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52CE1">
      <w:pPr>
        <w:outlineLvl w:val="3"/>
        <w:rPr>
          <w:b/>
          <w:bCs/>
          <w:sz w:val="28"/>
        </w:rPr>
      </w:pPr>
      <w:r>
        <w:rPr>
          <w:rFonts w:hint="eastAsia"/>
          <w:b/>
          <w:bCs/>
          <w:sz w:val="28"/>
        </w:rPr>
        <w:t>一、实验目的</w:t>
      </w:r>
    </w:p>
    <w:p w14:paraId="50FE51A4">
      <w:pPr>
        <w:outlineLvl w:val="3"/>
        <w:rPr>
          <w:bCs/>
          <w:sz w:val="24"/>
        </w:rPr>
      </w:pPr>
      <w:r>
        <w:rPr>
          <w:b/>
          <w:bCs/>
          <w:sz w:val="28"/>
        </w:rPr>
        <w:t xml:space="preserve">   </w:t>
      </w:r>
      <w:r>
        <w:rPr>
          <w:rFonts w:hint="eastAsia"/>
          <w:bCs/>
          <w:sz w:val="24"/>
        </w:rPr>
        <w:t>掌握基于Alexnet网络对不同图像进行分类的深度学习训练方法以及代码编写；理解Alexnet网络架构及其实现的基本原理。</w:t>
      </w:r>
    </w:p>
    <w:p w14:paraId="34D48BC8">
      <w:pPr>
        <w:tabs>
          <w:tab w:val="right" w:pos="8306"/>
        </w:tabs>
        <w:outlineLvl w:val="3"/>
        <w:rPr>
          <w:b/>
          <w:bCs/>
          <w:sz w:val="28"/>
        </w:rPr>
      </w:pPr>
      <w:r>
        <w:rPr>
          <w:rFonts w:hint="eastAsia"/>
          <w:b/>
          <w:bCs/>
          <w:sz w:val="28"/>
        </w:rPr>
        <w:t>二、实验内容</w:t>
      </w:r>
    </w:p>
    <w:p w14:paraId="55EDE1D6">
      <w:pPr>
        <w:ind w:firstLine="480" w:firstLineChars="200"/>
        <w:outlineLvl w:val="3"/>
        <w:rPr>
          <w:sz w:val="24"/>
        </w:rPr>
      </w:pPr>
      <w:r>
        <w:rPr>
          <w:rFonts w:hint="eastAsia"/>
          <w:sz w:val="24"/>
        </w:rPr>
        <w:t>1.配置pycharm深度学习环境----Pytorch。</w:t>
      </w:r>
    </w:p>
    <w:p w14:paraId="5E35CE33">
      <w:pPr>
        <w:ind w:firstLine="480" w:firstLineChars="200"/>
        <w:outlineLvl w:val="3"/>
        <w:rPr>
          <w:rFonts w:hint="eastAsia"/>
          <w:sz w:val="24"/>
        </w:rPr>
      </w:pPr>
      <w:r>
        <w:rPr>
          <w:rFonts w:hint="eastAsia"/>
          <w:sz w:val="24"/>
        </w:rPr>
        <w:t>2.下载实验提供的</w:t>
      </w:r>
      <w:r>
        <w:rPr>
          <w:sz w:val="24"/>
        </w:rPr>
        <w:t>CIFAR10 </w:t>
      </w:r>
      <w:r>
        <w:rPr>
          <w:rFonts w:hint="eastAsia"/>
          <w:sz w:val="24"/>
        </w:rPr>
        <w:t>数据集，包括训练集和测试集。</w:t>
      </w:r>
    </w:p>
    <w:p w14:paraId="4518C2D3">
      <w:pPr>
        <w:ind w:firstLine="480" w:firstLineChars="200"/>
        <w:outlineLvl w:val="3"/>
        <w:rPr>
          <w:rFonts w:hint="eastAsia"/>
          <w:sz w:val="24"/>
        </w:rPr>
      </w:pPr>
      <w:r>
        <w:rPr>
          <w:rFonts w:hint="eastAsia"/>
          <w:sz w:val="24"/>
        </w:rPr>
        <w:t>3.搭建Alexnet网络模型。</w:t>
      </w:r>
    </w:p>
    <w:p w14:paraId="5615F41F">
      <w:pPr>
        <w:outlineLvl w:val="3"/>
        <w:rPr>
          <w:rFonts w:hint="eastAsia"/>
          <w:sz w:val="24"/>
        </w:rPr>
      </w:pPr>
      <w:r>
        <w:rPr>
          <w:rFonts w:hint="eastAsia"/>
          <w:sz w:val="24"/>
        </w:rPr>
        <w:t xml:space="preserve">    4.使用Alexnet网络对提供的</w:t>
      </w:r>
      <w:r>
        <w:rPr>
          <w:sz w:val="24"/>
        </w:rPr>
        <w:t>CIFAR10 </w:t>
      </w:r>
      <w:r>
        <w:rPr>
          <w:rFonts w:hint="eastAsia"/>
          <w:sz w:val="24"/>
        </w:rPr>
        <w:t>数据集进行分类训练。</w:t>
      </w:r>
    </w:p>
    <w:p w14:paraId="51D31CB0">
      <w:pPr>
        <w:ind w:firstLine="480"/>
        <w:outlineLvl w:val="3"/>
        <w:rPr>
          <w:sz w:val="24"/>
        </w:rPr>
      </w:pPr>
      <w:r>
        <w:rPr>
          <w:rFonts w:hint="eastAsia"/>
          <w:sz w:val="24"/>
        </w:rPr>
        <w:t>5.使用验证集对训练的网络进行评估。</w:t>
      </w:r>
    </w:p>
    <w:p w14:paraId="5AAC2BCD">
      <w:pPr>
        <w:ind w:firstLine="480"/>
        <w:outlineLvl w:val="3"/>
        <w:rPr>
          <w:rFonts w:hint="eastAsia"/>
          <w:sz w:val="24"/>
        </w:rPr>
      </w:pPr>
      <w:r>
        <w:rPr>
          <w:rFonts w:hint="eastAsia"/>
          <w:sz w:val="24"/>
        </w:rPr>
        <w:t>参考教程：</w:t>
      </w:r>
      <w:r>
        <w:rPr>
          <w:sz w:val="24"/>
        </w:rPr>
        <w:t>https:</w:t>
      </w:r>
      <w:bookmarkStart w:id="0" w:name="_GoBack"/>
      <w:bookmarkEnd w:id="0"/>
      <w:r>
        <w:rPr>
          <w:sz w:val="24"/>
        </w:rPr>
        <w:t>//docs.pytorch.org/tutorials/beginner/blitz/cifar10_tutorial.html</w:t>
      </w:r>
    </w:p>
    <w:p w14:paraId="18AE9319">
      <w:pPr>
        <w:outlineLvl w:val="3"/>
        <w:rPr>
          <w:b/>
          <w:bCs/>
          <w:sz w:val="28"/>
        </w:rPr>
      </w:pPr>
      <w:r>
        <w:rPr>
          <w:rFonts w:hint="eastAsia"/>
          <w:b/>
          <w:bCs/>
          <w:sz w:val="28"/>
        </w:rPr>
        <w:t>三、实验步骤</w:t>
      </w:r>
    </w:p>
    <w:p w14:paraId="39047E7A">
      <w:pPr>
        <w:numPr>
          <w:ilvl w:val="0"/>
          <w:numId w:val="1"/>
        </w:numPr>
        <w:spacing w:line="360" w:lineRule="auto"/>
        <w:rPr>
          <w:rFonts w:hint="eastAsia"/>
          <w:b/>
          <w:bCs w:val="0"/>
          <w:color w:val="auto"/>
          <w:sz w:val="28"/>
          <w:szCs w:val="28"/>
          <w:lang w:val="en-US" w:eastAsia="zh-CN"/>
        </w:rPr>
      </w:pPr>
      <w:r>
        <w:rPr>
          <w:rFonts w:hint="eastAsia"/>
          <w:b/>
          <w:bCs w:val="0"/>
          <w:color w:val="auto"/>
          <w:sz w:val="28"/>
          <w:szCs w:val="28"/>
          <w:lang w:val="en-US" w:eastAsia="zh-CN"/>
        </w:rPr>
        <w:t>数据集介绍与数据预处理</w:t>
      </w:r>
    </w:p>
    <w:p w14:paraId="708FB058">
      <w:pPr>
        <w:numPr>
          <w:ilvl w:val="0"/>
          <w:numId w:val="2"/>
        </w:numPr>
        <w:spacing w:line="360" w:lineRule="auto"/>
        <w:ind w:firstLine="420" w:firstLineChars="0"/>
        <w:rPr>
          <w:rFonts w:hint="eastAsia"/>
          <w:sz w:val="24"/>
          <w:lang w:val="en-US" w:eastAsia="zh-CN"/>
        </w:rPr>
      </w:pPr>
      <w:r>
        <w:rPr>
          <w:sz w:val="24"/>
        </w:rPr>
        <w:t>CIFAR10 </w:t>
      </w:r>
      <w:r>
        <w:rPr>
          <w:rFonts w:hint="eastAsia"/>
          <w:sz w:val="24"/>
        </w:rPr>
        <w:t>数据集</w:t>
      </w:r>
      <w:r>
        <w:rPr>
          <w:rFonts w:hint="eastAsia"/>
          <w:sz w:val="24"/>
          <w:lang w:val="en-US" w:eastAsia="zh-CN"/>
        </w:rPr>
        <w:t>介绍</w:t>
      </w:r>
    </w:p>
    <w:p w14:paraId="0F957181">
      <w:pPr>
        <w:numPr>
          <w:ilvl w:val="0"/>
          <w:numId w:val="0"/>
        </w:numPr>
        <w:spacing w:line="360" w:lineRule="auto"/>
        <w:ind w:firstLine="420" w:firstLineChars="0"/>
        <w:rPr>
          <w:rFonts w:hint="eastAsia"/>
          <w:sz w:val="24"/>
          <w:lang w:val="en-US" w:eastAsia="zh-CN"/>
        </w:rPr>
      </w:pPr>
      <w:r>
        <w:rPr>
          <w:rFonts w:hint="eastAsia"/>
          <w:sz w:val="24"/>
          <w:lang w:val="en-US" w:eastAsia="zh-CN"/>
        </w:rPr>
        <w:t>本实验采用CIFAR10数据集开展图像分类实验。CIFAR10是计算机视觉领域中常用的小型图像分类数据集，包含10个类别，分别为：飞机、汽车、鸟、猫、鹿、狗、青蛙、马、船和卡车。数据集中每张图像均为彩色RGB图像，图像尺寸为32×32像素。由于图像尺寸较小、类别数量适中，CIFAR10常用于验证图像分类模型的基本性能。CIFAR10数据集共包含60000张图像，其中训练集50000张，测试集10000张。</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6"/>
        <w:gridCol w:w="2216"/>
        <w:gridCol w:w="2216"/>
        <w:gridCol w:w="2216"/>
      </w:tblGrid>
      <w:tr w14:paraId="07BF0C39">
        <w:trPr>
          <w:jc w:val="center"/>
        </w:trPr>
        <w:tc>
          <w:tcPr>
            <w:tcW w:w="0" w:type="auto"/>
            <w:tcBorders>
              <w:tl2br w:val="nil"/>
              <w:tr2bl w:val="nil"/>
            </w:tcBorders>
            <w:vAlign w:val="center"/>
          </w:tcPr>
          <w:p w14:paraId="4C689685">
            <w:pPr>
              <w:numPr>
                <w:ilvl w:val="0"/>
                <w:numId w:val="0"/>
              </w:numPr>
              <w:spacing w:line="360" w:lineRule="auto"/>
              <w:jc w:val="center"/>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7" name="图片 7" descr="01_truck_index_4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1_truck_index_41905"/>
                          <pic:cNvPicPr>
                            <a:picLocks noChangeAspect="1"/>
                          </pic:cNvPicPr>
                        </pic:nvPicPr>
                        <pic:blipFill>
                          <a:blip r:embed="rId9"/>
                          <a:stretch>
                            <a:fillRect/>
                          </a:stretch>
                        </pic:blipFill>
                        <pic:spPr>
                          <a:xfrm>
                            <a:off x="0" y="0"/>
                            <a:ext cx="1259840" cy="1259840"/>
                          </a:xfrm>
                          <a:prstGeom prst="rect">
                            <a:avLst/>
                          </a:prstGeom>
                        </pic:spPr>
                      </pic:pic>
                    </a:graphicData>
                  </a:graphic>
                </wp:inline>
              </w:drawing>
            </w:r>
          </w:p>
        </w:tc>
        <w:tc>
          <w:tcPr>
            <w:tcW w:w="0" w:type="auto"/>
            <w:tcBorders>
              <w:tl2br w:val="nil"/>
              <w:tr2bl w:val="nil"/>
            </w:tcBorders>
          </w:tcPr>
          <w:p w14:paraId="20D5D173">
            <w:pPr>
              <w:numPr>
                <w:ilvl w:val="0"/>
                <w:numId w:val="0"/>
              </w:numPr>
              <w:spacing w:line="360" w:lineRule="auto"/>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8" name="图片 8" descr="02_deer_index_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2_deer_index_7296"/>
                          <pic:cNvPicPr>
                            <a:picLocks noChangeAspect="1"/>
                          </pic:cNvPicPr>
                        </pic:nvPicPr>
                        <pic:blipFill>
                          <a:blip r:embed="rId10"/>
                          <a:stretch>
                            <a:fillRect/>
                          </a:stretch>
                        </pic:blipFill>
                        <pic:spPr>
                          <a:xfrm>
                            <a:off x="0" y="0"/>
                            <a:ext cx="1259840" cy="1259840"/>
                          </a:xfrm>
                          <a:prstGeom prst="rect">
                            <a:avLst/>
                          </a:prstGeom>
                        </pic:spPr>
                      </pic:pic>
                    </a:graphicData>
                  </a:graphic>
                </wp:inline>
              </w:drawing>
            </w:r>
          </w:p>
        </w:tc>
        <w:tc>
          <w:tcPr>
            <w:tcW w:w="0" w:type="auto"/>
            <w:tcBorders>
              <w:tl2br w:val="nil"/>
              <w:tr2bl w:val="nil"/>
            </w:tcBorders>
          </w:tcPr>
          <w:p w14:paraId="71EA32B2">
            <w:pPr>
              <w:numPr>
                <w:ilvl w:val="0"/>
                <w:numId w:val="0"/>
              </w:numPr>
              <w:spacing w:line="360" w:lineRule="auto"/>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9" name="图片 9" descr="03_deer_index_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3_deer_index_1639"/>
                          <pic:cNvPicPr>
                            <a:picLocks noChangeAspect="1"/>
                          </pic:cNvPicPr>
                        </pic:nvPicPr>
                        <pic:blipFill>
                          <a:blip r:embed="rId11"/>
                          <a:stretch>
                            <a:fillRect/>
                          </a:stretch>
                        </pic:blipFill>
                        <pic:spPr>
                          <a:xfrm>
                            <a:off x="0" y="0"/>
                            <a:ext cx="1259840" cy="1259840"/>
                          </a:xfrm>
                          <a:prstGeom prst="rect">
                            <a:avLst/>
                          </a:prstGeom>
                        </pic:spPr>
                      </pic:pic>
                    </a:graphicData>
                  </a:graphic>
                </wp:inline>
              </w:drawing>
            </w:r>
          </w:p>
        </w:tc>
        <w:tc>
          <w:tcPr>
            <w:tcW w:w="0" w:type="auto"/>
            <w:tcBorders>
              <w:tl2br w:val="nil"/>
              <w:tr2bl w:val="nil"/>
            </w:tcBorders>
          </w:tcPr>
          <w:p w14:paraId="3DB673C5">
            <w:pPr>
              <w:numPr>
                <w:ilvl w:val="0"/>
                <w:numId w:val="0"/>
              </w:numPr>
              <w:spacing w:line="360" w:lineRule="auto"/>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10" name="图片 10" descr="04_bird_index_4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4_bird_index_48598"/>
                          <pic:cNvPicPr>
                            <a:picLocks noChangeAspect="1"/>
                          </pic:cNvPicPr>
                        </pic:nvPicPr>
                        <pic:blipFill>
                          <a:blip r:embed="rId12"/>
                          <a:stretch>
                            <a:fillRect/>
                          </a:stretch>
                        </pic:blipFill>
                        <pic:spPr>
                          <a:xfrm>
                            <a:off x="0" y="0"/>
                            <a:ext cx="1259840" cy="1259840"/>
                          </a:xfrm>
                          <a:prstGeom prst="rect">
                            <a:avLst/>
                          </a:prstGeom>
                        </pic:spPr>
                      </pic:pic>
                    </a:graphicData>
                  </a:graphic>
                </wp:inline>
              </w:drawing>
            </w:r>
          </w:p>
        </w:tc>
      </w:tr>
      <w:tr w14:paraId="42047961">
        <w:trPr>
          <w:jc w:val="center"/>
        </w:trPr>
        <w:tc>
          <w:tcPr>
            <w:tcW w:w="0" w:type="auto"/>
            <w:tcBorders>
              <w:tl2br w:val="nil"/>
              <w:tr2bl w:val="nil"/>
            </w:tcBorders>
          </w:tcPr>
          <w:p w14:paraId="35B99D42">
            <w:pPr>
              <w:numPr>
                <w:ilvl w:val="0"/>
                <w:numId w:val="0"/>
              </w:numPr>
              <w:spacing w:line="360" w:lineRule="auto"/>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11" name="图片 11" descr="05_frog_index_1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_frog_index_18024"/>
                          <pic:cNvPicPr>
                            <a:picLocks noChangeAspect="1"/>
                          </pic:cNvPicPr>
                        </pic:nvPicPr>
                        <pic:blipFill>
                          <a:blip r:embed="rId13"/>
                          <a:stretch>
                            <a:fillRect/>
                          </a:stretch>
                        </pic:blipFill>
                        <pic:spPr>
                          <a:xfrm>
                            <a:off x="0" y="0"/>
                            <a:ext cx="1259840" cy="1259840"/>
                          </a:xfrm>
                          <a:prstGeom prst="rect">
                            <a:avLst/>
                          </a:prstGeom>
                        </pic:spPr>
                      </pic:pic>
                    </a:graphicData>
                  </a:graphic>
                </wp:inline>
              </w:drawing>
            </w:r>
          </w:p>
        </w:tc>
        <w:tc>
          <w:tcPr>
            <w:tcW w:w="0" w:type="auto"/>
            <w:tcBorders>
              <w:tl2br w:val="nil"/>
              <w:tr2bl w:val="nil"/>
            </w:tcBorders>
          </w:tcPr>
          <w:p w14:paraId="553DD4BC">
            <w:pPr>
              <w:numPr>
                <w:ilvl w:val="0"/>
                <w:numId w:val="0"/>
              </w:numPr>
              <w:spacing w:line="360" w:lineRule="auto"/>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12" name="图片 12" descr="06_ship_index_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ship_index_16049"/>
                          <pic:cNvPicPr>
                            <a:picLocks noChangeAspect="1"/>
                          </pic:cNvPicPr>
                        </pic:nvPicPr>
                        <pic:blipFill>
                          <a:blip r:embed="rId14"/>
                          <a:stretch>
                            <a:fillRect/>
                          </a:stretch>
                        </pic:blipFill>
                        <pic:spPr>
                          <a:xfrm>
                            <a:off x="0" y="0"/>
                            <a:ext cx="1259840" cy="1259840"/>
                          </a:xfrm>
                          <a:prstGeom prst="rect">
                            <a:avLst/>
                          </a:prstGeom>
                        </pic:spPr>
                      </pic:pic>
                    </a:graphicData>
                  </a:graphic>
                </wp:inline>
              </w:drawing>
            </w:r>
          </w:p>
        </w:tc>
        <w:tc>
          <w:tcPr>
            <w:tcW w:w="0" w:type="auto"/>
            <w:tcBorders>
              <w:tl2br w:val="nil"/>
              <w:tr2bl w:val="nil"/>
            </w:tcBorders>
          </w:tcPr>
          <w:p w14:paraId="5201556F">
            <w:pPr>
              <w:numPr>
                <w:ilvl w:val="0"/>
                <w:numId w:val="0"/>
              </w:numPr>
              <w:spacing w:line="360" w:lineRule="auto"/>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13" name="图片 13" descr="07_frog_index_1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7_frog_index_14628"/>
                          <pic:cNvPicPr>
                            <a:picLocks noChangeAspect="1"/>
                          </pic:cNvPicPr>
                        </pic:nvPicPr>
                        <pic:blipFill>
                          <a:blip r:embed="rId15"/>
                          <a:stretch>
                            <a:fillRect/>
                          </a:stretch>
                        </pic:blipFill>
                        <pic:spPr>
                          <a:xfrm>
                            <a:off x="0" y="0"/>
                            <a:ext cx="1259840" cy="1259840"/>
                          </a:xfrm>
                          <a:prstGeom prst="rect">
                            <a:avLst/>
                          </a:prstGeom>
                        </pic:spPr>
                      </pic:pic>
                    </a:graphicData>
                  </a:graphic>
                </wp:inline>
              </w:drawing>
            </w:r>
          </w:p>
        </w:tc>
        <w:tc>
          <w:tcPr>
            <w:tcW w:w="0" w:type="auto"/>
            <w:tcBorders>
              <w:tl2br w:val="nil"/>
              <w:tr2bl w:val="nil"/>
            </w:tcBorders>
          </w:tcPr>
          <w:p w14:paraId="4A47B95A">
            <w:pPr>
              <w:numPr>
                <w:ilvl w:val="0"/>
                <w:numId w:val="0"/>
              </w:numPr>
              <w:spacing w:line="360" w:lineRule="auto"/>
              <w:rPr>
                <w:rFonts w:hint="eastAsia"/>
                <w:sz w:val="24"/>
                <w:vertAlign w:val="baseline"/>
                <w:lang w:val="en-US" w:eastAsia="zh-CN"/>
              </w:rPr>
            </w:pPr>
            <w:r>
              <w:rPr>
                <w:rFonts w:hint="eastAsia"/>
                <w:sz w:val="24"/>
                <w:vertAlign w:val="baseline"/>
                <w:lang w:val="en-US" w:eastAsia="zh-CN"/>
              </w:rPr>
              <w:drawing>
                <wp:inline distT="0" distB="0" distL="114300" distR="114300">
                  <wp:extent cx="1259840" cy="1259840"/>
                  <wp:effectExtent l="0" t="0" r="10160" b="10160"/>
                  <wp:docPr id="14" name="图片 14" descr="08_bird_index_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8_bird_index_9144"/>
                          <pic:cNvPicPr>
                            <a:picLocks noChangeAspect="1"/>
                          </pic:cNvPicPr>
                        </pic:nvPicPr>
                        <pic:blipFill>
                          <a:blip r:embed="rId16"/>
                          <a:stretch>
                            <a:fillRect/>
                          </a:stretch>
                        </pic:blipFill>
                        <pic:spPr>
                          <a:xfrm>
                            <a:off x="0" y="0"/>
                            <a:ext cx="1259840" cy="1259840"/>
                          </a:xfrm>
                          <a:prstGeom prst="rect">
                            <a:avLst/>
                          </a:prstGeom>
                        </pic:spPr>
                      </pic:pic>
                    </a:graphicData>
                  </a:graphic>
                </wp:inline>
              </w:drawing>
            </w:r>
          </w:p>
        </w:tc>
      </w:tr>
    </w:tbl>
    <w:p w14:paraId="0ADD103D">
      <w:pPr>
        <w:numPr>
          <w:ilvl w:val="0"/>
          <w:numId w:val="0"/>
        </w:numPr>
        <w:spacing w:line="360" w:lineRule="auto"/>
        <w:jc w:val="center"/>
        <w:rPr>
          <w:rFonts w:hint="eastAsia"/>
          <w:sz w:val="21"/>
          <w:szCs w:val="21"/>
          <w:lang w:val="en-US" w:eastAsia="zh-CN"/>
        </w:rPr>
      </w:pPr>
      <w:r>
        <w:rPr>
          <w:rFonts w:hint="eastAsia"/>
          <w:sz w:val="21"/>
          <w:szCs w:val="21"/>
          <w:lang w:val="en-US" w:eastAsia="zh-CN"/>
        </w:rPr>
        <w:t>图1 CIFAR-10数据集可视化</w:t>
      </w:r>
    </w:p>
    <w:p w14:paraId="2A2FFA7B">
      <w:pPr>
        <w:numPr>
          <w:ilvl w:val="0"/>
          <w:numId w:val="0"/>
        </w:numPr>
        <w:spacing w:line="360" w:lineRule="auto"/>
        <w:jc w:val="center"/>
        <w:rPr>
          <w:rFonts w:hint="default"/>
          <w:sz w:val="21"/>
          <w:szCs w:val="21"/>
          <w:lang w:val="en-US" w:eastAsia="zh-CN"/>
        </w:rPr>
      </w:pPr>
    </w:p>
    <w:p w14:paraId="673A077A">
      <w:pPr>
        <w:numPr>
          <w:ilvl w:val="0"/>
          <w:numId w:val="2"/>
        </w:numPr>
        <w:spacing w:line="360" w:lineRule="auto"/>
        <w:ind w:firstLine="420" w:firstLineChars="0"/>
        <w:rPr>
          <w:rFonts w:hint="eastAsia"/>
          <w:sz w:val="24"/>
          <w:lang w:val="en-US" w:eastAsia="zh-CN"/>
        </w:rPr>
      </w:pPr>
      <w:r>
        <w:rPr>
          <w:rFonts w:hint="eastAsia"/>
          <w:sz w:val="24"/>
          <w:lang w:val="en-US" w:eastAsia="zh-CN"/>
        </w:rPr>
        <w:t>数据预处理</w:t>
      </w:r>
    </w:p>
    <w:p w14:paraId="07B78A5D">
      <w:pPr>
        <w:numPr>
          <w:ilvl w:val="0"/>
          <w:numId w:val="3"/>
        </w:numPr>
        <w:spacing w:line="360" w:lineRule="auto"/>
        <w:ind w:firstLine="420" w:firstLineChars="0"/>
        <w:rPr>
          <w:rFonts w:hint="eastAsia"/>
          <w:sz w:val="24"/>
          <w:lang w:val="en-US" w:eastAsia="zh-CN"/>
        </w:rPr>
      </w:pPr>
      <w:r>
        <w:rPr>
          <w:rFonts w:hint="eastAsia"/>
          <w:sz w:val="24"/>
          <w:lang w:val="en-US" w:eastAsia="zh-CN"/>
        </w:rPr>
        <w:t>数据集划分</w:t>
      </w:r>
    </w:p>
    <w:p w14:paraId="383B3A3D">
      <w:pPr>
        <w:numPr>
          <w:ilvl w:val="0"/>
          <w:numId w:val="0"/>
        </w:numPr>
        <w:spacing w:line="360" w:lineRule="auto"/>
        <w:ind w:firstLine="420" w:firstLineChars="0"/>
        <w:rPr>
          <w:rFonts w:hint="eastAsia"/>
          <w:sz w:val="24"/>
          <w:lang w:val="en-US" w:eastAsia="zh-CN"/>
        </w:rPr>
      </w:pPr>
      <w:r>
        <w:rPr>
          <w:rFonts w:hint="eastAsia"/>
          <w:sz w:val="24"/>
          <w:lang w:val="en-US" w:eastAsia="zh-CN"/>
        </w:rPr>
        <w:t>在本实验中，为在训练过程中评估模型的泛化能力，将原始训练集按照一定比例进一步划分为训练集和验证集。具体来说，从50000张训练图像中随机划分10%作为验证集，即训练集包含45000张图像，验证集包含5000张图像，测试集仍保留原始的10000张图像。其中，训练集用于模型参数学习；验证集用于监测训练过程中的模型性能，并选择验证集准确率最高的模型；测试集仅在训练完成后用于最终评价模型的分类性能。为保证实验结果具有可复现性，数据划分过程采用固定随机种子。</w:t>
      </w:r>
    </w:p>
    <w:p w14:paraId="62D687B9">
      <w:pPr>
        <w:numPr>
          <w:ilvl w:val="0"/>
          <w:numId w:val="3"/>
        </w:numPr>
        <w:spacing w:line="360" w:lineRule="auto"/>
        <w:ind w:firstLine="420" w:firstLineChars="0"/>
        <w:rPr>
          <w:rFonts w:hint="eastAsia"/>
          <w:sz w:val="24"/>
          <w:lang w:val="en-US" w:eastAsia="zh-CN"/>
        </w:rPr>
      </w:pPr>
      <w:r>
        <w:rPr>
          <w:rFonts w:hint="eastAsia"/>
          <w:sz w:val="24"/>
          <w:lang w:val="en-US" w:eastAsia="zh-CN"/>
        </w:rPr>
        <w:t>随机水平翻转</w:t>
      </w:r>
    </w:p>
    <w:p w14:paraId="60CA41DB">
      <w:pPr>
        <w:numPr>
          <w:ilvl w:val="0"/>
          <w:numId w:val="0"/>
        </w:numPr>
        <w:spacing w:line="360" w:lineRule="auto"/>
        <w:ind w:firstLine="420" w:firstLineChars="0"/>
        <w:rPr>
          <w:rFonts w:hint="eastAsia" w:cs="Times New Roman"/>
          <w:sz w:val="24"/>
          <w:lang w:val="en-US" w:eastAsia="zh-CN"/>
        </w:rPr>
      </w:pPr>
      <w:r>
        <w:rPr>
          <w:rFonts w:hint="default" w:cs="Times New Roman"/>
          <w:sz w:val="24"/>
          <w:lang w:val="en-US" w:eastAsia="zh-CN"/>
        </w:rPr>
        <w:t>为提升模型对图像方向变化的适应能力，</w:t>
      </w:r>
      <w:r>
        <w:rPr>
          <w:rFonts w:hint="eastAsia" w:cs="Times New Roman"/>
          <w:sz w:val="24"/>
          <w:lang w:val="en-US" w:eastAsia="zh-CN"/>
        </w:rPr>
        <w:t>并减少模型在训练集上的过拟合现象</w:t>
      </w:r>
      <w:r>
        <w:rPr>
          <w:rFonts w:hint="default" w:cs="Times New Roman"/>
          <w:sz w:val="24"/>
          <w:lang w:val="en-US" w:eastAsia="zh-CN"/>
        </w:rPr>
        <w:t>，</w:t>
      </w:r>
      <w:r>
        <w:rPr>
          <w:rFonts w:hint="eastAsia" w:cs="Times New Roman"/>
          <w:sz w:val="24"/>
          <w:lang w:val="en-US" w:eastAsia="zh-CN"/>
        </w:rPr>
        <w:t>本实验仅在训练集上采用随机水平翻转数据增强方法</w:t>
      </w:r>
      <w:r>
        <w:rPr>
          <w:rFonts w:hint="default" w:cs="Times New Roman"/>
          <w:sz w:val="24"/>
          <w:lang w:val="en-US" w:eastAsia="zh-CN"/>
        </w:rPr>
        <w:t>。具体而言，每张训练图像以 0.5 的概率沿水平方向进行镜像翻转。对于 CIFAR-10 中的飞机、汽车、船只以及各类动物等目标，图像在水平方向翻转后，其类别标签不会发生改变。因此，该方法能够在不改变图像语义信息的前提下增加训练样本的多样性，使模型减少对目标朝向的依赖，提高泛化能力。验证集和测试集不采用随机水平翻转等随机增强操作，仅进行张量转换和标准化处理，以保证评估结果的稳定性与公平性。</w:t>
      </w:r>
    </w:p>
    <w:p w14:paraId="32ABA8B5">
      <w:pPr>
        <w:numPr>
          <w:ilvl w:val="0"/>
          <w:numId w:val="3"/>
        </w:numPr>
        <w:spacing w:line="360" w:lineRule="auto"/>
        <w:ind w:firstLine="420" w:firstLineChars="0"/>
        <w:rPr>
          <w:rFonts w:hint="default"/>
          <w:sz w:val="24"/>
          <w:lang w:val="en-US" w:eastAsia="zh-CN"/>
        </w:rPr>
      </w:pPr>
      <w:r>
        <w:rPr>
          <w:rFonts w:hint="default"/>
          <w:sz w:val="24"/>
          <w:lang w:val="en-US" w:eastAsia="zh-CN"/>
        </w:rPr>
        <w:t>张量转换与数据标准化</w:t>
      </w:r>
    </w:p>
    <w:p w14:paraId="47BE0FF6">
      <w:pPr>
        <w:numPr>
          <w:ilvl w:val="0"/>
          <w:numId w:val="0"/>
        </w:numPr>
        <w:spacing w:line="360" w:lineRule="auto"/>
        <w:ind w:firstLine="420" w:firstLineChars="0"/>
        <w:rPr>
          <w:rFonts w:hint="default"/>
          <w:sz w:val="24"/>
          <w:lang w:val="en-US" w:eastAsia="zh-CN"/>
        </w:rPr>
      </w:pPr>
      <w:r>
        <w:rPr>
          <w:rFonts w:hint="default"/>
          <w:sz w:val="24"/>
          <w:lang w:val="en-US" w:eastAsia="zh-CN"/>
        </w:rPr>
        <w:t>原始图像在输入神经网络前，首先通过张量转换操作转换为PyTorch可处理的数据格式。该过程将图像由原始的H×W×C格式转换为C×H×W格式，并将像素值由0～255缩放至0～1的浮点数范围。随后，实验对图像的RGB三个通道分别进行标准化处理。标准化公式如下：</w:t>
      </w:r>
    </w:p>
    <w:p w14:paraId="443507AD">
      <w:pPr>
        <w:numPr>
          <w:ilvl w:val="0"/>
          <w:numId w:val="0"/>
        </w:numPr>
        <w:spacing w:line="360" w:lineRule="auto"/>
        <w:rPr>
          <w:rFonts w:hint="default" w:hAnsi="DejaVu Math TeX Gyre"/>
          <w:i w:val="0"/>
          <w:sz w:val="24"/>
          <w:lang w:val="en-US" w:eastAsia="zh-CN"/>
        </w:rPr>
      </w:pPr>
      <m:oMathPara>
        <m:oMath>
          <m:eqArr>
            <m:eqArrPr>
              <m:maxDist m:val="1"/>
              <m:ctrlPr>
                <w:rPr>
                  <w:rFonts w:hint="default"/>
                  <w:sz w:val="24"/>
                  <w:lang w:val="en-US" w:eastAsia="zh-CN"/>
                </w:rPr>
              </m:ctrlPr>
            </m:eqArrPr>
            <m:e>
              <m:sSup>
                <m:sSupPr>
                  <m:ctrlPr>
                    <w:rPr>
                      <w:rFonts w:hint="default" w:ascii="DejaVu Math TeX Gyre" w:hAnsi="DejaVu Math TeX Gyre"/>
                      <w:sz w:val="24"/>
                    </w:rPr>
                  </m:ctrlPr>
                </m:sSupPr>
                <m:e>
                  <m:r>
                    <m:rPr/>
                    <w:rPr>
                      <w:rFonts w:hint="default" w:ascii="DejaVu Math TeX Gyre" w:hAnsi="DejaVu Math TeX Gyre"/>
                      <w:sz w:val="24"/>
                    </w:rPr>
                    <m:t>x</m:t>
                  </m:r>
                  <m:ctrlPr>
                    <w:rPr>
                      <w:rFonts w:ascii="DejaVu Math TeX Gyre" w:hAnsi="DejaVu Math TeX Gyre"/>
                      <w:sz w:val="24"/>
                    </w:rPr>
                  </m:ctrlPr>
                </m:e>
                <m:sup>
                  <m:r>
                    <m:rPr/>
                    <w:rPr>
                      <w:rFonts w:hint="default" w:ascii="DejaVu Math TeX Gyre" w:hAnsi="DejaVu Math TeX Gyre"/>
                      <w:sz w:val="24"/>
                    </w:rPr>
                    <m:t>′</m:t>
                  </m:r>
                  <m:ctrlPr>
                    <w:rPr>
                      <w:rFonts w:ascii="DejaVu Math TeX Gyre" w:hAnsi="DejaVu Math TeX Gyre"/>
                      <w:sz w:val="24"/>
                    </w:rPr>
                  </m:ctrlPr>
                </m:sup>
              </m:sSup>
              <m:r>
                <m:rPr/>
                <w:rPr>
                  <w:rFonts w:hint="default" w:ascii="DejaVu Math TeX Gyre" w:hAnsi="DejaVu Math TeX Gyre"/>
                  <w:sz w:val="24"/>
                </w:rPr>
                <m:t>=</m:t>
              </m:r>
              <m:f>
                <m:fPr>
                  <m:ctrlPr>
                    <w:rPr>
                      <w:rFonts w:hint="default" w:ascii="DejaVu Math TeX Gyre" w:hAnsi="DejaVu Math TeX Gyre"/>
                      <w:sz w:val="24"/>
                    </w:rPr>
                  </m:ctrlPr>
                </m:fPr>
                <m:num>
                  <m:r>
                    <m:rPr/>
                    <w:rPr>
                      <w:rFonts w:hint="default" w:ascii="DejaVu Math TeX Gyre" w:hAnsi="DejaVu Math TeX Gyre"/>
                      <w:sz w:val="24"/>
                    </w:rPr>
                    <m:t>x−μ</m:t>
                  </m:r>
                  <m:ctrlPr>
                    <w:rPr>
                      <w:rFonts w:ascii="DejaVu Math TeX Gyre" w:hAnsi="DejaVu Math TeX Gyre"/>
                      <w:sz w:val="24"/>
                    </w:rPr>
                  </m:ctrlPr>
                </m:num>
                <m:den>
                  <m:r>
                    <m:rPr/>
                    <w:rPr>
                      <w:rFonts w:hint="default" w:ascii="DejaVu Math TeX Gyre" w:hAnsi="DejaVu Math TeX Gyre"/>
                      <w:sz w:val="24"/>
                    </w:rPr>
                    <m:t>σ</m:t>
                  </m:r>
                  <m:ctrlPr>
                    <w:rPr>
                      <w:rFonts w:ascii="DejaVu Math TeX Gyre" w:hAnsi="DejaVu Math TeX Gyre"/>
                      <w:sz w:val="24"/>
                    </w:rPr>
                  </m:ctrlPr>
                </m:den>
              </m:f>
              <m:r>
                <m:rPr>
                  <m:sty m:val="p"/>
                </m:rPr>
                <w:rPr>
                  <w:rFonts w:hint="default" w:ascii="DejaVu Math TeX Gyre" w:hAnsi="DejaVu Math TeX Gyre"/>
                  <w:sz w:val="24"/>
                  <w:lang w:val="en-US"/>
                </w:rPr>
                <m:t>.</m:t>
              </m:r>
              <m:r>
                <m:rPr>
                  <m:sty m:val="p"/>
                </m:rPr>
                <w:rPr>
                  <w:rFonts w:hint="default" w:ascii="DejaVu Math TeX Gyre" w:hAnsi="DejaVu Math TeX Gyre"/>
                  <w:sz w:val="24"/>
                  <w:lang w:val="en-US" w:eastAsia="zh-CN"/>
                </w:rPr>
                <m:t>#(1)</m:t>
              </m:r>
              <m:ctrlPr>
                <w:rPr>
                  <w:rFonts w:hint="default"/>
                  <w:sz w:val="24"/>
                  <w:lang w:val="en-US" w:eastAsia="zh-CN"/>
                </w:rPr>
              </m:ctrlPr>
            </m:e>
          </m:eqArr>
        </m:oMath>
      </m:oMathPara>
    </w:p>
    <w:p w14:paraId="09861CCA">
      <w:pPr>
        <w:numPr>
          <w:ilvl w:val="0"/>
          <w:numId w:val="0"/>
        </w:numPr>
        <w:spacing w:line="360" w:lineRule="auto"/>
        <w:rPr>
          <w:rFonts w:hint="default"/>
          <w:sz w:val="24"/>
          <w:lang w:val="en-US" w:eastAsia="zh-CN"/>
        </w:rPr>
      </w:pPr>
      <w:r>
        <w:rPr>
          <w:rFonts w:hint="default"/>
          <w:sz w:val="24"/>
          <w:lang w:val="en-US" w:eastAsia="zh-CN"/>
        </w:rPr>
        <w:t>其中，</w:t>
      </w:r>
      <m:oMath>
        <m:r>
          <m:rPr/>
          <w:rPr>
            <w:rFonts w:hint="default" w:ascii="DejaVu Math TeX Gyre" w:hAnsi="DejaVu Math TeX Gyre"/>
            <w:kern w:val="2"/>
            <w:sz w:val="24"/>
            <w:lang w:val="en-US" w:eastAsia="zh-CN" w:bidi="ar-SA"/>
          </w:rPr>
          <m:t>x</m:t>
        </m:r>
      </m:oMath>
      <w:r>
        <w:rPr>
          <w:rFonts w:hint="default"/>
          <w:sz w:val="24"/>
          <w:lang w:val="en-US" w:eastAsia="zh-CN"/>
        </w:rPr>
        <w:t>表示原始像素值，</w:t>
      </w:r>
      <m:oMath>
        <m:r>
          <m:rPr/>
          <w:rPr>
            <w:rFonts w:hint="default" w:ascii="DejaVu Math TeX Gyre" w:hAnsi="DejaVu Math TeX Gyre"/>
            <w:sz w:val="24"/>
          </w:rPr>
          <m:t>μ</m:t>
        </m:r>
      </m:oMath>
      <w:r>
        <w:rPr>
          <w:rFonts w:hint="default"/>
          <w:sz w:val="24"/>
          <w:lang w:val="en-US" w:eastAsia="zh-CN"/>
        </w:rPr>
        <w:t>表示对应通道的均值，</w:t>
      </w:r>
      <m:oMath>
        <m:r>
          <m:rPr/>
          <w:rPr>
            <w:rFonts w:hint="default" w:ascii="DejaVu Math TeX Gyre" w:hAnsi="DejaVu Math TeX Gyre"/>
            <w:sz w:val="24"/>
          </w:rPr>
          <m:t>σ</m:t>
        </m:r>
      </m:oMath>
      <w:r>
        <w:rPr>
          <w:rFonts w:hint="default"/>
          <w:sz w:val="24"/>
          <w:lang w:val="en-US" w:eastAsia="zh-CN"/>
        </w:rPr>
        <w:t>表示对应通道的标准差，</w:t>
      </w:r>
      <m:oMath>
        <m:sSup>
          <m:sSupPr>
            <m:ctrlPr>
              <w:rPr>
                <w:rFonts w:hint="default" w:ascii="DejaVu Math TeX Gyre" w:hAnsi="DejaVu Math TeX Gyre"/>
                <w:sz w:val="24"/>
              </w:rPr>
            </m:ctrlPr>
          </m:sSupPr>
          <m:e>
            <m:r>
              <m:rPr/>
              <w:rPr>
                <w:rFonts w:hint="default" w:ascii="DejaVu Math TeX Gyre" w:hAnsi="DejaVu Math TeX Gyre"/>
                <w:sz w:val="24"/>
              </w:rPr>
              <m:t>x</m:t>
            </m:r>
            <m:ctrlPr>
              <w:rPr>
                <w:rFonts w:ascii="DejaVu Math TeX Gyre" w:hAnsi="DejaVu Math TeX Gyre"/>
                <w:sz w:val="24"/>
              </w:rPr>
            </m:ctrlPr>
          </m:e>
          <m:sup>
            <m:r>
              <m:rPr/>
              <w:rPr>
                <w:rFonts w:hint="default" w:ascii="DejaVu Math TeX Gyre" w:hAnsi="DejaVu Math TeX Gyre"/>
                <w:sz w:val="24"/>
              </w:rPr>
              <m:t>′</m:t>
            </m:r>
            <m:ctrlPr>
              <w:rPr>
                <w:rFonts w:ascii="DejaVu Math TeX Gyre" w:hAnsi="DejaVu Math TeX Gyre"/>
                <w:sz w:val="24"/>
              </w:rPr>
            </m:ctrlPr>
          </m:sup>
        </m:sSup>
      </m:oMath>
      <w:r>
        <w:rPr>
          <w:rFonts w:hint="default"/>
          <w:sz w:val="24"/>
          <w:lang w:val="en-US" w:eastAsia="zh-CN"/>
        </w:rPr>
        <w:t>表示标准化后的像素值。</w:t>
      </w:r>
    </w:p>
    <w:p w14:paraId="1F212E14">
      <w:pPr>
        <w:numPr>
          <w:ilvl w:val="0"/>
          <w:numId w:val="0"/>
        </w:numPr>
        <w:spacing w:line="360" w:lineRule="auto"/>
        <w:ind w:firstLine="420" w:firstLineChars="0"/>
        <w:rPr>
          <w:rFonts w:hint="default"/>
          <w:sz w:val="24"/>
          <w:lang w:val="en-US" w:eastAsia="zh-CN"/>
        </w:rPr>
      </w:pPr>
      <w:r>
        <w:rPr>
          <w:rFonts w:hint="default"/>
          <w:sz w:val="24"/>
          <w:lang w:val="en-US" w:eastAsia="zh-CN"/>
        </w:rPr>
        <w:t>本实验采用 CIFAR-10 数据集的 RGB 三通道统计参数进行标准化，其均值为：</w:t>
      </w:r>
      <m:oMath>
        <m:r>
          <m:rPr/>
          <w:rPr>
            <w:rFonts w:hint="default" w:ascii="DejaVu Math TeX Gyre" w:hAnsi="DejaVu Math TeX Gyre"/>
            <w:sz w:val="24"/>
          </w:rPr>
          <m:t>μ</m:t>
        </m:r>
        <m:r>
          <m:rPr/>
          <w:rPr>
            <w:rFonts w:hint="default" w:ascii="DejaVu Math TeX Gyre" w:hAnsi="DejaVu Math TeX Gyre"/>
            <w:sz w:val="24"/>
            <w:lang w:val="en-US"/>
          </w:rPr>
          <m:t>=(0.4914,0.4822,0.4465)</m:t>
        </m:r>
      </m:oMath>
      <w:r>
        <w:rPr>
          <w:rFonts w:hint="eastAsia" w:hAnsi="DejaVu Math TeX Gyre"/>
          <w:i w:val="0"/>
          <w:sz w:val="24"/>
          <w:lang w:val="en-US" w:eastAsia="zh-CN"/>
        </w:rPr>
        <w:t>，</w:t>
      </w:r>
      <w:r>
        <w:rPr>
          <w:rFonts w:hint="default"/>
          <w:sz w:val="24"/>
          <w:lang w:val="en-US" w:eastAsia="zh-CN"/>
        </w:rPr>
        <w:t>标准差为：</w:t>
      </w:r>
      <m:oMath>
        <m:r>
          <m:rPr/>
          <w:rPr>
            <w:rFonts w:hint="default" w:ascii="DejaVu Math TeX Gyre" w:hAnsi="DejaVu Math TeX Gyre"/>
            <w:sz w:val="24"/>
          </w:rPr>
          <m:t>σ</m:t>
        </m:r>
        <m:r>
          <m:rPr/>
          <w:rPr>
            <w:rFonts w:hint="default" w:ascii="DejaVu Math TeX Gyre" w:hAnsi="DejaVu Math TeX Gyre"/>
            <w:sz w:val="24"/>
            <w:lang w:val="en-US" w:eastAsia="zh-CN"/>
          </w:rPr>
          <m:t>=(0.2470,0.2435,0.2616)</m:t>
        </m:r>
      </m:oMath>
      <w:r>
        <w:rPr>
          <w:rFonts w:hint="eastAsia" w:hAnsi="DejaVu Math TeX Gyre"/>
          <w:i w:val="0"/>
          <w:sz w:val="24"/>
          <w:lang w:val="en-US" w:eastAsia="zh-CN"/>
        </w:rPr>
        <w:t>。</w:t>
      </w:r>
      <w:r>
        <w:rPr>
          <w:rFonts w:hint="default"/>
          <w:sz w:val="24"/>
          <w:lang w:val="en-US" w:eastAsia="zh-CN"/>
        </w:rPr>
        <w:t>通过标准化处理，可以减小不同颜色通道之间的数据尺度差异，使输入数据的分布更加稳定，从而有助于加快模型训练收敛，并提高训练过程的稳定性。</w:t>
      </w:r>
    </w:p>
    <w:p w14:paraId="4A44D769">
      <w:pPr>
        <w:numPr>
          <w:ilvl w:val="0"/>
          <w:numId w:val="0"/>
        </w:numPr>
        <w:spacing w:line="360" w:lineRule="auto"/>
        <w:ind w:firstLine="420" w:firstLineChars="0"/>
        <w:rPr>
          <w:rFonts w:hint="default"/>
          <w:sz w:val="24"/>
          <w:lang w:val="en-US" w:eastAsia="zh-CN"/>
        </w:rPr>
      </w:pPr>
    </w:p>
    <w:p w14:paraId="59353C64">
      <w:pPr>
        <w:numPr>
          <w:ilvl w:val="0"/>
          <w:numId w:val="1"/>
        </w:numPr>
        <w:spacing w:line="360" w:lineRule="auto"/>
        <w:rPr>
          <w:rFonts w:hint="eastAsia"/>
          <w:b/>
          <w:bCs w:val="0"/>
          <w:color w:val="auto"/>
          <w:sz w:val="28"/>
          <w:szCs w:val="28"/>
          <w:lang w:val="en-US" w:eastAsia="zh-CN"/>
        </w:rPr>
      </w:pPr>
      <w:r>
        <w:rPr>
          <w:rFonts w:hint="eastAsia"/>
          <w:b/>
          <w:bCs w:val="0"/>
          <w:color w:val="auto"/>
          <w:sz w:val="28"/>
          <w:szCs w:val="28"/>
          <w:lang w:val="en-US" w:eastAsia="zh-CN"/>
        </w:rPr>
        <w:t>模型结构</w:t>
      </w:r>
    </w:p>
    <w:p w14:paraId="0039DA55">
      <w:pPr>
        <w:numPr>
          <w:ilvl w:val="0"/>
          <w:numId w:val="4"/>
        </w:numPr>
        <w:spacing w:line="360" w:lineRule="auto"/>
        <w:ind w:firstLine="420" w:firstLineChars="0"/>
        <w:rPr>
          <w:rFonts w:hint="eastAsia"/>
          <w:bCs/>
          <w:color w:val="auto"/>
          <w:sz w:val="24"/>
          <w:lang w:val="en-US" w:eastAsia="zh-CN"/>
        </w:rPr>
      </w:pPr>
      <w:r>
        <w:rPr>
          <w:rFonts w:hint="eastAsia"/>
          <w:bCs/>
          <w:color w:val="auto"/>
          <w:sz w:val="24"/>
          <w:lang w:val="en-US" w:eastAsia="zh-CN"/>
        </w:rPr>
        <w:t>模型总体结构图</w:t>
      </w:r>
    </w:p>
    <w:p w14:paraId="29E0248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618480" cy="1155700"/>
            <wp:effectExtent l="0" t="0" r="0" b="0"/>
            <wp:docPr id="6"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56"/>
                    <pic:cNvPicPr>
                      <a:picLocks noChangeAspect="1"/>
                    </pic:cNvPicPr>
                  </pic:nvPicPr>
                  <pic:blipFill>
                    <a:blip r:embed="rId17"/>
                    <a:srcRect b="15506"/>
                    <a:stretch>
                      <a:fillRect/>
                    </a:stretch>
                  </pic:blipFill>
                  <pic:spPr>
                    <a:xfrm>
                      <a:off x="0" y="0"/>
                      <a:ext cx="5618480" cy="1155700"/>
                    </a:xfrm>
                    <a:prstGeom prst="rect">
                      <a:avLst/>
                    </a:prstGeom>
                    <a:noFill/>
                    <a:ln w="9525">
                      <a:noFill/>
                    </a:ln>
                  </pic:spPr>
                </pic:pic>
              </a:graphicData>
            </a:graphic>
          </wp:inline>
        </w:drawing>
      </w:r>
    </w:p>
    <w:p w14:paraId="7A69703E">
      <w:pPr>
        <w:keepNext w:val="0"/>
        <w:keepLines w:val="0"/>
        <w:widowControl/>
        <w:suppressLineNumbers w:val="0"/>
        <w:jc w:val="center"/>
        <w:rPr>
          <w:rFonts w:hint="eastAsia"/>
          <w:bCs/>
          <w:color w:val="auto"/>
          <w:sz w:val="24"/>
          <w:lang w:val="en-US" w:eastAsia="zh-CN"/>
        </w:rPr>
      </w:pPr>
      <w:r>
        <w:rPr>
          <w:rFonts w:hint="eastAsia"/>
          <w:lang w:val="en-US" w:eastAsia="zh-CN"/>
        </w:rPr>
        <w:t>图2 模型总体结构图</w:t>
      </w:r>
    </w:p>
    <w:p w14:paraId="25A2E643">
      <w:pPr>
        <w:numPr>
          <w:ilvl w:val="0"/>
          <w:numId w:val="4"/>
        </w:numPr>
        <w:spacing w:line="360" w:lineRule="auto"/>
        <w:ind w:firstLine="420" w:firstLineChars="0"/>
        <w:rPr>
          <w:rFonts w:hint="default"/>
          <w:bCs/>
          <w:color w:val="auto"/>
          <w:sz w:val="24"/>
          <w:lang w:val="en-US" w:eastAsia="zh-CN"/>
        </w:rPr>
      </w:pPr>
      <w:r>
        <w:rPr>
          <w:rFonts w:hint="eastAsia"/>
          <w:bCs/>
          <w:color w:val="auto"/>
          <w:sz w:val="24"/>
          <w:lang w:val="en-US" w:eastAsia="zh-CN"/>
        </w:rPr>
        <w:t>模型介绍</w:t>
      </w:r>
    </w:p>
    <w:p w14:paraId="44CDC75E">
      <w:pPr>
        <w:numPr>
          <w:ilvl w:val="0"/>
          <w:numId w:val="0"/>
        </w:numPr>
        <w:spacing w:line="360" w:lineRule="auto"/>
        <w:ind w:firstLine="480" w:firstLineChars="200"/>
        <w:rPr>
          <w:rFonts w:hint="eastAsia"/>
          <w:bCs/>
          <w:color w:val="auto"/>
          <w:sz w:val="24"/>
          <w:lang w:val="en-US" w:eastAsia="zh-CN"/>
        </w:rPr>
      </w:pPr>
      <w:r>
        <w:rPr>
          <w:rFonts w:hint="eastAsia"/>
          <w:bCs/>
          <w:color w:val="auto"/>
          <w:sz w:val="24"/>
          <w:lang w:val="en-US" w:eastAsia="zh-CN"/>
        </w:rPr>
        <w:t>原始 AlexNet 网络主要面向 ImageNet 等大尺寸图像分类任务，其输入图像通常为 224×224 或 227×227；而 CIFAR-10 图像尺寸仅为 32×32。若直接使用原始 AlexNet 中较大的卷积核和步长，图像特征图会过快缩小，导致部分细节信息丢失。本实验采用适配 CIFAR-10 数据集的小型AlexNet 网络进行图像分类。</w:t>
      </w:r>
    </w:p>
    <w:p w14:paraId="7725720A">
      <w:pPr>
        <w:numPr>
          <w:ilvl w:val="0"/>
          <w:numId w:val="0"/>
        </w:numPr>
        <w:spacing w:line="360" w:lineRule="auto"/>
        <w:ind w:firstLine="480" w:firstLineChars="200"/>
        <w:rPr>
          <w:rFonts w:hint="eastAsia"/>
          <w:bCs/>
          <w:color w:val="auto"/>
          <w:sz w:val="24"/>
          <w:lang w:val="en-US" w:eastAsia="zh-CN"/>
        </w:rPr>
      </w:pPr>
      <w:r>
        <w:rPr>
          <w:rFonts w:hint="eastAsia"/>
          <w:bCs/>
          <w:color w:val="auto"/>
          <w:sz w:val="24"/>
          <w:lang w:val="en-US" w:eastAsia="zh-CN"/>
        </w:rPr>
        <w:t>因此，本文在保留AlexNet核心结构思想的基础上，对网络参数进行了调整。该网络由 5 个卷积层、3 个最大池化层和 3 个全连接层组成。卷积部分逐步提取图像的低层纹理、中层局部结构以及高层语义特征；全连接层则对提取到的特征进行综合，并输出最终的分类结果。</w:t>
      </w:r>
    </w:p>
    <w:p w14:paraId="3D7376E4">
      <w:pPr>
        <w:numPr>
          <w:ilvl w:val="0"/>
          <w:numId w:val="0"/>
        </w:numPr>
        <w:spacing w:line="360" w:lineRule="auto"/>
        <w:ind w:firstLine="480" w:firstLineChars="200"/>
        <w:rPr>
          <w:rFonts w:hint="eastAsia"/>
          <w:bCs/>
          <w:color w:val="auto"/>
          <w:sz w:val="24"/>
          <w:lang w:val="en-US" w:eastAsia="zh-CN"/>
        </w:rPr>
      </w:pPr>
      <w:r>
        <w:rPr>
          <w:rFonts w:hint="eastAsia"/>
          <w:bCs/>
          <w:color w:val="auto"/>
          <w:sz w:val="24"/>
          <w:lang w:val="en-US" w:eastAsia="zh-CN"/>
        </w:rPr>
        <w:t>模型输入为尺寸为32×32的RGB彩色图像，输入张量维度为3×32×32。首先，第一层卷积使用 64 个7×7卷积核，步长设置为 1，填充设置为 3，使特征图尺寸保持不变，输出维度为 64×32×32 。随后通过 2×2 最大池化层将特征图缩小为 64×16×16。</w:t>
      </w:r>
    </w:p>
    <w:p w14:paraId="786BF2EE">
      <w:pPr>
        <w:numPr>
          <w:ilvl w:val="0"/>
          <w:numId w:val="0"/>
        </w:numPr>
        <w:spacing w:line="360" w:lineRule="auto"/>
        <w:ind w:firstLine="480" w:firstLineChars="200"/>
        <w:rPr>
          <w:rFonts w:hint="eastAsia"/>
          <w:bCs/>
          <w:color w:val="auto"/>
          <w:sz w:val="24"/>
          <w:lang w:val="en-US" w:eastAsia="zh-CN"/>
        </w:rPr>
      </w:pPr>
      <w:r>
        <w:rPr>
          <w:rFonts w:hint="eastAsia"/>
          <w:bCs/>
          <w:color w:val="auto"/>
          <w:sz w:val="24"/>
          <w:lang w:val="en-US" w:eastAsia="zh-CN"/>
        </w:rPr>
        <w:t>第二层卷积采用96个5×5卷积核，步长为 1，填充为 2，输出特征图维度为96×16×16。经过第二个2×2最大池化层后，特征图尺寸缩小为96×8×8。</w:t>
      </w:r>
    </w:p>
    <w:p w14:paraId="7C8B8693">
      <w:pPr>
        <w:numPr>
          <w:ilvl w:val="0"/>
          <w:numId w:val="0"/>
        </w:numPr>
        <w:spacing w:line="360" w:lineRule="auto"/>
        <w:ind w:firstLine="480" w:firstLineChars="200"/>
        <w:rPr>
          <w:rFonts w:hint="eastAsia"/>
          <w:bCs/>
          <w:color w:val="auto"/>
          <w:sz w:val="24"/>
          <w:lang w:val="en-US" w:eastAsia="zh-CN"/>
        </w:rPr>
      </w:pPr>
      <w:r>
        <w:rPr>
          <w:rFonts w:hint="eastAsia"/>
          <w:bCs/>
          <w:color w:val="auto"/>
          <w:sz w:val="24"/>
          <w:lang w:val="en-US" w:eastAsia="zh-CN"/>
        </w:rPr>
        <w:t>之后，网络连续使用 3 个3×3卷积层进行更高层特征提取。第三层卷积将通道数由 96 增加至 192，输出维度为 192×8×8；第四层卷积保持 192 个通道不变；第五层卷积将通道数降至 96，输出维度为 96×8×8。在第五层卷积后，通过第三个 2×2 最大池化层，将特征图进一步缩小为 96×4×4。</w:t>
      </w:r>
    </w:p>
    <w:p w14:paraId="7AFCA352">
      <w:pPr>
        <w:numPr>
          <w:ilvl w:val="0"/>
          <w:numId w:val="0"/>
        </w:numPr>
        <w:spacing w:line="360" w:lineRule="auto"/>
        <w:ind w:firstLine="480" w:firstLineChars="200"/>
        <w:rPr>
          <w:rFonts w:hint="eastAsia"/>
          <w:bCs/>
          <w:color w:val="auto"/>
          <w:sz w:val="24"/>
          <w:lang w:val="en-US" w:eastAsia="zh-CN"/>
        </w:rPr>
      </w:pPr>
      <w:r>
        <w:rPr>
          <w:rFonts w:hint="eastAsia"/>
          <w:bCs/>
          <w:color w:val="auto"/>
          <w:sz w:val="24"/>
          <w:lang w:val="en-US" w:eastAsia="zh-CN"/>
        </w:rPr>
        <w:t>卷积部分输出的特征图经过展平操作后，得到长度为96×4×4=1536 的一维特征向量。随后，该特征向量依次输入两个隐藏全连接层，神经元数量分别为1024和256，最后通过输出层映射为 10 维类别得分，分别对应 CIFAR-10 数据集中的 10 个类别。</w:t>
      </w:r>
    </w:p>
    <w:p w14:paraId="4FE5B7DE">
      <w:pPr>
        <w:numPr>
          <w:ilvl w:val="0"/>
          <w:numId w:val="0"/>
        </w:numPr>
        <w:spacing w:line="360" w:lineRule="auto"/>
        <w:ind w:firstLine="480" w:firstLineChars="200"/>
        <w:rPr>
          <w:rFonts w:hint="default" w:hAnsi="DejaVu Math TeX Gyre"/>
          <w:bCs/>
          <w:i w:val="0"/>
          <w:color w:val="auto"/>
          <w:kern w:val="2"/>
          <w:sz w:val="24"/>
          <w:lang w:val="en-US" w:eastAsia="zh-CN" w:bidi="ar-SA"/>
        </w:rPr>
      </w:pPr>
      <w:r>
        <w:rPr>
          <w:rFonts w:hint="eastAsia"/>
          <w:bCs/>
          <w:color w:val="auto"/>
          <w:sz w:val="24"/>
          <w:lang w:val="en-US" w:eastAsia="zh-CN"/>
        </w:rPr>
        <w:t>在每个卷积层和前两个全连接层之后，网络均使用 ReLU 激活函数，以增强模型的非线性表达能力。ReLU 函数定义如下：</w:t>
      </w:r>
      <w:r>
        <w:rPr>
          <w:rFonts w:hint="eastAsia"/>
          <w:bCs/>
          <w:color w:val="auto"/>
          <w:sz w:val="24"/>
          <w:lang w:val="en-US" w:eastAsia="zh-CN"/>
        </w:rPr>
        <w:br w:type="textWrapping"/>
      </w:r>
      <m:oMathPara>
        <m:oMath>
          <m:eqArr>
            <m:eqArrPr>
              <m:maxDist m:val="1"/>
              <m:ctrlPr>
                <w:rPr>
                  <w:rFonts w:hint="default" w:hAnsi="DejaVu Math TeX Gyre"/>
                  <w:bCs/>
                  <w:i w:val="0"/>
                  <w:color w:val="auto"/>
                  <w:kern w:val="2"/>
                  <w:sz w:val="24"/>
                  <w:lang w:val="en-US" w:eastAsia="zh-CN" w:bidi="ar-SA"/>
                </w:rPr>
              </m:ctrlPr>
            </m:eqArrPr>
            <m:e>
              <m:r>
                <m:rPr/>
                <w:rPr>
                  <w:rFonts w:hint="default" w:ascii="DejaVu Math TeX Gyre" w:hAnsi="DejaVu Math TeX Gyre"/>
                  <w:sz w:val="24"/>
                </w:rPr>
                <m:t>f(x)=max(0,x).</m:t>
              </m:r>
              <m:r>
                <m:rPr>
                  <m:sty m:val="p"/>
                </m:rPr>
                <w:rPr>
                  <w:rFonts w:hint="default" w:ascii="DejaVu Math TeX Gyre" w:hAnsi="DejaVu Math TeX Gyre"/>
                  <w:color w:val="auto"/>
                  <w:kern w:val="2"/>
                  <w:sz w:val="24"/>
                  <w:lang w:val="en-US" w:eastAsia="zh-CN" w:bidi="ar-SA"/>
                </w:rPr>
                <m:t>#(2)</m:t>
              </m:r>
              <m:ctrlPr>
                <w:rPr>
                  <w:rFonts w:hint="default" w:hAnsi="DejaVu Math TeX Gyre"/>
                  <w:bCs/>
                  <w:i w:val="0"/>
                  <w:color w:val="auto"/>
                  <w:kern w:val="2"/>
                  <w:sz w:val="24"/>
                  <w:lang w:val="en-US" w:eastAsia="zh-CN" w:bidi="ar-SA"/>
                </w:rPr>
              </m:ctrlPr>
            </m:e>
          </m:eqArr>
        </m:oMath>
      </m:oMathPara>
    </w:p>
    <w:p w14:paraId="275A27DF">
      <w:pPr>
        <w:numPr>
          <w:ilvl w:val="0"/>
          <w:numId w:val="0"/>
        </w:numPr>
        <w:spacing w:line="360" w:lineRule="auto"/>
        <w:ind w:firstLine="480" w:firstLineChars="200"/>
        <w:rPr>
          <w:rFonts w:hint="eastAsia"/>
          <w:bCs/>
          <w:color w:val="auto"/>
          <w:sz w:val="24"/>
          <w:lang w:val="en-US" w:eastAsia="zh-CN"/>
        </w:rPr>
      </w:pPr>
      <w:r>
        <w:rPr>
          <w:rFonts w:hint="eastAsia"/>
          <w:bCs/>
          <w:color w:val="auto"/>
          <w:sz w:val="24"/>
          <w:lang w:val="en-US" w:eastAsia="zh-CN"/>
        </w:rPr>
        <w:t>此外，为降低全连接层中可能出现的过拟合现象，模型在前两个隐藏全连接层后加入 Dropout 层，Dropout 概率设置为 0.5。训练过程中，Dropout 会随机屏蔽部分神经元，使模型减少对个别特征的过度依赖，从而提升泛化能力。</w:t>
      </w:r>
    </w:p>
    <w:p w14:paraId="3C16FD88">
      <w:pPr>
        <w:numPr>
          <w:ilvl w:val="0"/>
          <w:numId w:val="4"/>
        </w:numPr>
        <w:spacing w:line="360" w:lineRule="auto"/>
        <w:ind w:left="0" w:leftChars="0" w:firstLine="420" w:firstLineChars="0"/>
        <w:rPr>
          <w:rFonts w:hint="default"/>
          <w:bCs/>
          <w:color w:val="auto"/>
          <w:sz w:val="24"/>
          <w:lang w:val="en-US" w:eastAsia="zh-CN"/>
        </w:rPr>
      </w:pPr>
      <w:r>
        <w:rPr>
          <w:rFonts w:hint="default"/>
          <w:bCs/>
          <w:color w:val="auto"/>
          <w:sz w:val="24"/>
          <w:lang w:val="en-US" w:eastAsia="zh-CN"/>
        </w:rPr>
        <w:t>主要网络模块说明</w:t>
      </w:r>
    </w:p>
    <w:p w14:paraId="637793B3">
      <w:pPr>
        <w:numPr>
          <w:ilvl w:val="0"/>
          <w:numId w:val="5"/>
        </w:numPr>
        <w:spacing w:line="360" w:lineRule="auto"/>
        <w:ind w:left="420" w:leftChars="0"/>
        <w:rPr>
          <w:rFonts w:hint="default"/>
          <w:bCs/>
          <w:color w:val="auto"/>
          <w:sz w:val="24"/>
          <w:lang w:val="en-US" w:eastAsia="zh-CN"/>
        </w:rPr>
      </w:pPr>
      <w:r>
        <w:rPr>
          <w:rFonts w:hint="default"/>
          <w:bCs/>
          <w:color w:val="auto"/>
          <w:sz w:val="24"/>
          <w:lang w:val="en-US" w:eastAsia="zh-CN"/>
        </w:rPr>
        <w:t>卷积层</w:t>
      </w:r>
    </w:p>
    <w:p w14:paraId="42BBDBF7">
      <w:pPr>
        <w:numPr>
          <w:ilvl w:val="0"/>
          <w:numId w:val="0"/>
        </w:numPr>
        <w:spacing w:line="360" w:lineRule="auto"/>
        <w:ind w:firstLine="480" w:firstLineChars="200"/>
        <w:rPr>
          <w:rFonts w:hint="default" w:cs="Times New Roman"/>
          <w:bCs/>
          <w:color w:val="auto"/>
          <w:sz w:val="24"/>
          <w:lang w:val="en-US" w:eastAsia="zh-CN"/>
        </w:rPr>
      </w:pPr>
      <w:r>
        <w:rPr>
          <w:rFonts w:hint="default"/>
          <w:bCs/>
          <w:color w:val="auto"/>
          <w:sz w:val="24"/>
          <w:lang w:val="en-US" w:eastAsia="zh-CN"/>
        </w:rPr>
        <w:t>卷积层是卷积神经网络中用于提取图像局部特征的核心结构。其基本思想是使用多个可学习的卷积核在输入图像或特征图上滑动计算，从局部感受野中提取有效信息。浅层卷积层通常能够识别边缘、颜色变化和纹理等低层特征；随着网络层数加深，卷积层能够进一步学</w:t>
      </w:r>
      <w:r>
        <w:rPr>
          <w:rFonts w:hint="default" w:cs="Times New Roman"/>
          <w:bCs/>
          <w:color w:val="auto"/>
          <w:sz w:val="24"/>
          <w:lang w:val="en-US" w:eastAsia="zh-CN"/>
        </w:rPr>
        <w:t>习物体的局部结构、轮廓及高层语义特征。</w:t>
      </w:r>
    </w:p>
    <w:p w14:paraId="6A9AD216">
      <w:pPr>
        <w:numPr>
          <w:ilvl w:val="0"/>
          <w:numId w:val="0"/>
        </w:numPr>
        <w:spacing w:line="360" w:lineRule="auto"/>
        <w:ind w:firstLine="480" w:firstLineChars="200"/>
        <w:rPr>
          <w:rFonts w:hint="default" w:cs="Times New Roman"/>
          <w:bCs/>
          <w:color w:val="auto"/>
          <w:sz w:val="24"/>
          <w:lang w:val="en-US" w:eastAsia="zh-CN"/>
        </w:rPr>
      </w:pPr>
      <w:r>
        <w:rPr>
          <w:rFonts w:hint="default" w:cs="Times New Roman"/>
          <w:bCs/>
          <w:color w:val="auto"/>
          <w:sz w:val="24"/>
          <w:lang w:val="en-US" w:eastAsia="zh-CN"/>
        </w:rPr>
        <w:t xml:space="preserve">对于输入特征图 </w:t>
      </w:r>
      <m:oMath>
        <m:r>
          <m:rPr>
            <m:sty m:val="p"/>
          </m:rPr>
          <w:rPr>
            <w:rFonts w:hint="default" w:cs="Times New Roman"/>
            <w:color w:val="auto"/>
            <w:sz w:val="24"/>
            <w:lang w:val="en-US" w:eastAsia="zh-CN"/>
          </w:rPr>
          <m:t>X</m:t>
        </m:r>
      </m:oMath>
      <w:r>
        <w:rPr>
          <w:rFonts w:hint="default" w:cs="Times New Roman"/>
          <w:bCs/>
          <w:color w:val="auto"/>
          <w:sz w:val="24"/>
          <w:lang w:val="en-US" w:eastAsia="zh-CN"/>
        </w:rPr>
        <w:t xml:space="preserve">，卷积层第 </w:t>
      </w:r>
      <m:oMath>
        <m:r>
          <m:rPr>
            <m:sty m:val="p"/>
          </m:rPr>
          <w:rPr>
            <w:rFonts w:hint="default" w:cs="Times New Roman"/>
            <w:color w:val="auto"/>
            <w:sz w:val="24"/>
            <w:lang w:val="en-US" w:eastAsia="zh-CN"/>
          </w:rPr>
          <m:t>o</m:t>
        </m:r>
      </m:oMath>
      <w:r>
        <w:rPr>
          <w:rFonts w:hint="default" w:cs="Times New Roman"/>
          <w:bCs/>
          <w:color w:val="auto"/>
          <w:sz w:val="24"/>
          <w:lang w:val="en-US" w:eastAsia="zh-CN"/>
        </w:rPr>
        <w:t xml:space="preserve"> 个输出通道在位置</w:t>
      </w:r>
      <m:oMath>
        <m:r>
          <m:rPr>
            <m:sty m:val="p"/>
          </m:rPr>
          <w:rPr>
            <w:rFonts w:hint="default" w:cs="Times New Roman"/>
            <w:color w:val="auto"/>
            <w:sz w:val="24"/>
            <w:lang w:val="en-US" w:eastAsia="zh-CN"/>
          </w:rPr>
          <m:t xml:space="preserve"> (i,j) </m:t>
        </m:r>
      </m:oMath>
      <w:r>
        <w:rPr>
          <w:rFonts w:hint="default" w:cs="Times New Roman"/>
          <w:bCs/>
          <w:color w:val="auto"/>
          <w:sz w:val="24"/>
          <w:lang w:val="en-US" w:eastAsia="zh-CN"/>
        </w:rPr>
        <w:t>的计算可表示为：</w:t>
      </w:r>
    </w:p>
    <w:p w14:paraId="23E175DD">
      <w:pPr>
        <w:numPr>
          <w:ilvl w:val="0"/>
          <w:numId w:val="0"/>
        </w:numPr>
        <w:spacing w:line="360" w:lineRule="auto"/>
        <w:rPr>
          <w:rFonts w:hint="default" w:cs="Times New Roman"/>
          <w:bCs/>
          <w:color w:val="auto"/>
          <w:sz w:val="24"/>
          <w:lang w:val="en-US" w:eastAsia="zh-CN"/>
        </w:rPr>
      </w:pPr>
      <m:oMath>
        <m:eqArr>
          <m:eqArrPr>
            <m:maxDist m:val="1"/>
            <m:ctrlPr>
              <w:rPr>
                <w:rFonts w:hint="default" w:ascii="DejaVu Math TeX Gyre" w:hAnsi="DejaVu Math TeX Gyre" w:cs="Times New Roman"/>
                <w:bCs/>
                <w:color w:val="auto"/>
                <w:sz w:val="24"/>
                <w:lang w:val="en-US" w:eastAsia="zh-CN"/>
              </w:rPr>
            </m:ctrlPr>
          </m:eqArrPr>
          <m:e>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Y</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o</m:t>
                </m:r>
                <m:ctrlPr>
                  <w:rPr>
                    <w:rFonts w:hint="default" w:ascii="DejaVu Math TeX Gyre" w:hAnsi="DejaVu Math TeX Gyre" w:cs="Times New Roman"/>
                    <w:bCs/>
                    <w:color w:val="auto"/>
                    <w:sz w:val="24"/>
                    <w:lang w:val="en-US" w:eastAsia="zh-CN"/>
                  </w:rPr>
                </m:ctrlPr>
              </m:sub>
            </m:sSub>
            <m:r>
              <m:rPr>
                <m:sty m:val="p"/>
              </m:rPr>
              <w:rPr>
                <w:rFonts w:hint="default" w:cs="Times New Roman"/>
                <w:color w:val="auto"/>
                <w:sz w:val="24"/>
                <w:lang w:val="en-US" w:eastAsia="zh-CN"/>
              </w:rPr>
              <m:t>(i,j)=</m:t>
            </m:r>
            <m:nary>
              <m:naryPr>
                <m:chr m:val="∑"/>
                <m:limLoc m:val="subSup"/>
                <m:ctrlPr>
                  <w:rPr>
                    <w:rFonts w:hint="default" w:ascii="DejaVu Math TeX Gyre" w:hAnsi="DejaVu Math TeX Gyre" w:cs="Times New Roman"/>
                    <w:bCs/>
                    <w:color w:val="auto"/>
                    <w:sz w:val="24"/>
                    <w:lang w:val="en-US" w:eastAsia="zh-CN"/>
                  </w:rPr>
                </m:ctrlPr>
              </m:naryPr>
              <m:sub>
                <m:r>
                  <m:rPr>
                    <m:sty m:val="p"/>
                  </m:rPr>
                  <w:rPr>
                    <w:rFonts w:hint="default" w:cs="Times New Roman"/>
                    <w:color w:val="auto"/>
                    <w:sz w:val="24"/>
                    <w:lang w:val="en-US" w:eastAsia="zh-CN"/>
                  </w:rPr>
                  <m:t>c=1</m:t>
                </m:r>
                <m:ctrlPr>
                  <w:rPr>
                    <w:rFonts w:hint="default" w:ascii="DejaVu Math TeX Gyre" w:hAnsi="DejaVu Math TeX Gyre" w:cs="Times New Roman"/>
                    <w:bCs/>
                    <w:color w:val="auto"/>
                    <w:sz w:val="24"/>
                    <w:lang w:val="en-US" w:eastAsia="zh-CN"/>
                  </w:rPr>
                </m:ctrlPr>
              </m:sub>
              <m:sup>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C</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in</m:t>
                    </m:r>
                    <m:ctrlPr>
                      <w:rPr>
                        <w:rFonts w:hint="default" w:ascii="DejaVu Math TeX Gyre" w:hAnsi="DejaVu Math TeX Gyre" w:cs="Times New Roman"/>
                        <w:bCs/>
                        <w:color w:val="auto"/>
                        <w:sz w:val="24"/>
                        <w:lang w:val="en-US" w:eastAsia="zh-CN"/>
                      </w:rPr>
                    </m:ctrlPr>
                  </m:sub>
                </m:sSub>
                <m:ctrlPr>
                  <w:rPr>
                    <w:rFonts w:hint="default" w:ascii="DejaVu Math TeX Gyre" w:hAnsi="DejaVu Math TeX Gyre" w:cs="Times New Roman"/>
                    <w:bCs/>
                    <w:color w:val="auto"/>
                    <w:sz w:val="24"/>
                    <w:lang w:val="en-US" w:eastAsia="zh-CN"/>
                  </w:rPr>
                </m:ctrlPr>
              </m:sup>
              <m:e>
                <m:nary>
                  <m:naryPr>
                    <m:chr m:val="∑"/>
                    <m:limLoc m:val="subSup"/>
                    <m:ctrlPr>
                      <w:rPr>
                        <w:rFonts w:hint="default" w:ascii="DejaVu Math TeX Gyre" w:hAnsi="DejaVu Math TeX Gyre" w:cs="Times New Roman"/>
                        <w:bCs/>
                        <w:color w:val="auto"/>
                        <w:sz w:val="24"/>
                        <w:lang w:val="en-US" w:eastAsia="zh-CN"/>
                      </w:rPr>
                    </m:ctrlPr>
                  </m:naryPr>
                  <m:sub>
                    <m:r>
                      <m:rPr>
                        <m:sty m:val="p"/>
                      </m:rPr>
                      <w:rPr>
                        <w:rFonts w:hint="default" w:cs="Times New Roman"/>
                        <w:color w:val="auto"/>
                        <w:sz w:val="24"/>
                        <w:lang w:val="en-US" w:eastAsia="zh-CN"/>
                      </w:rPr>
                      <m:t>u=1</m:t>
                    </m:r>
                    <m:ctrlPr>
                      <w:rPr>
                        <w:rFonts w:hint="default" w:ascii="DejaVu Math TeX Gyre" w:hAnsi="DejaVu Math TeX Gyre" w:cs="Times New Roman"/>
                        <w:bCs/>
                        <w:color w:val="auto"/>
                        <w:sz w:val="24"/>
                        <w:lang w:val="en-US" w:eastAsia="zh-CN"/>
                      </w:rPr>
                    </m:ctrlPr>
                  </m:sub>
                  <m:sup>
                    <m:r>
                      <m:rPr>
                        <m:sty m:val="p"/>
                      </m:rPr>
                      <w:rPr>
                        <w:rFonts w:hint="default" w:cs="Times New Roman"/>
                        <w:color w:val="auto"/>
                        <w:sz w:val="24"/>
                        <w:lang w:val="en-US" w:eastAsia="zh-CN"/>
                      </w:rPr>
                      <m:t>K</m:t>
                    </m:r>
                    <m:ctrlPr>
                      <w:rPr>
                        <w:rFonts w:hint="default" w:ascii="DejaVu Math TeX Gyre" w:hAnsi="DejaVu Math TeX Gyre" w:cs="Times New Roman"/>
                        <w:bCs/>
                        <w:color w:val="auto"/>
                        <w:sz w:val="24"/>
                        <w:lang w:val="en-US" w:eastAsia="zh-CN"/>
                      </w:rPr>
                    </m:ctrlPr>
                  </m:sup>
                  <m:e>
                    <m:nary>
                      <m:naryPr>
                        <m:chr m:val="∑"/>
                        <m:limLoc m:val="subSup"/>
                        <m:ctrlPr>
                          <w:rPr>
                            <w:rFonts w:hint="default" w:ascii="DejaVu Math TeX Gyre" w:hAnsi="DejaVu Math TeX Gyre" w:cs="Times New Roman"/>
                            <w:bCs/>
                            <w:color w:val="auto"/>
                            <w:sz w:val="24"/>
                            <w:lang w:val="en-US" w:eastAsia="zh-CN"/>
                          </w:rPr>
                        </m:ctrlPr>
                      </m:naryPr>
                      <m:sub>
                        <m:r>
                          <m:rPr>
                            <m:sty m:val="p"/>
                          </m:rPr>
                          <w:rPr>
                            <w:rFonts w:hint="default" w:cs="Times New Roman"/>
                            <w:color w:val="auto"/>
                            <w:sz w:val="24"/>
                            <w:lang w:val="en-US" w:eastAsia="zh-CN"/>
                          </w:rPr>
                          <m:t>v=1</m:t>
                        </m:r>
                        <m:ctrlPr>
                          <w:rPr>
                            <w:rFonts w:hint="default" w:ascii="DejaVu Math TeX Gyre" w:hAnsi="DejaVu Math TeX Gyre" w:cs="Times New Roman"/>
                            <w:bCs/>
                            <w:color w:val="auto"/>
                            <w:sz w:val="24"/>
                            <w:lang w:val="en-US" w:eastAsia="zh-CN"/>
                          </w:rPr>
                        </m:ctrlPr>
                      </m:sub>
                      <m:sup>
                        <m:r>
                          <m:rPr>
                            <m:sty m:val="p"/>
                          </m:rPr>
                          <w:rPr>
                            <w:rFonts w:hint="default" w:cs="Times New Roman"/>
                            <w:color w:val="auto"/>
                            <w:sz w:val="24"/>
                            <w:lang w:val="en-US" w:eastAsia="zh-CN"/>
                          </w:rPr>
                          <m:t>K</m:t>
                        </m:r>
                        <m:ctrlPr>
                          <w:rPr>
                            <w:rFonts w:hint="default" w:ascii="DejaVu Math TeX Gyre" w:hAnsi="DejaVu Math TeX Gyre" w:cs="Times New Roman"/>
                            <w:bCs/>
                            <w:color w:val="auto"/>
                            <w:sz w:val="24"/>
                            <w:lang w:val="en-US" w:eastAsia="zh-CN"/>
                          </w:rPr>
                        </m:ctrlPr>
                      </m:sup>
                      <m:e>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W</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o,c</m:t>
                            </m:r>
                            <m:ctrlPr>
                              <w:rPr>
                                <w:rFonts w:hint="default" w:ascii="DejaVu Math TeX Gyre" w:hAnsi="DejaVu Math TeX Gyre" w:cs="Times New Roman"/>
                                <w:bCs/>
                                <w:color w:val="auto"/>
                                <w:sz w:val="24"/>
                                <w:lang w:val="en-US" w:eastAsia="zh-CN"/>
                              </w:rPr>
                            </m:ctrlPr>
                          </m:sub>
                        </m:sSub>
                        <m:ctrlPr>
                          <w:rPr>
                            <w:rFonts w:hint="default" w:ascii="DejaVu Math TeX Gyre" w:hAnsi="DejaVu Math TeX Gyre" w:cs="Times New Roman"/>
                            <w:bCs/>
                            <w:color w:val="auto"/>
                            <w:sz w:val="24"/>
                            <w:lang w:val="en-US" w:eastAsia="zh-CN"/>
                          </w:rPr>
                        </m:ctrlPr>
                      </m:e>
                    </m:nary>
                    <m:r>
                      <m:rPr>
                        <m:sty m:val="p"/>
                      </m:rPr>
                      <w:rPr>
                        <w:rFonts w:hint="default" w:cs="Times New Roman"/>
                        <w:color w:val="auto"/>
                        <w:sz w:val="24"/>
                        <w:lang w:val="en-US" w:eastAsia="zh-CN"/>
                      </w:rPr>
                      <m:t>(u,v)⋅</m:t>
                    </m:r>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X</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c</m:t>
                        </m:r>
                        <m:ctrlPr>
                          <w:rPr>
                            <w:rFonts w:hint="default" w:ascii="DejaVu Math TeX Gyre" w:hAnsi="DejaVu Math TeX Gyre" w:cs="Times New Roman"/>
                            <w:bCs/>
                            <w:color w:val="auto"/>
                            <w:sz w:val="24"/>
                            <w:lang w:val="en-US" w:eastAsia="zh-CN"/>
                          </w:rPr>
                        </m:ctrlPr>
                      </m:sub>
                    </m:sSub>
                    <m:r>
                      <m:rPr>
                        <m:sty m:val="p"/>
                      </m:rPr>
                      <w:rPr>
                        <w:rFonts w:hint="default" w:cs="Times New Roman"/>
                        <w:color w:val="auto"/>
                        <w:sz w:val="24"/>
                        <w:lang w:val="en-US" w:eastAsia="zh-CN"/>
                      </w:rPr>
                      <m:t>(i+u,j+v)+</m:t>
                    </m:r>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b</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o</m:t>
                        </m:r>
                        <m:ctrlPr>
                          <w:rPr>
                            <w:rFonts w:hint="default" w:ascii="DejaVu Math TeX Gyre" w:hAnsi="DejaVu Math TeX Gyre" w:cs="Times New Roman"/>
                            <w:bCs/>
                            <w:color w:val="auto"/>
                            <w:sz w:val="24"/>
                            <w:lang w:val="en-US" w:eastAsia="zh-CN"/>
                          </w:rPr>
                        </m:ctrlPr>
                      </m:sub>
                    </m:sSub>
                    <m:r>
                      <m:rPr>
                        <m:sty m:val="p"/>
                      </m:rPr>
                      <w:rPr>
                        <w:rFonts w:hint="default" w:cs="Times New Roman"/>
                        <w:color w:val="auto"/>
                        <w:sz w:val="24"/>
                        <w:lang w:val="en-US" w:eastAsia="zh-CN"/>
                      </w:rPr>
                      <m:t>.</m:t>
                    </m:r>
                    <m:ctrlPr>
                      <w:rPr>
                        <w:rFonts w:hint="default" w:ascii="DejaVu Math TeX Gyre" w:hAnsi="DejaVu Math TeX Gyre" w:cs="Times New Roman"/>
                        <w:bCs/>
                        <w:color w:val="auto"/>
                        <w:sz w:val="24"/>
                        <w:lang w:val="en-US" w:eastAsia="zh-CN"/>
                      </w:rPr>
                    </m:ctrlPr>
                  </m:e>
                </m:nary>
                <m:ctrlPr>
                  <w:rPr>
                    <w:rFonts w:hint="default" w:ascii="DejaVu Math TeX Gyre" w:hAnsi="DejaVu Math TeX Gyre" w:cs="Times New Roman"/>
                    <w:bCs/>
                    <w:color w:val="auto"/>
                    <w:sz w:val="24"/>
                    <w:lang w:val="en-US" w:eastAsia="zh-CN"/>
                  </w:rPr>
                </m:ctrlPr>
              </m:e>
            </m:nary>
            <m:r>
              <m:rPr>
                <m:sty m:val="p"/>
              </m:rPr>
              <w:rPr>
                <w:rFonts w:hint="default" w:cs="Times New Roman"/>
                <w:color w:val="auto"/>
                <w:sz w:val="24"/>
                <w:lang w:val="en-US" w:eastAsia="zh-CN"/>
              </w:rPr>
              <m:t>#(3)</m:t>
            </m:r>
            <m:ctrlPr>
              <w:rPr>
                <w:rFonts w:hint="default" w:ascii="DejaVu Math TeX Gyre" w:hAnsi="DejaVu Math TeX Gyre" w:cs="Times New Roman"/>
                <w:bCs/>
                <w:color w:val="auto"/>
                <w:sz w:val="24"/>
                <w:lang w:val="en-US" w:eastAsia="zh-CN"/>
              </w:rPr>
            </m:ctrlPr>
          </m:e>
        </m:eqArr>
      </m:oMath>
      <w:r>
        <w:rPr>
          <w:rFonts w:hint="default" w:cs="Times New Roman"/>
          <w:bCs/>
          <w:color w:val="auto"/>
          <w:sz w:val="24"/>
          <w:lang w:val="en-US" w:eastAsia="zh-CN"/>
        </w:rPr>
        <w:t>其中，</w:t>
      </w:r>
      <m:oMath>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X</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c</m:t>
            </m:r>
            <m:ctrlPr>
              <w:rPr>
                <w:rFonts w:hint="default" w:ascii="DejaVu Math TeX Gyre" w:hAnsi="DejaVu Math TeX Gyre" w:cs="Times New Roman"/>
                <w:bCs/>
                <w:color w:val="auto"/>
                <w:sz w:val="24"/>
                <w:lang w:val="en-US" w:eastAsia="zh-CN"/>
              </w:rPr>
            </m:ctrlPr>
          </m:sub>
        </m:sSub>
      </m:oMath>
      <w:r>
        <w:rPr>
          <w:rFonts w:hint="default" w:cs="Times New Roman"/>
          <w:bCs/>
          <w:color w:val="auto"/>
          <w:sz w:val="24"/>
          <w:lang w:val="en-US" w:eastAsia="zh-CN"/>
        </w:rPr>
        <w:t xml:space="preserve"> 表示输入的第 </w:t>
      </w:r>
      <m:oMath>
        <m:r>
          <m:rPr>
            <m:sty m:val="p"/>
          </m:rPr>
          <w:rPr>
            <w:rFonts w:hint="default" w:cs="Times New Roman"/>
            <w:color w:val="auto"/>
            <w:sz w:val="24"/>
            <w:lang w:val="en-US" w:eastAsia="zh-CN"/>
          </w:rPr>
          <m:t>c</m:t>
        </m:r>
      </m:oMath>
      <w:r>
        <w:rPr>
          <w:rFonts w:hint="default" w:cs="Times New Roman"/>
          <w:bCs/>
          <w:color w:val="auto"/>
          <w:sz w:val="24"/>
          <w:lang w:val="en-US" w:eastAsia="zh-CN"/>
        </w:rPr>
        <w:t xml:space="preserve"> 个通道，</w:t>
      </w:r>
      <m:oMath>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W</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o,c</m:t>
            </m:r>
            <m:ctrlPr>
              <w:rPr>
                <w:rFonts w:hint="default" w:ascii="DejaVu Math TeX Gyre" w:hAnsi="DejaVu Math TeX Gyre" w:cs="Times New Roman"/>
                <w:bCs/>
                <w:color w:val="auto"/>
                <w:sz w:val="24"/>
                <w:lang w:val="en-US" w:eastAsia="zh-CN"/>
              </w:rPr>
            </m:ctrlPr>
          </m:sub>
        </m:sSub>
      </m:oMath>
      <w:r>
        <w:rPr>
          <w:rFonts w:hint="default" w:cs="Times New Roman"/>
          <w:bCs/>
          <w:color w:val="auto"/>
          <w:sz w:val="24"/>
          <w:lang w:val="en-US" w:eastAsia="zh-CN"/>
        </w:rPr>
        <w:t xml:space="preserve"> 表示卷积核参数，</w:t>
      </w:r>
      <m:oMath>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b</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o</m:t>
            </m:r>
            <m:ctrlPr>
              <w:rPr>
                <w:rFonts w:hint="default" w:ascii="DejaVu Math TeX Gyre" w:hAnsi="DejaVu Math TeX Gyre" w:cs="Times New Roman"/>
                <w:bCs/>
                <w:color w:val="auto"/>
                <w:sz w:val="24"/>
                <w:lang w:val="en-US" w:eastAsia="zh-CN"/>
              </w:rPr>
            </m:ctrlPr>
          </m:sub>
        </m:sSub>
      </m:oMath>
      <w:r>
        <w:rPr>
          <w:rFonts w:hint="default" w:cs="Times New Roman"/>
          <w:bCs/>
          <w:color w:val="auto"/>
          <w:sz w:val="24"/>
          <w:lang w:val="en-US" w:eastAsia="zh-CN"/>
        </w:rPr>
        <w:t xml:space="preserve"> 表示第 </w:t>
      </w:r>
      <m:oMath>
        <m:r>
          <m:rPr>
            <m:sty m:val="p"/>
          </m:rPr>
          <w:rPr>
            <w:rFonts w:hint="default" w:cs="Times New Roman"/>
            <w:color w:val="auto"/>
            <w:sz w:val="24"/>
            <w:lang w:val="en-US" w:eastAsia="zh-CN"/>
          </w:rPr>
          <m:t>o</m:t>
        </m:r>
      </m:oMath>
      <w:r>
        <w:rPr>
          <w:rFonts w:hint="default" w:cs="Times New Roman"/>
          <w:bCs/>
          <w:color w:val="auto"/>
          <w:sz w:val="24"/>
          <w:lang w:val="en-US" w:eastAsia="zh-CN"/>
        </w:rPr>
        <w:t xml:space="preserve"> 个输出通道的偏置项，</w:t>
      </w:r>
      <m:oMath>
        <m:r>
          <m:rPr>
            <m:sty m:val="p"/>
          </m:rPr>
          <w:rPr>
            <w:rFonts w:hint="default" w:cs="Times New Roman"/>
            <w:color w:val="auto"/>
            <w:sz w:val="24"/>
            <w:lang w:val="en-US" w:eastAsia="zh-CN"/>
          </w:rPr>
          <m:t>K</m:t>
        </m:r>
      </m:oMath>
      <w:r>
        <w:rPr>
          <w:rFonts w:hint="default" w:cs="Times New Roman"/>
          <w:bCs/>
          <w:color w:val="auto"/>
          <w:sz w:val="24"/>
          <w:lang w:val="en-US" w:eastAsia="zh-CN"/>
        </w:rPr>
        <w:t xml:space="preserve"> 表示卷积核尺寸。卷积后特征图的空间尺寸可由下式计算：</w:t>
      </w:r>
    </w:p>
    <w:p w14:paraId="709AC91D">
      <w:pPr>
        <w:numPr>
          <w:ilvl w:val="0"/>
          <w:numId w:val="0"/>
        </w:numPr>
        <w:spacing w:line="360" w:lineRule="auto"/>
        <w:ind w:firstLine="480" w:firstLineChars="200"/>
        <w:rPr>
          <w:rFonts w:hint="default" w:cs="Times New Roman"/>
          <w:bCs/>
          <w:color w:val="auto"/>
          <w:sz w:val="24"/>
          <w:lang w:val="en-US" w:eastAsia="zh-CN"/>
        </w:rPr>
      </w:pPr>
      <m:oMathPara>
        <m:oMath>
          <m:eqArr>
            <m:eqArrPr>
              <m:maxDist m:val="1"/>
              <m:ctrlPr>
                <w:rPr>
                  <w:rFonts w:hint="default" w:ascii="DejaVu Math TeX Gyre" w:hAnsi="DejaVu Math TeX Gyre" w:cs="Times New Roman"/>
                  <w:bCs/>
                  <w:color w:val="auto"/>
                  <w:sz w:val="24"/>
                  <w:lang w:val="en-US" w:eastAsia="zh-CN"/>
                </w:rPr>
              </m:ctrlPr>
            </m:eqArrPr>
            <m:e>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H</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out</m:t>
                  </m:r>
                  <m:ctrlPr>
                    <w:rPr>
                      <w:rFonts w:hint="default" w:ascii="DejaVu Math TeX Gyre" w:hAnsi="DejaVu Math TeX Gyre" w:cs="Times New Roman"/>
                      <w:bCs/>
                      <w:color w:val="auto"/>
                      <w:sz w:val="24"/>
                      <w:lang w:val="en-US" w:eastAsia="zh-CN"/>
                    </w:rPr>
                  </m:ctrlPr>
                </m:sub>
              </m:sSub>
              <m:r>
                <m:rPr>
                  <m:sty m:val="p"/>
                </m:rPr>
                <w:rPr>
                  <w:rFonts w:hint="default" w:cs="Times New Roman"/>
                  <w:color w:val="auto"/>
                  <w:sz w:val="24"/>
                  <w:lang w:val="en-US" w:eastAsia="zh-CN"/>
                </w:rPr>
                <m:t>=</m:t>
              </m:r>
              <m:d>
                <m:dPr>
                  <m:begChr m:val="⌊"/>
                  <m:endChr m:val="⌋"/>
                  <m:ctrlPr>
                    <w:rPr>
                      <w:rFonts w:hint="default" w:ascii="DejaVu Math TeX Gyre" w:hAnsi="DejaVu Math TeX Gyre" w:cs="Times New Roman"/>
                      <w:bCs/>
                      <w:color w:val="auto"/>
                      <w:sz w:val="24"/>
                      <w:lang w:val="en-US" w:eastAsia="zh-CN"/>
                    </w:rPr>
                  </m:ctrlPr>
                </m:dPr>
                <m:e>
                  <m:f>
                    <m:fPr>
                      <m:ctrlPr>
                        <w:rPr>
                          <w:rFonts w:hint="default" w:ascii="DejaVu Math TeX Gyre" w:hAnsi="DejaVu Math TeX Gyre" w:cs="Times New Roman"/>
                          <w:bCs/>
                          <w:color w:val="auto"/>
                          <w:sz w:val="24"/>
                          <w:lang w:val="en-US" w:eastAsia="zh-CN"/>
                        </w:rPr>
                      </m:ctrlPr>
                    </m:fPr>
                    <m:num>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H</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in</m:t>
                          </m:r>
                          <m:ctrlPr>
                            <w:rPr>
                              <w:rFonts w:hint="default" w:ascii="DejaVu Math TeX Gyre" w:hAnsi="DejaVu Math TeX Gyre" w:cs="Times New Roman"/>
                              <w:bCs/>
                              <w:color w:val="auto"/>
                              <w:sz w:val="24"/>
                              <w:lang w:val="en-US" w:eastAsia="zh-CN"/>
                            </w:rPr>
                          </m:ctrlPr>
                        </m:sub>
                      </m:sSub>
                      <m:r>
                        <m:rPr>
                          <m:sty m:val="p"/>
                        </m:rPr>
                        <w:rPr>
                          <w:rFonts w:hint="default" w:cs="Times New Roman"/>
                          <w:color w:val="auto"/>
                          <w:sz w:val="24"/>
                          <w:lang w:val="en-US" w:eastAsia="zh-CN"/>
                        </w:rPr>
                        <m:t>+2P−K</m:t>
                      </m:r>
                      <m:ctrlPr>
                        <w:rPr>
                          <w:rFonts w:hint="default" w:ascii="DejaVu Math TeX Gyre" w:hAnsi="DejaVu Math TeX Gyre" w:cs="Times New Roman"/>
                          <w:bCs/>
                          <w:color w:val="auto"/>
                          <w:sz w:val="24"/>
                          <w:lang w:val="en-US" w:eastAsia="zh-CN"/>
                        </w:rPr>
                      </m:ctrlPr>
                    </m:num>
                    <m:den>
                      <m:r>
                        <m:rPr>
                          <m:sty m:val="p"/>
                        </m:rPr>
                        <w:rPr>
                          <w:rFonts w:hint="default" w:cs="Times New Roman"/>
                          <w:color w:val="auto"/>
                          <w:sz w:val="24"/>
                          <w:lang w:val="en-US" w:eastAsia="zh-CN"/>
                        </w:rPr>
                        <m:t>S</m:t>
                      </m:r>
                      <m:ctrlPr>
                        <w:rPr>
                          <w:rFonts w:hint="default" w:ascii="DejaVu Math TeX Gyre" w:hAnsi="DejaVu Math TeX Gyre" w:cs="Times New Roman"/>
                          <w:bCs/>
                          <w:color w:val="auto"/>
                          <w:sz w:val="24"/>
                          <w:lang w:val="en-US" w:eastAsia="zh-CN"/>
                        </w:rPr>
                      </m:ctrlPr>
                    </m:den>
                  </m:f>
                  <m:ctrlPr>
                    <w:rPr>
                      <w:rFonts w:hint="default" w:ascii="DejaVu Math TeX Gyre" w:hAnsi="DejaVu Math TeX Gyre" w:cs="Times New Roman"/>
                      <w:bCs/>
                      <w:color w:val="auto"/>
                      <w:sz w:val="24"/>
                      <w:lang w:val="en-US" w:eastAsia="zh-CN"/>
                    </w:rPr>
                  </m:ctrlPr>
                </m:e>
              </m:d>
              <m:r>
                <m:rPr>
                  <m:sty m:val="p"/>
                </m:rPr>
                <w:rPr>
                  <w:rFonts w:hint="default" w:cs="Times New Roman"/>
                  <w:color w:val="auto"/>
                  <w:sz w:val="24"/>
                  <w:lang w:val="en-US" w:eastAsia="zh-CN"/>
                </w:rPr>
                <m:t>+1.#(4)</m:t>
              </m:r>
              <m:ctrlPr>
                <w:rPr>
                  <w:rFonts w:hint="default" w:ascii="DejaVu Math TeX Gyre" w:hAnsi="DejaVu Math TeX Gyre" w:cs="Times New Roman"/>
                  <w:bCs/>
                  <w:color w:val="auto"/>
                  <w:sz w:val="24"/>
                  <w:lang w:val="en-US" w:eastAsia="zh-CN"/>
                </w:rPr>
              </m:ctrlPr>
            </m:e>
          </m:eqArr>
        </m:oMath>
      </m:oMathPara>
    </w:p>
    <w:p w14:paraId="3EEC6EAA">
      <w:pPr>
        <w:numPr>
          <w:ilvl w:val="0"/>
          <w:numId w:val="0"/>
        </w:numPr>
        <w:spacing w:line="360" w:lineRule="auto"/>
        <w:rPr>
          <w:rFonts w:hint="default" w:cs="Times New Roman"/>
          <w:bCs/>
          <w:color w:val="auto"/>
          <w:sz w:val="24"/>
          <w:lang w:val="en-US" w:eastAsia="zh-CN"/>
        </w:rPr>
      </w:pPr>
      <w:r>
        <w:rPr>
          <w:rFonts w:hint="default" w:cs="Times New Roman"/>
          <w:bCs/>
          <w:color w:val="auto"/>
          <w:sz w:val="24"/>
          <w:lang w:val="en-US" w:eastAsia="zh-CN"/>
        </w:rPr>
        <w:t>其中，</w:t>
      </w:r>
      <m:oMath>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H</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in</m:t>
            </m:r>
            <m:ctrlPr>
              <w:rPr>
                <w:rFonts w:hint="default" w:ascii="DejaVu Math TeX Gyre" w:hAnsi="DejaVu Math TeX Gyre" w:cs="Times New Roman"/>
                <w:bCs/>
                <w:color w:val="auto"/>
                <w:sz w:val="24"/>
                <w:lang w:val="en-US" w:eastAsia="zh-CN"/>
              </w:rPr>
            </m:ctrlPr>
          </m:sub>
        </m:sSub>
      </m:oMath>
      <w:r>
        <w:rPr>
          <w:rFonts w:hint="default" w:cs="Times New Roman"/>
          <w:bCs/>
          <w:color w:val="auto"/>
          <w:sz w:val="24"/>
          <w:lang w:val="en-US" w:eastAsia="zh-CN"/>
        </w:rPr>
        <w:t xml:space="preserve"> 和 </w:t>
      </w:r>
      <m:oMath>
        <m:sSub>
          <m:sSubPr>
            <m:ctrlPr>
              <w:rPr>
                <w:rFonts w:hint="default" w:ascii="DejaVu Math TeX Gyre" w:hAnsi="DejaVu Math TeX Gyre" w:cs="Times New Roman"/>
                <w:bCs/>
                <w:color w:val="auto"/>
                <w:sz w:val="24"/>
                <w:lang w:val="en-US" w:eastAsia="zh-CN"/>
              </w:rPr>
            </m:ctrlPr>
          </m:sSubPr>
          <m:e>
            <m:r>
              <m:rPr>
                <m:sty m:val="p"/>
              </m:rPr>
              <w:rPr>
                <w:rFonts w:hint="default" w:cs="Times New Roman"/>
                <w:color w:val="auto"/>
                <w:sz w:val="24"/>
                <w:lang w:val="en-US" w:eastAsia="zh-CN"/>
              </w:rPr>
              <m:t>H</m:t>
            </m:r>
            <m:ctrlPr>
              <w:rPr>
                <w:rFonts w:hint="default" w:ascii="DejaVu Math TeX Gyre" w:hAnsi="DejaVu Math TeX Gyre" w:cs="Times New Roman"/>
                <w:bCs/>
                <w:color w:val="auto"/>
                <w:sz w:val="24"/>
                <w:lang w:val="en-US" w:eastAsia="zh-CN"/>
              </w:rPr>
            </m:ctrlPr>
          </m:e>
          <m:sub>
            <m:r>
              <m:rPr>
                <m:sty m:val="p"/>
              </m:rPr>
              <w:rPr>
                <w:rFonts w:hint="default" w:cs="Times New Roman"/>
                <w:color w:val="auto"/>
                <w:sz w:val="24"/>
                <w:lang w:val="en-US" w:eastAsia="zh-CN"/>
              </w:rPr>
              <m:t>out</m:t>
            </m:r>
            <m:ctrlPr>
              <w:rPr>
                <w:rFonts w:hint="default" w:ascii="DejaVu Math TeX Gyre" w:hAnsi="DejaVu Math TeX Gyre" w:cs="Times New Roman"/>
                <w:bCs/>
                <w:color w:val="auto"/>
                <w:sz w:val="24"/>
                <w:lang w:val="en-US" w:eastAsia="zh-CN"/>
              </w:rPr>
            </m:ctrlPr>
          </m:sub>
        </m:sSub>
      </m:oMath>
      <w:r>
        <w:rPr>
          <w:rFonts w:hint="default" w:cs="Times New Roman"/>
          <w:bCs/>
          <w:color w:val="auto"/>
          <w:sz w:val="24"/>
          <w:lang w:val="en-US" w:eastAsia="zh-CN"/>
        </w:rPr>
        <w:t xml:space="preserve"> 分别表示输入与输出特征图的尺寸，</w:t>
      </w:r>
      <m:oMath>
        <m:r>
          <m:rPr>
            <m:sty m:val="p"/>
          </m:rPr>
          <w:rPr>
            <w:rFonts w:hint="default" w:cs="Times New Roman"/>
            <w:color w:val="auto"/>
            <w:sz w:val="24"/>
            <w:lang w:val="en-US" w:eastAsia="zh-CN"/>
          </w:rPr>
          <m:t>K</m:t>
        </m:r>
      </m:oMath>
      <w:r>
        <w:rPr>
          <w:rFonts w:hint="default" w:cs="Times New Roman"/>
          <w:bCs/>
          <w:color w:val="auto"/>
          <w:sz w:val="24"/>
          <w:lang w:val="en-US" w:eastAsia="zh-CN"/>
        </w:rPr>
        <w:t xml:space="preserve"> 为卷积核大小，</w:t>
      </w:r>
      <m:oMath>
        <m:r>
          <m:rPr>
            <m:sty m:val="p"/>
          </m:rPr>
          <w:rPr>
            <w:rFonts w:hint="default" w:cs="Times New Roman"/>
            <w:color w:val="auto"/>
            <w:sz w:val="24"/>
            <w:lang w:val="en-US" w:eastAsia="zh-CN"/>
          </w:rPr>
          <m:t>S</m:t>
        </m:r>
      </m:oMath>
      <w:r>
        <w:rPr>
          <w:rFonts w:hint="default" w:cs="Times New Roman"/>
          <w:bCs/>
          <w:color w:val="auto"/>
          <w:sz w:val="24"/>
          <w:lang w:val="en-US" w:eastAsia="zh-CN"/>
        </w:rPr>
        <w:t xml:space="preserve"> 为步长，</w:t>
      </w:r>
      <m:oMath>
        <m:r>
          <m:rPr>
            <m:sty m:val="p"/>
          </m:rPr>
          <w:rPr>
            <w:rFonts w:hint="default" w:cs="Times New Roman"/>
            <w:color w:val="auto"/>
            <w:sz w:val="24"/>
            <w:lang w:val="en-US" w:eastAsia="zh-CN"/>
          </w:rPr>
          <m:t>P</m:t>
        </m:r>
      </m:oMath>
      <w:r>
        <w:rPr>
          <w:rFonts w:hint="default" w:cs="Times New Roman"/>
          <w:bCs/>
          <w:color w:val="auto"/>
          <w:sz w:val="24"/>
          <w:lang w:val="en-US" w:eastAsia="zh-CN"/>
        </w:rPr>
        <w:t xml:space="preserve"> 为填充大小。</w:t>
      </w:r>
    </w:p>
    <w:p w14:paraId="54613D6C">
      <w:pPr>
        <w:numPr>
          <w:ilvl w:val="0"/>
          <w:numId w:val="6"/>
        </w:numPr>
        <w:spacing w:line="360" w:lineRule="auto"/>
        <w:ind w:firstLine="480" w:firstLineChars="200"/>
        <w:rPr>
          <w:rFonts w:hint="default"/>
          <w:bCs/>
          <w:color w:val="auto"/>
          <w:sz w:val="24"/>
          <w:lang w:val="en-US" w:eastAsia="zh-CN"/>
        </w:rPr>
      </w:pPr>
      <w:r>
        <w:rPr>
          <w:rFonts w:hint="default" w:cs="Times New Roman"/>
          <w:bCs/>
          <w:color w:val="auto"/>
          <w:sz w:val="24"/>
          <w:lang w:val="en-US" w:eastAsia="zh-CN"/>
        </w:rPr>
        <w:t>最大池化层</w:t>
      </w:r>
      <w:r>
        <w:rPr>
          <w:rFonts w:hint="default" w:cs="Times New Roman"/>
          <w:bCs/>
          <w:color w:val="auto"/>
          <w:sz w:val="24"/>
          <w:lang w:val="en-US" w:eastAsia="zh-CN"/>
        </w:rPr>
        <w:br w:type="textWrapping"/>
      </w:r>
      <w:r>
        <w:rPr>
          <w:rFonts w:hint="eastAsia" w:cs="Times New Roman"/>
          <w:bCs/>
          <w:color w:val="auto"/>
          <w:sz w:val="24"/>
          <w:lang w:val="en-US" w:eastAsia="zh-CN"/>
        </w:rPr>
        <w:t xml:space="preserve">    </w:t>
      </w:r>
      <w:r>
        <w:rPr>
          <w:rFonts w:hint="default"/>
          <w:bCs/>
          <w:color w:val="auto"/>
          <w:sz w:val="24"/>
          <w:lang w:val="en-US" w:eastAsia="zh-CN"/>
        </w:rPr>
        <w:t xml:space="preserve">最大池化层主要用于压缩特征图的空间尺寸。其计算方式是在局部窗口内选择响应值最大的元素作为输出，从而保留较显著的特征信息。对于第 </w:t>
      </w:r>
      <m:oMath>
        <m:r>
          <m:rPr/>
          <w:rPr>
            <w:rFonts w:hint="default" w:ascii="DejaVu Math TeX Gyre" w:hAnsi="DejaVu Math TeX Gyre"/>
            <w:color w:val="auto"/>
            <w:kern w:val="2"/>
            <w:sz w:val="24"/>
            <w:lang w:val="en-US" w:eastAsia="zh-CN" w:bidi="ar-SA"/>
          </w:rPr>
          <m:t>c</m:t>
        </m:r>
      </m:oMath>
      <w:r>
        <w:rPr>
          <w:rFonts w:hint="default"/>
          <w:bCs/>
          <w:color w:val="auto"/>
          <w:sz w:val="24"/>
          <w:lang w:val="en-US" w:eastAsia="zh-CN"/>
        </w:rPr>
        <w:t xml:space="preserve"> 个通道，最大池化操作可表示为：</w:t>
      </w:r>
    </w:p>
    <w:p w14:paraId="4D04C967">
      <w:pPr>
        <w:numPr>
          <w:ilvl w:val="0"/>
          <w:numId w:val="0"/>
        </w:numPr>
        <w:spacing w:line="360" w:lineRule="auto"/>
        <w:rPr>
          <w:rFonts w:hint="default" w:hAnsi="DejaVu Math TeX Gyre"/>
          <w:i w:val="0"/>
          <w:sz w:val="24"/>
          <w:lang w:val="en-US" w:eastAsia="zh-CN"/>
        </w:rPr>
      </w:pPr>
      <m:oMathPara>
        <m:oMath>
          <m:eqArr>
            <m:eqArrPr>
              <m:maxDist m:val="1"/>
              <m:ctrlPr>
                <w:rPr>
                  <w:rFonts w:hint="default" w:hAnsi="DejaVu Math TeX Gyre"/>
                  <w:i w:val="0"/>
                  <w:sz w:val="24"/>
                  <w:lang w:val="en-US" w:eastAsia="zh-CN"/>
                </w:rPr>
              </m:ctrlPr>
            </m:eqArrPr>
            <m:e>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c</m:t>
                  </m:r>
                  <m:ctrlPr>
                    <w:rPr>
                      <w:rFonts w:ascii="DejaVu Math TeX Gyre" w:hAnsi="DejaVu Math TeX Gyre"/>
                      <w:sz w:val="24"/>
                    </w:rPr>
                  </m:ctrlPr>
                </m:sub>
              </m:sSub>
              <m:r>
                <m:rPr/>
                <w:rPr>
                  <w:rFonts w:hint="default" w:ascii="DejaVu Math TeX Gyre" w:hAnsi="DejaVu Math TeX Gyre"/>
                  <w:sz w:val="24"/>
                </w:rPr>
                <m:t>(i,j)=</m:t>
              </m:r>
              <m:func>
                <m:funcPr>
                  <m:ctrlPr>
                    <w:rPr>
                      <w:rFonts w:hint="default" w:ascii="DejaVu Math TeX Gyre" w:hAnsi="DejaVu Math TeX Gyre"/>
                      <w:sz w:val="24"/>
                    </w:rPr>
                  </m:ctrlPr>
                </m:funcPr>
                <m:fName>
                  <m:limLow>
                    <m:limLowPr>
                      <m:ctrlPr>
                        <w:rPr>
                          <w:rFonts w:hint="default" w:ascii="DejaVu Math TeX Gyre" w:hAnsi="DejaVu Math TeX Gyre"/>
                          <w:sz w:val="24"/>
                        </w:rPr>
                      </m:ctrlPr>
                    </m:limLowPr>
                    <m:e>
                      <m:r>
                        <m:rPr>
                          <m:sty m:val="p"/>
                        </m:rPr>
                        <w:rPr>
                          <w:rFonts w:hint="default" w:ascii="DejaVu Math TeX Gyre" w:hAnsi="DejaVu Math TeX Gyre"/>
                          <w:sz w:val="24"/>
                        </w:rPr>
                        <m:t>max</m:t>
                      </m:r>
                      <m:ctrlPr>
                        <w:rPr>
                          <w:rFonts w:ascii="DejaVu Math TeX Gyre" w:hAnsi="DejaVu Math TeX Gyre"/>
                          <w:sz w:val="24"/>
                        </w:rPr>
                      </m:ctrlPr>
                    </m:e>
                    <m:lim>
                      <m:r>
                        <m:rPr/>
                        <w:rPr>
                          <w:rFonts w:hint="default" w:ascii="DejaVu Math TeX Gyre" w:hAnsi="DejaVu Math TeX Gyre"/>
                          <w:sz w:val="24"/>
                        </w:rPr>
                        <m:t>(u,v)∈Ω</m:t>
                      </m:r>
                      <m:ctrlPr>
                        <w:rPr>
                          <w:rFonts w:ascii="DejaVu Math TeX Gyre" w:hAnsi="DejaVu Math TeX Gyre"/>
                          <w:sz w:val="24"/>
                        </w:rPr>
                      </m:ctrlPr>
                    </m:lim>
                  </m:limLow>
                  <m:ctrlPr>
                    <w:rPr>
                      <w:rFonts w:hint="default" w:ascii="DejaVu Math TeX Gyre" w:hAnsi="DejaVu Math TeX Gyre"/>
                      <w:sz w:val="24"/>
                    </w:rPr>
                  </m:ctrlPr>
                </m:fName>
                <m:e>
                  <m:sSub>
                    <m:sSubPr>
                      <m:ctrlPr>
                        <w:rPr>
                          <w:rFonts w:hint="default" w:ascii="DejaVu Math TeX Gyre" w:hAnsi="DejaVu Math TeX Gyre"/>
                          <w:sz w:val="24"/>
                        </w:rPr>
                      </m:ctrlPr>
                    </m:sSub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c</m:t>
                      </m:r>
                      <m:ctrlPr>
                        <w:rPr>
                          <w:rFonts w:ascii="DejaVu Math TeX Gyre" w:hAnsi="DejaVu Math TeX Gyre"/>
                          <w:sz w:val="24"/>
                        </w:rPr>
                      </m:ctrlPr>
                    </m:sub>
                  </m:sSub>
                  <m:ctrlPr>
                    <w:rPr>
                      <w:rFonts w:hint="default" w:ascii="DejaVu Math TeX Gyre" w:hAnsi="DejaVu Math TeX Gyre"/>
                      <w:sz w:val="24"/>
                    </w:rPr>
                  </m:ctrlPr>
                </m:e>
              </m:func>
              <m:r>
                <m:rPr/>
                <w:rPr>
                  <w:rFonts w:hint="default" w:ascii="DejaVu Math TeX Gyre" w:hAnsi="DejaVu Math TeX Gyre"/>
                  <w:sz w:val="24"/>
                </w:rPr>
                <m:t>(i+u,j+v)</m:t>
              </m:r>
              <m:r>
                <m:rPr/>
                <w:rPr>
                  <w:rFonts w:hint="default" w:ascii="DejaVu Math TeX Gyre" w:hAnsi="DejaVu Math TeX Gyre"/>
                  <w:sz w:val="24"/>
                  <w:lang w:val="en-US"/>
                </w:rPr>
                <m:t>.</m:t>
              </m:r>
              <m:r>
                <m:rPr>
                  <m:sty m:val="p"/>
                </m:rPr>
                <w:rPr>
                  <w:rFonts w:hint="default" w:ascii="DejaVu Math TeX Gyre" w:hAnsi="DejaVu Math TeX Gyre"/>
                  <w:sz w:val="24"/>
                  <w:lang w:val="en-US"/>
                </w:rPr>
                <m:t>#(5)</m:t>
              </m:r>
              <m:ctrlPr>
                <w:rPr>
                  <w:rFonts w:hint="default" w:hAnsi="DejaVu Math TeX Gyre"/>
                  <w:i w:val="0"/>
                  <w:sz w:val="24"/>
                  <w:lang w:val="en-US" w:eastAsia="zh-CN"/>
                </w:rPr>
              </m:ctrlPr>
            </m:e>
          </m:eqArr>
        </m:oMath>
      </m:oMathPara>
    </w:p>
    <w:p w14:paraId="37D2B1D7">
      <w:pPr>
        <w:numPr>
          <w:ilvl w:val="0"/>
          <w:numId w:val="0"/>
        </w:numPr>
        <w:spacing w:line="360" w:lineRule="auto"/>
        <w:rPr>
          <w:rFonts w:hint="default"/>
          <w:bCs/>
          <w:color w:val="auto"/>
          <w:sz w:val="24"/>
          <w:lang w:val="en-US" w:eastAsia="zh-CN"/>
        </w:rPr>
      </w:pPr>
      <w:r>
        <w:rPr>
          <w:rFonts w:hint="default"/>
          <w:bCs/>
          <w:color w:val="auto"/>
          <w:sz w:val="24"/>
          <w:lang w:val="en-US" w:eastAsia="zh-CN"/>
        </w:rPr>
        <w:t>其中，</w:t>
      </w:r>
      <m:oMath>
        <m:r>
          <m:rPr>
            <m:sty m:val="p"/>
          </m:rPr>
          <w:rPr>
            <w:rFonts w:hint="default"/>
            <w:color w:val="auto"/>
            <w:sz w:val="24"/>
            <w:lang w:val="en-US" w:eastAsia="zh-CN"/>
          </w:rPr>
          <m:t>Ω</m:t>
        </m:r>
      </m:oMath>
      <w:r>
        <w:rPr>
          <w:rFonts w:hint="default"/>
          <w:bCs/>
          <w:color w:val="auto"/>
          <w:sz w:val="24"/>
          <w:lang w:val="en-US" w:eastAsia="zh-CN"/>
        </w:rPr>
        <w:t xml:space="preserve"> 表示池化窗口覆盖的局部区域，</w:t>
      </w:r>
      <m:oMath>
        <m:sSub>
          <m:sSubPr>
            <m:ctrlPr>
              <w:rPr>
                <w:rFonts w:hint="default" w:ascii="DejaVu Math TeX Gyre" w:hAnsi="DejaVu Math TeX Gyre"/>
                <w:sz w:val="24"/>
              </w:rPr>
            </m:ctrlPr>
          </m:sSubPr>
          <m:e>
            <m:r>
              <m:rPr/>
              <w:rPr>
                <w:rFonts w:hint="default" w:ascii="DejaVu Math TeX Gyre" w:hAnsi="DejaVu Math TeX Gyre"/>
                <w:sz w:val="24"/>
              </w:rPr>
              <m:t>X</m:t>
            </m:r>
            <m:ctrlPr>
              <w:rPr>
                <w:rFonts w:ascii="DejaVu Math TeX Gyre" w:hAnsi="DejaVu Math TeX Gyre"/>
                <w:sz w:val="24"/>
              </w:rPr>
            </m:ctrlPr>
          </m:e>
          <m:sub>
            <m:r>
              <m:rPr/>
              <w:rPr>
                <w:rFonts w:hint="default" w:ascii="DejaVu Math TeX Gyre" w:hAnsi="DejaVu Math TeX Gyre"/>
                <w:sz w:val="24"/>
              </w:rPr>
              <m:t>c</m:t>
            </m:r>
            <m:ctrlPr>
              <w:rPr>
                <w:rFonts w:ascii="DejaVu Math TeX Gyre" w:hAnsi="DejaVu Math TeX Gyre"/>
                <w:sz w:val="24"/>
              </w:rPr>
            </m:ctrlPr>
          </m:sub>
        </m:sSub>
      </m:oMath>
      <w:r>
        <w:rPr>
          <w:rFonts w:hint="default" w:hAnsi="DejaVu Math TeX Gyre"/>
          <w:i w:val="0"/>
          <w:sz w:val="24"/>
          <w:lang w:val="en-US"/>
        </w:rPr>
        <w:t xml:space="preserve"> </w:t>
      </w:r>
      <w:r>
        <w:rPr>
          <w:rFonts w:hint="default"/>
          <w:bCs/>
          <w:color w:val="auto"/>
          <w:sz w:val="24"/>
          <w:lang w:val="en-US" w:eastAsia="zh-CN"/>
        </w:rPr>
        <w:t>为输入特征图，</w:t>
      </w:r>
      <m:oMath>
        <m:sSub>
          <m:sSubPr>
            <m:ctrlPr>
              <w:rPr>
                <w:rFonts w:hint="default" w:ascii="DejaVu Math TeX Gyre" w:hAnsi="DejaVu Math TeX Gyre"/>
                <w:sz w:val="24"/>
              </w:rPr>
            </m:ctrlPr>
          </m:sSubPr>
          <m:e>
            <m:r>
              <m:rPr/>
              <w:rPr>
                <w:rFonts w:hint="default" w:ascii="DejaVu Math TeX Gyre" w:hAnsi="DejaVu Math TeX Gyre"/>
                <w:sz w:val="24"/>
              </w:rPr>
              <m:t>Y</m:t>
            </m:r>
            <m:ctrlPr>
              <w:rPr>
                <w:rFonts w:ascii="DejaVu Math TeX Gyre" w:hAnsi="DejaVu Math TeX Gyre"/>
                <w:sz w:val="24"/>
              </w:rPr>
            </m:ctrlPr>
          </m:e>
          <m:sub>
            <m:r>
              <m:rPr/>
              <w:rPr>
                <w:rFonts w:hint="default" w:ascii="DejaVu Math TeX Gyre" w:hAnsi="DejaVu Math TeX Gyre"/>
                <w:sz w:val="24"/>
              </w:rPr>
              <m:t>c</m:t>
            </m:r>
            <m:ctrlPr>
              <w:rPr>
                <w:rFonts w:ascii="DejaVu Math TeX Gyre" w:hAnsi="DejaVu Math TeX Gyre"/>
                <w:sz w:val="24"/>
              </w:rPr>
            </m:ctrlPr>
          </m:sub>
        </m:sSub>
      </m:oMath>
      <w:r>
        <w:rPr>
          <w:rFonts w:hint="default"/>
          <w:bCs/>
          <w:color w:val="auto"/>
          <w:sz w:val="24"/>
          <w:lang w:val="en-US" w:eastAsia="zh-CN"/>
        </w:rPr>
        <w:t xml:space="preserve"> 为池化后的输出特征图。最大池化能够减少后续网络的计算量和参数规模，并使模型对目标位置的轻微变化具有一定适应能力。本模型使用 2×2、步长为 2 的最大池化层，使特征图的宽度和高度逐步缩小为原来的一半。</w:t>
      </w:r>
    </w:p>
    <w:p w14:paraId="3D1029F4">
      <w:pPr>
        <w:numPr>
          <w:ilvl w:val="0"/>
          <w:numId w:val="6"/>
        </w:numPr>
        <w:spacing w:line="360" w:lineRule="auto"/>
        <w:ind w:left="0" w:leftChars="0" w:firstLine="480" w:firstLineChars="200"/>
        <w:rPr>
          <w:rFonts w:hint="default"/>
          <w:bCs/>
          <w:color w:val="auto"/>
          <w:sz w:val="24"/>
          <w:lang w:val="en-US" w:eastAsia="zh-CN"/>
        </w:rPr>
      </w:pPr>
      <w:r>
        <w:rPr>
          <w:rFonts w:hint="default"/>
          <w:bCs/>
          <w:color w:val="auto"/>
          <w:sz w:val="24"/>
          <w:lang w:val="en-US" w:eastAsia="zh-CN"/>
        </w:rPr>
        <w:t>全连接层</w:t>
      </w:r>
    </w:p>
    <w:p w14:paraId="1456F746">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全连接层通常位于卷积神经网络的后部，用于综合卷积层提取到的特征，并完成最终分类。卷积部分输出的多维特征图首先经过展平操作转换为一维特征向量，再输入全连接层。全连接层的计算可表示为：</w:t>
      </w:r>
    </w:p>
    <w:p w14:paraId="1CA9FB47">
      <w:pPr>
        <w:numPr>
          <w:ilvl w:val="0"/>
          <w:numId w:val="0"/>
        </w:numPr>
        <w:spacing w:line="360" w:lineRule="auto"/>
        <w:rPr>
          <w:rFonts w:hint="default" w:hAnsi="DejaVu Math TeX Gyre"/>
          <w:i w:val="0"/>
          <w:sz w:val="24"/>
          <w:lang w:val="en-US" w:eastAsia="zh-CN"/>
        </w:rPr>
      </w:pPr>
      <m:oMathPara>
        <m:oMath>
          <m:eqArr>
            <m:eqArrPr>
              <m:maxDist m:val="1"/>
              <m:ctrlPr>
                <w:rPr>
                  <w:rFonts w:hint="default" w:hAnsi="DejaVu Math TeX Gyre"/>
                  <w:i w:val="0"/>
                  <w:sz w:val="24"/>
                  <w:lang w:val="en-US" w:eastAsia="zh-CN"/>
                </w:rPr>
              </m:ctrlPr>
            </m:eqArrPr>
            <m:e>
              <m:r>
                <m:rPr/>
                <w:rPr>
                  <w:rFonts w:hint="default" w:ascii="DejaVu Math TeX Gyre" w:hAnsi="DejaVu Math TeX Gyre"/>
                  <w:sz w:val="24"/>
                </w:rPr>
                <m:t>z=Wx+b.</m:t>
              </m:r>
              <m:r>
                <m:rPr>
                  <m:sty m:val="p"/>
                </m:rPr>
                <w:rPr>
                  <w:rFonts w:hint="default" w:ascii="DejaVu Math TeX Gyre" w:hAnsi="DejaVu Math TeX Gyre"/>
                  <w:sz w:val="24"/>
                  <w:lang w:val="en-US"/>
                </w:rPr>
                <m:t>#(6)</m:t>
              </m:r>
              <m:ctrlPr>
                <w:rPr>
                  <w:rFonts w:hint="default" w:hAnsi="DejaVu Math TeX Gyre"/>
                  <w:i w:val="0"/>
                  <w:sz w:val="24"/>
                  <w:lang w:val="en-US" w:eastAsia="zh-CN"/>
                </w:rPr>
              </m:ctrlPr>
            </m:e>
          </m:eqArr>
        </m:oMath>
      </m:oMathPara>
    </w:p>
    <w:p w14:paraId="226D79B1">
      <w:pPr>
        <w:numPr>
          <w:ilvl w:val="0"/>
          <w:numId w:val="0"/>
        </w:numPr>
        <w:spacing w:line="360" w:lineRule="auto"/>
        <w:rPr>
          <w:rFonts w:hint="default"/>
          <w:bCs/>
          <w:color w:val="auto"/>
          <w:sz w:val="24"/>
          <w:lang w:val="en-US" w:eastAsia="zh-CN"/>
        </w:rPr>
      </w:pPr>
      <w:r>
        <w:rPr>
          <w:rFonts w:hint="default"/>
          <w:bCs/>
          <w:color w:val="auto"/>
          <w:sz w:val="24"/>
          <w:lang w:val="en-US" w:eastAsia="zh-CN"/>
        </w:rPr>
        <w:t>其中，</w:t>
      </w:r>
      <m:oMath>
        <m:r>
          <m:rPr/>
          <w:rPr>
            <w:rFonts w:hint="default" w:ascii="DejaVu Math TeX Gyre" w:hAnsi="DejaVu Math TeX Gyre"/>
            <w:sz w:val="24"/>
          </w:rPr>
          <m:t>x</m:t>
        </m:r>
      </m:oMath>
      <w:r>
        <w:rPr>
          <w:rFonts w:hint="default"/>
          <w:bCs/>
          <w:color w:val="auto"/>
          <w:sz w:val="24"/>
          <w:lang w:val="en-US" w:eastAsia="zh-CN"/>
        </w:rPr>
        <w:t xml:space="preserve"> 为输入特征向量，</w:t>
      </w:r>
      <m:oMath>
        <m:r>
          <m:rPr/>
          <w:rPr>
            <w:rFonts w:hint="default" w:ascii="DejaVu Math TeX Gyre" w:hAnsi="DejaVu Math TeX Gyre"/>
            <w:sz w:val="24"/>
          </w:rPr>
          <m:t>W</m:t>
        </m:r>
      </m:oMath>
      <w:r>
        <w:rPr>
          <w:rFonts w:hint="default"/>
          <w:bCs/>
          <w:color w:val="auto"/>
          <w:sz w:val="24"/>
          <w:lang w:val="en-US" w:eastAsia="zh-CN"/>
        </w:rPr>
        <w:t xml:space="preserve"> 为权重矩阵，</w:t>
      </w:r>
      <m:oMath>
        <m:r>
          <m:rPr/>
          <w:rPr>
            <w:rFonts w:hint="default" w:ascii="DejaVu Math TeX Gyre" w:hAnsi="DejaVu Math TeX Gyre"/>
            <w:sz w:val="24"/>
          </w:rPr>
          <m:t>b</m:t>
        </m:r>
      </m:oMath>
      <w:r>
        <w:rPr>
          <w:rFonts w:hint="default"/>
          <w:bCs/>
          <w:color w:val="auto"/>
          <w:sz w:val="24"/>
          <w:lang w:val="en-US" w:eastAsia="zh-CN"/>
        </w:rPr>
        <w:t xml:space="preserve"> 为偏置向量，</w:t>
      </w:r>
      <m:oMath>
        <m:r>
          <m:rPr/>
          <w:rPr>
            <w:rFonts w:hint="default" w:ascii="DejaVu Math TeX Gyre" w:hAnsi="DejaVu Math TeX Gyre"/>
            <w:sz w:val="24"/>
          </w:rPr>
          <m:t>z</m:t>
        </m:r>
      </m:oMath>
      <w:r>
        <w:rPr>
          <w:rFonts w:hint="default"/>
          <w:bCs/>
          <w:color w:val="auto"/>
          <w:sz w:val="24"/>
          <w:lang w:val="en-US" w:eastAsia="zh-CN"/>
        </w:rPr>
        <w:t xml:space="preserve"> 为全连接层输出。本模型中，卷积部分输出的 96×4×4 特征图经过展平后形成长度为1536 的一维特征向量。该向量依次经过 1024 维和 256 维的隐藏全连接层，最终映射为 10 维输出结果，对应 CIFAR-10 的 10 个类别。最后一层输出的是各类别的预测得分，记为</w:t>
      </w:r>
      <m:oMath>
        <m:r>
          <m:rPr/>
          <w:rPr>
            <w:rFonts w:hint="default" w:ascii="DejaVu Math TeX Gyre" w:hAnsi="DejaVu Math TeX Gyre"/>
            <w:sz w:val="24"/>
          </w:rPr>
          <m:t>z=[z1,z2,…,z10]</m:t>
        </m:r>
      </m:oMath>
      <w:r>
        <w:rPr>
          <w:rFonts w:hint="default"/>
          <w:bCs/>
          <w:color w:val="auto"/>
          <w:sz w:val="24"/>
          <w:lang w:val="en-US" w:eastAsia="zh-CN"/>
        </w:rPr>
        <w:t>。在分类时，模型选择得分最大的类别作为预测结果：</w:t>
      </w:r>
    </w:p>
    <w:p w14:paraId="74C2A070">
      <w:pPr>
        <w:numPr>
          <w:ilvl w:val="0"/>
          <w:numId w:val="0"/>
        </w:numPr>
        <w:spacing w:line="360" w:lineRule="auto"/>
        <w:rPr>
          <w:rFonts w:hint="default" w:hAnsi="DejaVu Math TeX Gyre"/>
          <w:i w:val="0"/>
          <w:sz w:val="24"/>
          <w:lang w:val="en-US" w:eastAsia="zh-CN"/>
        </w:rPr>
      </w:pPr>
      <m:oMathPara>
        <m:oMath>
          <m:eqArr>
            <m:eqArrPr>
              <m:maxDist m:val="1"/>
              <m:ctrlPr>
                <w:rPr>
                  <w:rFonts w:hint="default" w:hAnsi="DejaVu Math TeX Gyre"/>
                  <w:i w:val="0"/>
                  <w:sz w:val="24"/>
                  <w:lang w:val="en-US" w:eastAsia="zh-CN"/>
                </w:rPr>
              </m:ctrlPr>
            </m:eqArrPr>
            <m:e>
              <m:acc>
                <m:accPr>
                  <m:ctrlPr>
                    <w:rPr>
                      <w:rFonts w:hint="default" w:ascii="DejaVu Math TeX Gyre" w:hAnsi="DejaVu Math TeX Gyre"/>
                      <w:sz w:val="24"/>
                    </w:rPr>
                  </m:ctrlPr>
                </m:accPr>
                <m:e>
                  <m:r>
                    <m:rPr/>
                    <w:rPr>
                      <w:rFonts w:hint="default" w:ascii="DejaVu Math TeX Gyre" w:hAnsi="DejaVu Math TeX Gyre"/>
                      <w:sz w:val="24"/>
                    </w:rPr>
                    <m:t>y</m:t>
                  </m:r>
                  <m:ctrlPr>
                    <w:rPr>
                      <w:rFonts w:ascii="DejaVu Math TeX Gyre" w:hAnsi="DejaVu Math TeX Gyre"/>
                      <w:sz w:val="24"/>
                    </w:rPr>
                  </m:ctrlPr>
                </m:e>
              </m:acc>
              <m:r>
                <m:rPr/>
                <w:rPr>
                  <w:rFonts w:hint="default" w:ascii="DejaVu Math TeX Gyre" w:hAnsi="DejaVu Math TeX Gyre"/>
                  <w:sz w:val="24"/>
                </w:rPr>
                <m:t>=</m:t>
              </m:r>
              <m:func>
                <m:funcPr>
                  <m:ctrlPr>
                    <w:rPr>
                      <w:rFonts w:hint="default" w:ascii="DejaVu Math TeX Gyre" w:hAnsi="DejaVu Math TeX Gyre"/>
                      <w:sz w:val="24"/>
                    </w:rPr>
                  </m:ctrlPr>
                </m:funcPr>
                <m:fName>
                  <m:r>
                    <m:rPr>
                      <m:sty m:val="p"/>
                    </m:rPr>
                    <w:rPr>
                      <w:rFonts w:hint="default" w:ascii="DejaVu Math TeX Gyre" w:hAnsi="DejaVu Math TeX Gyre"/>
                      <w:sz w:val="24"/>
                    </w:rPr>
                    <m:t>arg</m:t>
                  </m:r>
                  <m:ctrlPr>
                    <w:rPr>
                      <w:rFonts w:ascii="DejaVu Math TeX Gyre" w:hAnsi="DejaVu Math TeX Gyre"/>
                      <w:sz w:val="24"/>
                    </w:rPr>
                  </m:ctrlPr>
                </m:fName>
                <m:e>
                  <m:func>
                    <m:funcPr>
                      <m:ctrlPr>
                        <w:rPr>
                          <w:rFonts w:hint="default" w:ascii="DejaVu Math TeX Gyre" w:hAnsi="DejaVu Math TeX Gyre"/>
                          <w:sz w:val="24"/>
                        </w:rPr>
                      </m:ctrlPr>
                    </m:funcPr>
                    <m:fName>
                      <m:limLow>
                        <m:limLowPr>
                          <m:ctrlPr>
                            <w:rPr>
                              <w:rFonts w:hint="default" w:ascii="DejaVu Math TeX Gyre" w:hAnsi="DejaVu Math TeX Gyre"/>
                              <w:sz w:val="24"/>
                            </w:rPr>
                          </m:ctrlPr>
                        </m:limLowPr>
                        <m:e>
                          <m:r>
                            <m:rPr>
                              <m:sty m:val="p"/>
                            </m:rPr>
                            <w:rPr>
                              <w:rFonts w:hint="default" w:ascii="DejaVu Math TeX Gyre" w:hAnsi="DejaVu Math TeX Gyre"/>
                              <w:sz w:val="24"/>
                            </w:rPr>
                            <m:t>max</m:t>
                          </m:r>
                          <m:ctrlPr>
                            <w:rPr>
                              <w:rFonts w:ascii="DejaVu Math TeX Gyre" w:hAnsi="DejaVu Math TeX Gyre"/>
                              <w:sz w:val="24"/>
                            </w:rPr>
                          </m:ctrlPr>
                        </m:e>
                        <m:lim>
                          <m:r>
                            <m:rPr/>
                            <w:rPr>
                              <w:rFonts w:hint="default" w:ascii="DejaVu Math TeX Gyre" w:hAnsi="DejaVu Math TeX Gyre"/>
                              <w:sz w:val="24"/>
                            </w:rPr>
                            <m:t>k</m:t>
                          </m:r>
                          <m:ctrlPr>
                            <w:rPr>
                              <w:rFonts w:ascii="DejaVu Math TeX Gyre" w:hAnsi="DejaVu Math TeX Gyre"/>
                              <w:sz w:val="24"/>
                            </w:rPr>
                          </m:ctrlPr>
                        </m:lim>
                      </m:limLow>
                      <m:ctrlPr>
                        <w:rPr>
                          <w:rFonts w:hint="default" w:ascii="DejaVu Math TeX Gyre" w:hAnsi="DejaVu Math TeX Gyre"/>
                          <w:sz w:val="24"/>
                        </w:rPr>
                      </m:ctrlPr>
                    </m:fName>
                    <m:e>
                      <m:sSub>
                        <m:sSubPr>
                          <m:ctrlPr>
                            <w:rPr>
                              <w:rFonts w:hint="default" w:ascii="DejaVu Math TeX Gyre" w:hAnsi="DejaVu Math TeX Gyre"/>
                              <w:sz w:val="24"/>
                            </w:rPr>
                          </m:ctrlPr>
                        </m:sSubPr>
                        <m:e>
                          <m:r>
                            <m:rPr/>
                            <w:rPr>
                              <w:rFonts w:hint="default" w:ascii="DejaVu Math TeX Gyre" w:hAnsi="DejaVu Math TeX Gyre"/>
                              <w:sz w:val="24"/>
                            </w:rPr>
                            <m:t>z</m:t>
                          </m:r>
                          <m:ctrlPr>
                            <w:rPr>
                              <w:rFonts w:hint="default" w:ascii="DejaVu Math TeX Gyre" w:hAnsi="DejaVu Math TeX Gyre"/>
                              <w:sz w:val="24"/>
                            </w:rPr>
                          </m:ctrlPr>
                        </m:e>
                        <m:sub>
                          <m:r>
                            <m:rPr/>
                            <w:rPr>
                              <w:rFonts w:hint="default" w:ascii="DejaVu Math TeX Gyre" w:hAnsi="DejaVu Math TeX Gyre"/>
                              <w:sz w:val="24"/>
                            </w:rPr>
                            <m:t>k</m:t>
                          </m:r>
                          <m:ctrlPr>
                            <w:rPr>
                              <w:rFonts w:hint="default" w:ascii="DejaVu Math TeX Gyre" w:hAnsi="DejaVu Math TeX Gyre"/>
                              <w:sz w:val="24"/>
                            </w:rPr>
                          </m:ctrlPr>
                        </m:sub>
                      </m:sSub>
                      <m:ctrlPr>
                        <w:rPr>
                          <w:rFonts w:hint="default" w:ascii="DejaVu Math TeX Gyre" w:hAnsi="DejaVu Math TeX Gyre"/>
                          <w:sz w:val="24"/>
                        </w:rPr>
                      </m:ctrlPr>
                    </m:e>
                  </m:func>
                  <m:ctrlPr>
                    <w:rPr>
                      <w:rFonts w:hint="default" w:ascii="DejaVu Math TeX Gyre" w:hAnsi="DejaVu Math TeX Gyre"/>
                      <w:sz w:val="24"/>
                    </w:rPr>
                  </m:ctrlPr>
                </m:e>
              </m:func>
              <m:r>
                <m:rPr>
                  <m:sty m:val="p"/>
                </m:rPr>
                <w:rPr>
                  <w:rFonts w:hint="default" w:ascii="DejaVu Math TeX Gyre" w:hAnsi="DejaVu Math TeX Gyre"/>
                  <w:sz w:val="24"/>
                  <w:lang w:val="en-US"/>
                </w:rPr>
                <m:t>.#(7)</m:t>
              </m:r>
              <m:ctrlPr>
                <w:rPr>
                  <w:rFonts w:hint="default" w:hAnsi="DejaVu Math TeX Gyre"/>
                  <w:i w:val="0"/>
                  <w:sz w:val="24"/>
                  <w:lang w:val="en-US" w:eastAsia="zh-CN"/>
                </w:rPr>
              </m:ctrlPr>
            </m:e>
          </m:eqArr>
        </m:oMath>
      </m:oMathPara>
    </w:p>
    <w:p w14:paraId="3DE1A085">
      <w:pPr>
        <w:numPr>
          <w:ilvl w:val="0"/>
          <w:numId w:val="0"/>
        </w:numPr>
        <w:spacing w:line="360" w:lineRule="auto"/>
        <w:rPr>
          <w:rFonts w:hint="default"/>
          <w:bCs/>
          <w:color w:val="auto"/>
          <w:sz w:val="24"/>
          <w:lang w:val="en-US" w:eastAsia="zh-CN"/>
        </w:rPr>
      </w:pPr>
      <w:r>
        <w:rPr>
          <w:rFonts w:hint="default"/>
          <w:bCs/>
          <w:color w:val="auto"/>
          <w:sz w:val="24"/>
          <w:lang w:val="en-US" w:eastAsia="zh-CN"/>
        </w:rPr>
        <w:t>其中，</w:t>
      </w:r>
      <m:oMath>
        <m:acc>
          <m:accPr>
            <m:ctrlPr>
              <w:rPr>
                <w:rFonts w:hint="default" w:ascii="DejaVu Math TeX Gyre" w:hAnsi="DejaVu Math TeX Gyre"/>
                <w:sz w:val="24"/>
              </w:rPr>
            </m:ctrlPr>
          </m:accPr>
          <m:e>
            <m:r>
              <m:rPr/>
              <w:rPr>
                <w:rFonts w:hint="default" w:ascii="DejaVu Math TeX Gyre" w:hAnsi="DejaVu Math TeX Gyre"/>
                <w:sz w:val="24"/>
              </w:rPr>
              <m:t>y</m:t>
            </m:r>
            <m:ctrlPr>
              <w:rPr>
                <w:rFonts w:ascii="DejaVu Math TeX Gyre" w:hAnsi="DejaVu Math TeX Gyre"/>
                <w:sz w:val="24"/>
              </w:rPr>
            </m:ctrlPr>
          </m:e>
        </m:acc>
      </m:oMath>
      <w:r>
        <w:rPr>
          <w:rFonts w:hint="default" w:hAnsi="DejaVu Math TeX Gyre"/>
          <w:i w:val="0"/>
          <w:sz w:val="24"/>
          <w:lang w:val="en-US"/>
        </w:rPr>
        <w:t xml:space="preserve"> </w:t>
      </w:r>
      <w:r>
        <w:rPr>
          <w:rFonts w:hint="default"/>
          <w:bCs/>
          <w:color w:val="auto"/>
          <w:sz w:val="24"/>
          <w:lang w:val="en-US" w:eastAsia="zh-CN"/>
        </w:rPr>
        <w:t>表示模型预测类别，</w:t>
      </w:r>
      <m:oMath>
        <m:sSub>
          <m:sSubPr>
            <m:ctrlPr>
              <w:rPr>
                <w:rFonts w:hint="default" w:ascii="DejaVu Math TeX Gyre" w:hAnsi="DejaVu Math TeX Gyre"/>
                <w:sz w:val="24"/>
              </w:rPr>
            </m:ctrlPr>
          </m:sSubPr>
          <m:e>
            <m:r>
              <m:rPr/>
              <w:rPr>
                <w:rFonts w:hint="default" w:ascii="DejaVu Math TeX Gyre" w:hAnsi="DejaVu Math TeX Gyre"/>
                <w:sz w:val="24"/>
              </w:rPr>
              <m:t>z</m:t>
            </m:r>
            <m:ctrlPr>
              <w:rPr>
                <w:rFonts w:hint="default" w:ascii="DejaVu Math TeX Gyre" w:hAnsi="DejaVu Math TeX Gyre"/>
                <w:sz w:val="24"/>
              </w:rPr>
            </m:ctrlPr>
          </m:e>
          <m:sub>
            <m:r>
              <m:rPr/>
              <w:rPr>
                <w:rFonts w:hint="default" w:ascii="DejaVu Math TeX Gyre" w:hAnsi="DejaVu Math TeX Gyre"/>
                <w:sz w:val="24"/>
              </w:rPr>
              <m:t>k</m:t>
            </m:r>
            <m:ctrlPr>
              <w:rPr>
                <w:rFonts w:hint="default" w:ascii="DejaVu Math TeX Gyre" w:hAnsi="DejaVu Math TeX Gyre"/>
                <w:sz w:val="24"/>
              </w:rPr>
            </m:ctrlPr>
          </m:sub>
        </m:sSub>
      </m:oMath>
      <w:r>
        <w:rPr>
          <w:rFonts w:hint="default" w:hAnsi="DejaVu Math TeX Gyre"/>
          <w:i w:val="0"/>
          <w:sz w:val="24"/>
          <w:lang w:val="en-US"/>
        </w:rPr>
        <w:t xml:space="preserve"> </w:t>
      </w:r>
      <w:r>
        <w:rPr>
          <w:rFonts w:hint="default"/>
          <w:bCs/>
          <w:color w:val="auto"/>
          <w:sz w:val="24"/>
          <w:lang w:val="en-US" w:eastAsia="zh-CN"/>
        </w:rPr>
        <w:t xml:space="preserve">表示第 </w:t>
      </w:r>
      <m:oMath>
        <m:r>
          <m:rPr/>
          <w:rPr>
            <w:rFonts w:hint="default" w:ascii="DejaVu Math TeX Gyre" w:hAnsi="DejaVu Math TeX Gyre"/>
            <w:sz w:val="24"/>
          </w:rPr>
          <m:t>k</m:t>
        </m:r>
      </m:oMath>
      <w:r>
        <w:rPr>
          <w:rFonts w:hint="default"/>
          <w:bCs/>
          <w:color w:val="auto"/>
          <w:sz w:val="24"/>
          <w:lang w:val="en-US" w:eastAsia="zh-CN"/>
        </w:rPr>
        <w:t xml:space="preserve"> 类对应的预测得分。</w:t>
      </w:r>
    </w:p>
    <w:p w14:paraId="18F51F84">
      <w:pPr>
        <w:numPr>
          <w:ilvl w:val="0"/>
          <w:numId w:val="0"/>
        </w:numPr>
        <w:spacing w:line="360" w:lineRule="auto"/>
        <w:rPr>
          <w:rFonts w:hint="default"/>
          <w:bCs/>
          <w:color w:val="auto"/>
          <w:sz w:val="24"/>
          <w:lang w:val="en-US" w:eastAsia="zh-CN"/>
        </w:rPr>
      </w:pPr>
    </w:p>
    <w:p w14:paraId="4DE3A4C7">
      <w:pPr>
        <w:numPr>
          <w:ilvl w:val="0"/>
          <w:numId w:val="1"/>
        </w:numPr>
        <w:spacing w:line="360" w:lineRule="auto"/>
        <w:rPr>
          <w:rFonts w:hint="eastAsia"/>
          <w:b/>
          <w:bCs w:val="0"/>
          <w:color w:val="auto"/>
          <w:sz w:val="28"/>
          <w:szCs w:val="28"/>
          <w:lang w:val="en-US" w:eastAsia="zh-CN"/>
        </w:rPr>
      </w:pPr>
      <w:r>
        <w:rPr>
          <w:rFonts w:hint="eastAsia"/>
          <w:b/>
          <w:bCs w:val="0"/>
          <w:color w:val="auto"/>
          <w:sz w:val="28"/>
          <w:szCs w:val="28"/>
          <w:lang w:val="en-US" w:eastAsia="zh-CN"/>
        </w:rPr>
        <w:t>实验环境与参数设置</w:t>
      </w:r>
    </w:p>
    <w:p w14:paraId="5294684A">
      <w:pPr>
        <w:numPr>
          <w:ilvl w:val="0"/>
          <w:numId w:val="7"/>
        </w:numPr>
        <w:spacing w:line="360" w:lineRule="auto"/>
        <w:ind w:firstLine="420" w:firstLineChars="0"/>
        <w:rPr>
          <w:rFonts w:hint="default"/>
          <w:bCs/>
          <w:color w:val="auto"/>
          <w:sz w:val="24"/>
          <w:lang w:val="en-US" w:eastAsia="zh-CN"/>
        </w:rPr>
      </w:pPr>
      <w:r>
        <w:rPr>
          <w:rFonts w:hint="eastAsia"/>
          <w:bCs/>
          <w:color w:val="auto"/>
          <w:sz w:val="24"/>
          <w:lang w:val="en-US" w:eastAsia="zh-CN"/>
        </w:rPr>
        <w:t>实验环境</w:t>
      </w:r>
    </w:p>
    <w:p w14:paraId="7625876D">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本实验基于Python深度学习框架PyTorch实现。模型训练与测试均在配备 NVIDIA GeForce RTX 4090 GPU 的计算环境中完成，显存容量24 GB。</w:t>
      </w:r>
    </w:p>
    <w:p w14:paraId="2A21EC1A">
      <w:pPr>
        <w:numPr>
          <w:ilvl w:val="0"/>
          <w:numId w:val="7"/>
        </w:numPr>
        <w:spacing w:line="360" w:lineRule="auto"/>
        <w:ind w:firstLine="420" w:firstLineChars="0"/>
        <w:rPr>
          <w:rFonts w:hint="default"/>
          <w:bCs/>
          <w:color w:val="auto"/>
          <w:sz w:val="24"/>
          <w:lang w:val="en-US" w:eastAsia="zh-CN"/>
        </w:rPr>
      </w:pPr>
      <w:r>
        <w:rPr>
          <w:rFonts w:hint="eastAsia"/>
          <w:bCs/>
          <w:color w:val="auto"/>
          <w:sz w:val="24"/>
          <w:lang w:val="en-US" w:eastAsia="zh-CN"/>
        </w:rPr>
        <w:t>参数设置</w:t>
      </w:r>
    </w:p>
    <w:p w14:paraId="0425D34F">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为保证实验结果具有可复现性，本文采用固定随机种子</w:t>
      </w:r>
      <w:r>
        <w:rPr>
          <w:rFonts w:hint="eastAsia"/>
          <w:bCs/>
          <w:color w:val="auto"/>
          <w:sz w:val="24"/>
          <w:lang w:val="en-US" w:eastAsia="zh-CN"/>
        </w:rPr>
        <w:t>（42）</w:t>
      </w:r>
      <w:r>
        <w:rPr>
          <w:rFonts w:hint="default"/>
          <w:bCs/>
          <w:color w:val="auto"/>
          <w:sz w:val="24"/>
          <w:lang w:val="en-US" w:eastAsia="zh-CN"/>
        </w:rPr>
        <w:t>对训练集和验证集进行划分，并使用固定训练参数完成模型训练。模型训练采用 AdamW 优化器和交叉熵损失函数，具体参数设置如表所示。</w:t>
      </w:r>
    </w:p>
    <w:p w14:paraId="039D304C">
      <w:pPr>
        <w:numPr>
          <w:ilvl w:val="0"/>
          <w:numId w:val="0"/>
        </w:numPr>
        <w:spacing w:line="360" w:lineRule="auto"/>
        <w:jc w:val="center"/>
        <w:rPr>
          <w:rFonts w:hint="default"/>
          <w:bCs/>
          <w:color w:val="auto"/>
          <w:sz w:val="21"/>
          <w:szCs w:val="21"/>
          <w:lang w:val="en-US" w:eastAsia="zh-CN"/>
        </w:rPr>
      </w:pPr>
      <w:r>
        <w:rPr>
          <w:rFonts w:hint="eastAsia"/>
          <w:bCs/>
          <w:color w:val="auto"/>
          <w:sz w:val="21"/>
          <w:szCs w:val="21"/>
          <w:lang w:val="en-US" w:eastAsia="zh-CN"/>
        </w:rPr>
        <w:t>表1 实验参数设置表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3"/>
        <w:gridCol w:w="1683"/>
        <w:gridCol w:w="1683"/>
        <w:gridCol w:w="1684"/>
      </w:tblGrid>
      <w:tr w14:paraId="0F170ED5">
        <w:trPr>
          <w:trHeight w:val="484" w:hRule="atLeast"/>
          <w:jc w:val="center"/>
        </w:trPr>
        <w:tc>
          <w:tcPr>
            <w:tcW w:w="1683" w:type="dxa"/>
            <w:tcBorders>
              <w:top w:val="single" w:color="auto" w:sz="12" w:space="0"/>
              <w:left w:val="nil"/>
              <w:bottom w:val="single" w:color="auto" w:sz="6" w:space="0"/>
              <w:right w:val="nil"/>
            </w:tcBorders>
            <w:vAlign w:val="center"/>
          </w:tcPr>
          <w:p w14:paraId="7137FA04">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epoches</w:t>
            </w:r>
          </w:p>
        </w:tc>
        <w:tc>
          <w:tcPr>
            <w:tcW w:w="1683" w:type="dxa"/>
            <w:tcBorders>
              <w:top w:val="single" w:color="auto" w:sz="12" w:space="0"/>
              <w:left w:val="nil"/>
              <w:right w:val="nil"/>
            </w:tcBorders>
            <w:vAlign w:val="center"/>
          </w:tcPr>
          <w:p w14:paraId="0AAB701D">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batch_size</w:t>
            </w:r>
          </w:p>
        </w:tc>
        <w:tc>
          <w:tcPr>
            <w:tcW w:w="1683" w:type="dxa"/>
            <w:tcBorders>
              <w:top w:val="single" w:color="auto" w:sz="12" w:space="0"/>
              <w:left w:val="nil"/>
              <w:right w:val="nil"/>
            </w:tcBorders>
            <w:vAlign w:val="center"/>
          </w:tcPr>
          <w:p w14:paraId="565BD1A5">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learning</w:t>
            </w:r>
            <w:r>
              <w:rPr>
                <w:rFonts w:hint="default"/>
                <w:bCs/>
                <w:color w:val="auto"/>
                <w:sz w:val="21"/>
                <w:szCs w:val="21"/>
                <w:vertAlign w:val="baseline"/>
                <w:lang w:val="en-US" w:eastAsia="zh-CN"/>
              </w:rPr>
              <w:t>_rate</w:t>
            </w:r>
          </w:p>
        </w:tc>
        <w:tc>
          <w:tcPr>
            <w:tcW w:w="1683" w:type="dxa"/>
            <w:tcBorders>
              <w:top w:val="single" w:color="auto" w:sz="12" w:space="0"/>
              <w:left w:val="nil"/>
              <w:right w:val="nil"/>
            </w:tcBorders>
            <w:vAlign w:val="center"/>
          </w:tcPr>
          <w:p w14:paraId="6CF342BA">
            <w:pPr>
              <w:numPr>
                <w:ilvl w:val="0"/>
                <w:numId w:val="0"/>
              </w:numPr>
              <w:spacing w:line="360" w:lineRule="auto"/>
              <w:jc w:val="center"/>
              <w:rPr>
                <w:rFonts w:hint="default"/>
                <w:bCs/>
                <w:color w:val="auto"/>
                <w:sz w:val="21"/>
                <w:szCs w:val="21"/>
                <w:vertAlign w:val="baseline"/>
                <w:lang w:val="en-US" w:eastAsia="zh-CN"/>
              </w:rPr>
            </w:pPr>
            <w:r>
              <w:rPr>
                <w:rFonts w:hint="default"/>
                <w:bCs/>
                <w:color w:val="auto"/>
                <w:sz w:val="21"/>
                <w:szCs w:val="21"/>
                <w:vertAlign w:val="baseline"/>
                <w:lang w:val="en-US" w:eastAsia="zh-CN"/>
              </w:rPr>
              <w:t>weight_decay</w:t>
            </w:r>
          </w:p>
        </w:tc>
        <w:tc>
          <w:tcPr>
            <w:tcW w:w="1684" w:type="dxa"/>
            <w:tcBorders>
              <w:top w:val="single" w:color="auto" w:sz="12" w:space="0"/>
              <w:left w:val="nil"/>
              <w:right w:val="nil"/>
            </w:tcBorders>
            <w:vAlign w:val="center"/>
          </w:tcPr>
          <w:p w14:paraId="088D3FC4">
            <w:pPr>
              <w:numPr>
                <w:ilvl w:val="0"/>
                <w:numId w:val="0"/>
              </w:numPr>
              <w:spacing w:line="360" w:lineRule="auto"/>
              <w:jc w:val="center"/>
              <w:rPr>
                <w:rFonts w:hint="default"/>
                <w:bCs/>
                <w:color w:val="auto"/>
                <w:sz w:val="21"/>
                <w:szCs w:val="21"/>
                <w:vertAlign w:val="baseline"/>
                <w:lang w:val="en-US" w:eastAsia="zh-CN"/>
              </w:rPr>
            </w:pPr>
            <w:r>
              <w:rPr>
                <w:rFonts w:hint="default"/>
                <w:bCs/>
                <w:color w:val="auto"/>
                <w:sz w:val="21"/>
                <w:szCs w:val="21"/>
                <w:vertAlign w:val="baseline"/>
                <w:lang w:val="en-US" w:eastAsia="zh-CN"/>
              </w:rPr>
              <w:t>dropout</w:t>
            </w:r>
          </w:p>
        </w:tc>
      </w:tr>
      <w:tr w14:paraId="2EBDB28D">
        <w:trPr>
          <w:trHeight w:val="499" w:hRule="atLeast"/>
          <w:jc w:val="center"/>
        </w:trPr>
        <w:tc>
          <w:tcPr>
            <w:tcW w:w="1683" w:type="dxa"/>
            <w:tcBorders>
              <w:top w:val="single" w:color="auto" w:sz="6" w:space="0"/>
              <w:left w:val="nil"/>
              <w:bottom w:val="single" w:color="auto" w:sz="12" w:space="0"/>
              <w:right w:val="nil"/>
            </w:tcBorders>
            <w:vAlign w:val="center"/>
          </w:tcPr>
          <w:p w14:paraId="714D55F4">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100</w:t>
            </w:r>
          </w:p>
        </w:tc>
        <w:tc>
          <w:tcPr>
            <w:tcW w:w="1683" w:type="dxa"/>
            <w:tcBorders>
              <w:left w:val="nil"/>
              <w:bottom w:val="single" w:color="auto" w:sz="12" w:space="0"/>
              <w:right w:val="nil"/>
            </w:tcBorders>
            <w:vAlign w:val="center"/>
          </w:tcPr>
          <w:p w14:paraId="38996F17">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128</w:t>
            </w:r>
          </w:p>
        </w:tc>
        <w:tc>
          <w:tcPr>
            <w:tcW w:w="1683" w:type="dxa"/>
            <w:tcBorders>
              <w:left w:val="nil"/>
              <w:bottom w:val="single" w:color="auto" w:sz="12" w:space="0"/>
              <w:right w:val="nil"/>
            </w:tcBorders>
            <w:vAlign w:val="center"/>
          </w:tcPr>
          <w:p w14:paraId="2BE31C23">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10</w:t>
            </w:r>
            <w:r>
              <w:rPr>
                <w:rFonts w:hint="eastAsia"/>
                <w:bCs/>
                <w:color w:val="auto"/>
                <w:sz w:val="21"/>
                <w:szCs w:val="21"/>
                <w:vertAlign w:val="superscript"/>
                <w:lang w:val="en-US" w:eastAsia="zh-CN"/>
              </w:rPr>
              <w:t>-4</w:t>
            </w:r>
          </w:p>
        </w:tc>
        <w:tc>
          <w:tcPr>
            <w:tcW w:w="1683" w:type="dxa"/>
            <w:tcBorders>
              <w:left w:val="nil"/>
              <w:bottom w:val="single" w:color="auto" w:sz="12" w:space="0"/>
              <w:right w:val="nil"/>
            </w:tcBorders>
            <w:vAlign w:val="center"/>
          </w:tcPr>
          <w:p w14:paraId="7D170F6E">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10</w:t>
            </w:r>
            <w:r>
              <w:rPr>
                <w:rFonts w:hint="eastAsia"/>
                <w:bCs/>
                <w:color w:val="auto"/>
                <w:sz w:val="21"/>
                <w:szCs w:val="21"/>
                <w:vertAlign w:val="superscript"/>
                <w:lang w:val="en-US" w:eastAsia="zh-CN"/>
              </w:rPr>
              <w:t>-2</w:t>
            </w:r>
          </w:p>
        </w:tc>
        <w:tc>
          <w:tcPr>
            <w:tcW w:w="1684" w:type="dxa"/>
            <w:tcBorders>
              <w:left w:val="nil"/>
              <w:bottom w:val="single" w:color="auto" w:sz="12" w:space="0"/>
              <w:right w:val="nil"/>
            </w:tcBorders>
            <w:vAlign w:val="center"/>
          </w:tcPr>
          <w:p w14:paraId="1BD006A7">
            <w:pPr>
              <w:numPr>
                <w:ilvl w:val="0"/>
                <w:numId w:val="0"/>
              </w:numPr>
              <w:spacing w:line="360" w:lineRule="auto"/>
              <w:jc w:val="center"/>
              <w:rPr>
                <w:rFonts w:hint="default"/>
                <w:bCs/>
                <w:color w:val="auto"/>
                <w:sz w:val="21"/>
                <w:szCs w:val="21"/>
                <w:vertAlign w:val="baseline"/>
                <w:lang w:val="en-US" w:eastAsia="zh-CN"/>
              </w:rPr>
            </w:pPr>
            <w:r>
              <w:rPr>
                <w:rFonts w:hint="eastAsia"/>
                <w:bCs/>
                <w:color w:val="auto"/>
                <w:sz w:val="21"/>
                <w:szCs w:val="21"/>
                <w:vertAlign w:val="baseline"/>
                <w:lang w:val="en-US" w:eastAsia="zh-CN"/>
              </w:rPr>
              <w:t>0.5</w:t>
            </w:r>
          </w:p>
        </w:tc>
      </w:tr>
    </w:tbl>
    <w:p w14:paraId="64022687">
      <w:pPr>
        <w:numPr>
          <w:ilvl w:val="0"/>
          <w:numId w:val="7"/>
        </w:numPr>
        <w:spacing w:line="360" w:lineRule="auto"/>
        <w:ind w:left="0" w:leftChars="0" w:firstLine="420" w:firstLineChars="0"/>
        <w:rPr>
          <w:rFonts w:hint="default"/>
          <w:bCs/>
          <w:color w:val="auto"/>
          <w:sz w:val="24"/>
          <w:lang w:val="en-US" w:eastAsia="zh-CN"/>
        </w:rPr>
      </w:pPr>
      <w:r>
        <w:rPr>
          <w:rFonts w:hint="eastAsia"/>
          <w:bCs/>
          <w:color w:val="auto"/>
          <w:sz w:val="24"/>
          <w:lang w:val="en-US" w:eastAsia="zh-CN"/>
        </w:rPr>
        <w:t>评价指标</w:t>
      </w:r>
    </w:p>
    <w:p w14:paraId="25B5DAA1">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为全面评估模型在 CIFAR-10 图像分类任务中的性能，本文采用总体准确率（Accuracy）、精确率（Precision）、召回率（Recall）和 F1-score 作为评价指标</w:t>
      </w:r>
      <w:r>
        <w:rPr>
          <w:rFonts w:hint="eastAsia"/>
          <w:bCs/>
          <w:color w:val="auto"/>
          <w:sz w:val="24"/>
          <w:lang w:val="en-US" w:eastAsia="zh-CN"/>
        </w:rPr>
        <w:t>。</w:t>
      </w:r>
      <w:r>
        <w:rPr>
          <w:rFonts w:hint="default"/>
          <w:bCs/>
          <w:color w:val="auto"/>
          <w:sz w:val="24"/>
          <w:lang w:val="en-US" w:eastAsia="zh-CN"/>
        </w:rPr>
        <w:t>对于某一类别，将该类别视为正类，其余类别视为负类。其中，TP 表示被正确预测为该类别的样本数量，FP 表示被错误预测为该类别的样本数量，FN 表示真实属于该类别但被错误预测为其他类别的样本数量。</w:t>
      </w:r>
    </w:p>
    <w:p w14:paraId="0586690B">
      <w:pPr>
        <w:numPr>
          <w:ilvl w:val="0"/>
          <w:numId w:val="0"/>
        </w:numPr>
        <w:spacing w:line="360" w:lineRule="auto"/>
        <w:ind w:left="420" w:leftChars="0"/>
        <w:rPr>
          <w:rFonts w:hint="default"/>
          <w:bCs/>
          <w:color w:val="auto"/>
          <w:sz w:val="24"/>
          <w:lang w:val="en-US" w:eastAsia="zh-CN"/>
        </w:rPr>
      </w:pPr>
      <w:r>
        <w:rPr>
          <w:rFonts w:hint="default"/>
          <w:bCs/>
          <w:color w:val="auto"/>
          <w:sz w:val="24"/>
          <w:lang w:val="en-US" w:eastAsia="zh-CN"/>
        </w:rPr>
        <w:t>总体准确率用于衡量模型在全部测试样本上的分类正确比例，其计算公式为：</w:t>
      </w:r>
    </w:p>
    <w:p w14:paraId="57DFEDD7">
      <w:pPr>
        <w:numPr>
          <w:ilvl w:val="0"/>
          <w:numId w:val="0"/>
        </w:numPr>
        <w:spacing w:line="360" w:lineRule="auto"/>
        <w:rPr>
          <w:rFonts w:hint="default"/>
          <w:bCs/>
          <w:color w:val="auto"/>
          <w:sz w:val="24"/>
          <w:lang w:val="en-US" w:eastAsia="zh-CN"/>
        </w:rPr>
      </w:pPr>
      <m:oMath>
        <m:eqArr>
          <m:eqArrPr>
            <m:maxDist m:val="1"/>
            <m:ctrlPr>
              <w:rPr>
                <w:rFonts w:hint="default"/>
                <w:bCs/>
                <w:color w:val="auto"/>
                <w:sz w:val="24"/>
                <w:szCs w:val="24"/>
                <w:lang w:val="en-US" w:eastAsia="zh-CN"/>
              </w:rPr>
            </m:ctrlPr>
          </m:eqArrPr>
          <m:e>
            <m:r>
              <m:rPr>
                <m:sty m:val="p"/>
              </m:rPr>
              <w:rPr>
                <w:rFonts w:hint="default" w:ascii="DejaVu Math TeX Gyre" w:hAnsi="DejaVu Math TeX Gyre"/>
                <w:sz w:val="24"/>
                <w:szCs w:val="24"/>
              </w:rPr>
              <m:t>Accuracy</m:t>
            </m:r>
            <m:r>
              <m:rPr/>
              <w:rPr>
                <w:rFonts w:hint="default" w:ascii="DejaVu Math TeX Gyre" w:hAnsi="DejaVu Math TeX Gyre"/>
                <w:sz w:val="24"/>
                <w:szCs w:val="24"/>
              </w:rPr>
              <m:t>=</m:t>
            </m:r>
            <m:f>
              <m:fPr>
                <m:ctrlPr>
                  <w:rPr>
                    <w:rFonts w:hint="default" w:ascii="DejaVu Math TeX Gyre" w:hAnsi="DejaVu Math TeX Gyre"/>
                    <w:sz w:val="24"/>
                    <w:szCs w:val="24"/>
                  </w:rPr>
                </m:ctrlPr>
              </m:fPr>
              <m:num>
                <m:nary>
                  <m:naryPr>
                    <m:chr m:val="∑"/>
                    <m:limLoc m:val="subSup"/>
                    <m:ctrlPr>
                      <w:rPr>
                        <w:rFonts w:hint="default" w:ascii="DejaVu Math TeX Gyre" w:hAnsi="DejaVu Math TeX Gyre"/>
                        <w:sz w:val="24"/>
                        <w:szCs w:val="24"/>
                      </w:rPr>
                    </m:ctrlPr>
                  </m:naryPr>
                  <m:sub>
                    <m:r>
                      <m:rPr/>
                      <w:rPr>
                        <w:rFonts w:hint="default" w:ascii="DejaVu Math TeX Gyre" w:hAnsi="DejaVu Math TeX Gyre"/>
                        <w:sz w:val="24"/>
                        <w:szCs w:val="24"/>
                      </w:rPr>
                      <m:t>i=1</m:t>
                    </m:r>
                    <m:ctrlPr>
                      <w:rPr>
                        <w:rFonts w:ascii="DejaVu Math TeX Gyre" w:hAnsi="DejaVu Math TeX Gyre"/>
                        <w:sz w:val="24"/>
                        <w:szCs w:val="24"/>
                      </w:rPr>
                    </m:ctrlPr>
                  </m:sub>
                  <m:sup>
                    <m:r>
                      <m:rPr/>
                      <w:rPr>
                        <w:rFonts w:hint="default" w:ascii="DejaVu Math TeX Gyre" w:hAnsi="DejaVu Math TeX Gyre"/>
                        <w:sz w:val="24"/>
                        <w:szCs w:val="24"/>
                      </w:rPr>
                      <m:t>C</m:t>
                    </m:r>
                    <m:ctrlPr>
                      <w:rPr>
                        <w:rFonts w:ascii="DejaVu Math TeX Gyre" w:hAnsi="DejaVu Math TeX Gyre"/>
                        <w:sz w:val="24"/>
                        <w:szCs w:val="24"/>
                      </w:rPr>
                    </m:ctrlPr>
                  </m:sup>
                  <m:e>
                    <m:r>
                      <m:rPr/>
                      <w:rPr>
                        <w:rFonts w:hint="default" w:ascii="DejaVu Math TeX Gyre" w:hAnsi="DejaVu Math TeX Gyre"/>
                        <w:sz w:val="24"/>
                        <w:szCs w:val="24"/>
                      </w:rPr>
                      <m:t>T</m:t>
                    </m:r>
                    <m:ctrlPr>
                      <w:rPr>
                        <w:rFonts w:ascii="DejaVu Math TeX Gyre" w:hAnsi="DejaVu Math TeX Gyre"/>
                        <w:sz w:val="24"/>
                        <w:szCs w:val="24"/>
                      </w:rPr>
                    </m:ctrlPr>
                  </m:e>
                </m:nary>
                <m:sSub>
                  <m:sSubPr>
                    <m:ctrlPr>
                      <w:rPr>
                        <w:rFonts w:hint="default" w:ascii="DejaVu Math TeX Gyre" w:hAnsi="DejaVu Math TeX Gyre"/>
                        <w:sz w:val="24"/>
                        <w:szCs w:val="24"/>
                      </w:rPr>
                    </m:ctrlPr>
                  </m:sSubPr>
                  <m:e>
                    <m:r>
                      <m:rPr/>
                      <w:rPr>
                        <w:rFonts w:hint="default" w:ascii="DejaVu Math TeX Gyre" w:hAnsi="DejaVu Math TeX Gyre"/>
                        <w:sz w:val="24"/>
                        <w:szCs w:val="24"/>
                      </w:rPr>
                      <m:t>P</m:t>
                    </m:r>
                    <m:ctrlPr>
                      <w:rPr>
                        <w:rFonts w:ascii="DejaVu Math TeX Gyre" w:hAnsi="DejaVu Math TeX Gyre"/>
                        <w:sz w:val="24"/>
                        <w:szCs w:val="24"/>
                      </w:rPr>
                    </m:ctrlPr>
                  </m:e>
                  <m:sub>
                    <m:r>
                      <m:rPr/>
                      <w:rPr>
                        <w:rFonts w:hint="default" w:ascii="DejaVu Math TeX Gyre" w:hAnsi="DejaVu Math TeX Gyre"/>
                        <w:sz w:val="24"/>
                        <w:szCs w:val="24"/>
                      </w:rPr>
                      <m:t>i</m:t>
                    </m:r>
                    <m:ctrlPr>
                      <w:rPr>
                        <w:rFonts w:ascii="DejaVu Math TeX Gyre" w:hAnsi="DejaVu Math TeX Gyre"/>
                        <w:sz w:val="24"/>
                        <w:szCs w:val="24"/>
                      </w:rPr>
                    </m:ctrlPr>
                  </m:sub>
                </m:sSub>
                <m:ctrlPr>
                  <w:rPr>
                    <w:rFonts w:hint="default" w:ascii="DejaVu Math TeX Gyre" w:hAnsi="DejaVu Math TeX Gyre"/>
                    <w:sz w:val="24"/>
                    <w:szCs w:val="24"/>
                  </w:rPr>
                </m:ctrlPr>
              </m:num>
              <m:den>
                <m:r>
                  <m:rPr/>
                  <w:rPr>
                    <w:rFonts w:hint="default" w:ascii="DejaVu Math TeX Gyre" w:hAnsi="DejaVu Math TeX Gyre"/>
                    <w:sz w:val="24"/>
                    <w:szCs w:val="24"/>
                  </w:rPr>
                  <m:t>N</m:t>
                </m:r>
                <m:ctrlPr>
                  <w:rPr>
                    <w:rFonts w:hint="default" w:ascii="DejaVu Math TeX Gyre" w:hAnsi="DejaVu Math TeX Gyre"/>
                    <w:sz w:val="24"/>
                    <w:szCs w:val="24"/>
                  </w:rPr>
                </m:ctrlPr>
              </m:den>
            </m:f>
            <m:r>
              <m:rPr>
                <m:sty m:val="p"/>
              </m:rPr>
              <w:rPr>
                <w:rFonts w:hint="default" w:ascii="DejaVu Math TeX Gyre" w:hAnsi="DejaVu Math TeX Gyre"/>
                <w:sz w:val="24"/>
                <w:szCs w:val="24"/>
                <w:lang w:val="en-US"/>
              </w:rPr>
              <m:t>.#(8)</m:t>
            </m:r>
            <m:ctrlPr>
              <w:rPr>
                <w:rFonts w:hint="default"/>
                <w:bCs/>
                <w:color w:val="auto"/>
                <w:sz w:val="24"/>
                <w:szCs w:val="24"/>
                <w:lang w:val="en-US" w:eastAsia="zh-CN"/>
              </w:rPr>
            </m:ctrlPr>
          </m:e>
        </m:eqArr>
      </m:oMath>
      <w:r>
        <w:rPr>
          <w:rFonts w:hint="default"/>
          <w:bCs/>
          <w:color w:val="auto"/>
          <w:sz w:val="24"/>
          <w:lang w:val="en-US" w:eastAsia="zh-CN"/>
        </w:rPr>
        <w:t>其中，</w:t>
      </w:r>
      <m:oMath>
        <m:r>
          <m:rPr/>
          <w:rPr>
            <w:rFonts w:hint="default" w:ascii="DejaVu Math TeX Gyre" w:hAnsi="DejaVu Math TeX Gyre"/>
            <w:sz w:val="24"/>
          </w:rPr>
          <m:t>C</m:t>
        </m:r>
      </m:oMath>
      <w:r>
        <w:rPr>
          <w:rFonts w:hint="default"/>
          <w:bCs/>
          <w:color w:val="auto"/>
          <w:sz w:val="24"/>
          <w:lang w:val="en-US" w:eastAsia="zh-CN"/>
        </w:rPr>
        <w:t xml:space="preserve"> 表示类别总数，</w:t>
      </w:r>
      <m:oMath>
        <m:r>
          <m:rPr/>
          <w:rPr>
            <w:rFonts w:hint="default" w:ascii="DejaVu Math TeX Gyre" w:hAnsi="DejaVu Math TeX Gyre"/>
            <w:sz w:val="24"/>
          </w:rPr>
          <m:t>T</m:t>
        </m:r>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oMath>
      <w:r>
        <w:rPr>
          <w:rFonts w:hint="default"/>
          <w:bCs/>
          <w:color w:val="auto"/>
          <w:sz w:val="24"/>
          <w:lang w:val="en-US" w:eastAsia="zh-CN"/>
        </w:rPr>
        <w:t xml:space="preserve">表示第 </w:t>
      </w:r>
      <m:oMath>
        <m:r>
          <m:rPr/>
          <w:rPr>
            <w:rFonts w:hint="default" w:ascii="DejaVu Math TeX Gyre" w:hAnsi="DejaVu Math TeX Gyre"/>
            <w:sz w:val="24"/>
          </w:rPr>
          <m:t>i</m:t>
        </m:r>
      </m:oMath>
      <w:r>
        <w:rPr>
          <w:rFonts w:hint="default"/>
          <w:bCs/>
          <w:color w:val="auto"/>
          <w:sz w:val="24"/>
          <w:lang w:val="en-US" w:eastAsia="zh-CN"/>
        </w:rPr>
        <w:t xml:space="preserve"> 类被正确分类的样本数，</w:t>
      </w:r>
      <m:oMath>
        <m:r>
          <m:rPr/>
          <w:rPr>
            <w:rFonts w:hint="default" w:ascii="DejaVu Math TeX Gyre" w:hAnsi="DejaVu Math TeX Gyre"/>
            <w:sz w:val="24"/>
          </w:rPr>
          <m:t>N</m:t>
        </m:r>
      </m:oMath>
      <w:r>
        <w:rPr>
          <w:rFonts w:hint="default"/>
          <w:bCs/>
          <w:color w:val="auto"/>
          <w:sz w:val="24"/>
          <w:lang w:val="en-US" w:eastAsia="zh-CN"/>
        </w:rPr>
        <w:t xml:space="preserve"> 表示测试集总样本数。</w:t>
      </w:r>
    </w:p>
    <w:p w14:paraId="564F16F9">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精确率用于衡量模型预测为某一类别的样本中，真正属于该类别的比例，其计算公式为：</w:t>
      </w:r>
    </w:p>
    <w:p w14:paraId="7344DE12">
      <w:pPr>
        <w:numPr>
          <w:ilvl w:val="0"/>
          <w:numId w:val="0"/>
        </w:numPr>
        <w:spacing w:line="360" w:lineRule="auto"/>
        <w:ind w:left="420" w:leftChars="0"/>
        <w:rPr>
          <w:rFonts w:hint="default"/>
          <w:bCs/>
          <w:color w:val="auto"/>
          <w:sz w:val="24"/>
          <w:lang w:val="en-US" w:eastAsia="zh-CN"/>
        </w:rPr>
      </w:pPr>
      <m:oMathPara>
        <m:oMath>
          <m:eqArr>
            <m:eqArrPr>
              <m:maxDist m:val="1"/>
              <m:ctrlPr>
                <w:rPr>
                  <w:rFonts w:hint="default"/>
                  <w:bCs/>
                  <w:color w:val="auto"/>
                  <w:sz w:val="24"/>
                  <w:szCs w:val="24"/>
                  <w:lang w:val="en-US" w:eastAsia="zh-CN"/>
                </w:rPr>
              </m:ctrlPr>
            </m:eqArrPr>
            <m:e>
              <m:r>
                <m:rPr>
                  <m:sty m:val="p"/>
                </m:rPr>
                <w:rPr>
                  <w:rFonts w:hint="default" w:ascii="DejaVu Math TeX Gyre" w:hAnsi="DejaVu Math TeX Gyre"/>
                  <w:sz w:val="24"/>
                  <w:szCs w:val="24"/>
                </w:rPr>
                <m:t>Precision</m:t>
              </m:r>
              <m:r>
                <m:rPr/>
                <w:rPr>
                  <w:rFonts w:hint="default" w:ascii="DejaVu Math TeX Gyre" w:hAnsi="DejaVu Math TeX Gyre"/>
                  <w:sz w:val="24"/>
                  <w:szCs w:val="24"/>
                </w:rPr>
                <m:t>=</m:t>
              </m:r>
              <m:f>
                <m:fPr>
                  <m:ctrlPr>
                    <w:rPr>
                      <w:rFonts w:hint="default" w:ascii="DejaVu Math TeX Gyre" w:hAnsi="DejaVu Math TeX Gyre"/>
                      <w:sz w:val="24"/>
                      <w:szCs w:val="24"/>
                    </w:rPr>
                  </m:ctrlPr>
                </m:fPr>
                <m:num>
                  <m:r>
                    <m:rPr/>
                    <w:rPr>
                      <w:rFonts w:hint="default" w:ascii="DejaVu Math TeX Gyre" w:hAnsi="DejaVu Math TeX Gyre"/>
                      <w:sz w:val="24"/>
                      <w:szCs w:val="24"/>
                    </w:rPr>
                    <m:t>TP</m:t>
                  </m:r>
                  <m:ctrlPr>
                    <w:rPr>
                      <w:rFonts w:ascii="DejaVu Math TeX Gyre" w:hAnsi="DejaVu Math TeX Gyre"/>
                      <w:sz w:val="24"/>
                      <w:szCs w:val="24"/>
                    </w:rPr>
                  </m:ctrlPr>
                </m:num>
                <m:den>
                  <m:r>
                    <m:rPr/>
                    <w:rPr>
                      <w:rFonts w:hint="default" w:ascii="DejaVu Math TeX Gyre" w:hAnsi="DejaVu Math TeX Gyre"/>
                      <w:sz w:val="24"/>
                      <w:szCs w:val="24"/>
                    </w:rPr>
                    <m:t>TP+FP</m:t>
                  </m:r>
                  <m:ctrlPr>
                    <w:rPr>
                      <w:rFonts w:ascii="DejaVu Math TeX Gyre" w:hAnsi="DejaVu Math TeX Gyre"/>
                      <w:sz w:val="24"/>
                      <w:szCs w:val="24"/>
                    </w:rPr>
                  </m:ctrlPr>
                </m:den>
              </m:f>
              <m:r>
                <m:rPr>
                  <m:sty m:val="p"/>
                </m:rPr>
                <w:rPr>
                  <w:rFonts w:hint="default" w:ascii="DejaVu Math TeX Gyre" w:hAnsi="DejaVu Math TeX Gyre"/>
                  <w:sz w:val="24"/>
                  <w:szCs w:val="24"/>
                  <w:lang w:val="en-US"/>
                </w:rPr>
                <m:t>.#(9)</m:t>
              </m:r>
              <m:ctrlPr>
                <w:rPr>
                  <w:rFonts w:hint="default"/>
                  <w:bCs/>
                  <w:color w:val="auto"/>
                  <w:sz w:val="24"/>
                  <w:szCs w:val="24"/>
                  <w:lang w:val="en-US" w:eastAsia="zh-CN"/>
                </w:rPr>
              </m:ctrlPr>
            </m:e>
          </m:eqArr>
        </m:oMath>
      </m:oMathPara>
    </w:p>
    <w:p w14:paraId="24E980EA">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召回率用于衡量真实属于某一类别的样本中，被模型正确识别出来的比例，其计算公式为：</w:t>
      </w:r>
    </w:p>
    <w:p w14:paraId="640680A6">
      <w:pPr>
        <w:numPr>
          <w:ilvl w:val="0"/>
          <w:numId w:val="0"/>
        </w:numPr>
        <w:spacing w:line="360" w:lineRule="auto"/>
        <w:ind w:left="420" w:leftChars="0"/>
        <w:rPr>
          <w:rFonts w:hint="default"/>
          <w:bCs/>
          <w:color w:val="auto"/>
          <w:sz w:val="24"/>
          <w:lang w:val="en-US" w:eastAsia="zh-CN"/>
        </w:rPr>
      </w:pPr>
      <m:oMathPara>
        <m:oMath>
          <m:eqArr>
            <m:eqArrPr>
              <m:maxDist m:val="1"/>
              <m:ctrlPr>
                <w:rPr>
                  <w:rFonts w:hint="default"/>
                  <w:bCs/>
                  <w:color w:val="auto"/>
                  <w:sz w:val="24"/>
                  <w:szCs w:val="24"/>
                  <w:lang w:val="en-US" w:eastAsia="zh-CN"/>
                </w:rPr>
              </m:ctrlPr>
            </m:eqArrPr>
            <m:e>
              <m:r>
                <m:rPr>
                  <m:sty m:val="p"/>
                </m:rPr>
                <w:rPr>
                  <w:rFonts w:hint="default" w:ascii="DejaVu Math TeX Gyre" w:hAnsi="DejaVu Math TeX Gyre"/>
                  <w:sz w:val="24"/>
                  <w:szCs w:val="24"/>
                </w:rPr>
                <m:t>Recall</m:t>
              </m:r>
              <m:r>
                <m:rPr/>
                <w:rPr>
                  <w:rFonts w:hint="default" w:ascii="DejaVu Math TeX Gyre" w:hAnsi="DejaVu Math TeX Gyre"/>
                  <w:sz w:val="24"/>
                  <w:szCs w:val="24"/>
                </w:rPr>
                <m:t>=</m:t>
              </m:r>
              <m:f>
                <m:fPr>
                  <m:ctrlPr>
                    <w:rPr>
                      <w:rFonts w:hint="default" w:ascii="DejaVu Math TeX Gyre" w:hAnsi="DejaVu Math TeX Gyre"/>
                      <w:sz w:val="24"/>
                      <w:szCs w:val="24"/>
                    </w:rPr>
                  </m:ctrlPr>
                </m:fPr>
                <m:num>
                  <m:r>
                    <m:rPr/>
                    <w:rPr>
                      <w:rFonts w:hint="default" w:ascii="DejaVu Math TeX Gyre" w:hAnsi="DejaVu Math TeX Gyre"/>
                      <w:sz w:val="24"/>
                      <w:szCs w:val="24"/>
                    </w:rPr>
                    <m:t>TP</m:t>
                  </m:r>
                  <m:ctrlPr>
                    <w:rPr>
                      <w:rFonts w:ascii="DejaVu Math TeX Gyre" w:hAnsi="DejaVu Math TeX Gyre"/>
                      <w:sz w:val="24"/>
                      <w:szCs w:val="24"/>
                    </w:rPr>
                  </m:ctrlPr>
                </m:num>
                <m:den>
                  <m:r>
                    <m:rPr/>
                    <w:rPr>
                      <w:rFonts w:hint="default" w:ascii="DejaVu Math TeX Gyre" w:hAnsi="DejaVu Math TeX Gyre"/>
                      <w:sz w:val="24"/>
                      <w:szCs w:val="24"/>
                    </w:rPr>
                    <m:t>TP+FN</m:t>
                  </m:r>
                  <m:ctrlPr>
                    <w:rPr>
                      <w:rFonts w:ascii="DejaVu Math TeX Gyre" w:hAnsi="DejaVu Math TeX Gyre"/>
                      <w:sz w:val="24"/>
                      <w:szCs w:val="24"/>
                    </w:rPr>
                  </m:ctrlPr>
                </m:den>
              </m:f>
              <m:r>
                <m:rPr>
                  <m:sty m:val="p"/>
                </m:rPr>
                <w:rPr>
                  <w:rFonts w:hint="default" w:ascii="DejaVu Math TeX Gyre" w:hAnsi="DejaVu Math TeX Gyre"/>
                  <w:sz w:val="24"/>
                  <w:szCs w:val="24"/>
                  <w:lang w:val="en-US"/>
                </w:rPr>
                <m:t>.#(10)</m:t>
              </m:r>
              <m:ctrlPr>
                <w:rPr>
                  <w:rFonts w:hint="default"/>
                  <w:bCs/>
                  <w:color w:val="auto"/>
                  <w:sz w:val="24"/>
                  <w:szCs w:val="24"/>
                  <w:lang w:val="en-US" w:eastAsia="zh-CN"/>
                </w:rPr>
              </m:ctrlPr>
            </m:e>
          </m:eqArr>
        </m:oMath>
      </m:oMathPara>
    </w:p>
    <w:p w14:paraId="7745F44B">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F1-score 是精确率与召回率的调和平均，用于综合衡量模型的分类性能，其计算公式为：</w:t>
      </w:r>
    </w:p>
    <w:p w14:paraId="075C8145">
      <w:pPr>
        <w:numPr>
          <w:ilvl w:val="0"/>
          <w:numId w:val="0"/>
        </w:numPr>
        <w:spacing w:line="360" w:lineRule="auto"/>
        <w:ind w:left="420" w:leftChars="0"/>
        <w:rPr>
          <w:rFonts w:hint="default"/>
          <w:bCs/>
          <w:i w:val="0"/>
          <w:color w:val="auto"/>
          <w:sz w:val="24"/>
          <w:lang w:val="en-US" w:eastAsia="zh-CN"/>
        </w:rPr>
      </w:pPr>
      <m:oMathPara>
        <m:oMath>
          <m:eqArr>
            <m:eqArrPr>
              <m:maxDist m:val="1"/>
              <m:ctrlPr>
                <w:rPr>
                  <w:rFonts w:hint="default"/>
                  <w:bCs/>
                  <w:color w:val="auto"/>
                  <w:sz w:val="24"/>
                  <w:szCs w:val="24"/>
                  <w:lang w:val="en-US" w:eastAsia="zh-CN"/>
                </w:rPr>
              </m:ctrlPr>
            </m:eqArrPr>
            <m:e>
              <m:r>
                <m:rPr>
                  <m:sty m:val="p"/>
                </m:rPr>
                <w:rPr>
                  <w:rFonts w:hint="default" w:ascii="DejaVu Math TeX Gyre" w:hAnsi="DejaVu Math TeX Gyre"/>
                  <w:sz w:val="24"/>
                  <w:szCs w:val="24"/>
                </w:rPr>
                <m:t>F1−score</m:t>
              </m:r>
              <m:r>
                <m:rPr/>
                <w:rPr>
                  <w:rFonts w:hint="default" w:ascii="DejaVu Math TeX Gyre" w:hAnsi="DejaVu Math TeX Gyre"/>
                  <w:sz w:val="24"/>
                  <w:szCs w:val="24"/>
                </w:rPr>
                <m:t>=</m:t>
              </m:r>
              <m:f>
                <m:fPr>
                  <m:ctrlPr>
                    <w:rPr>
                      <w:rFonts w:hint="default" w:ascii="DejaVu Math TeX Gyre" w:hAnsi="DejaVu Math TeX Gyre"/>
                      <w:sz w:val="24"/>
                      <w:szCs w:val="24"/>
                    </w:rPr>
                  </m:ctrlPr>
                </m:fPr>
                <m:num>
                  <m:r>
                    <m:rPr/>
                    <w:rPr>
                      <w:rFonts w:hint="default" w:ascii="DejaVu Math TeX Gyre" w:hAnsi="DejaVu Math TeX Gyre"/>
                      <w:sz w:val="24"/>
                      <w:szCs w:val="24"/>
                    </w:rPr>
                    <m:t>2×</m:t>
                  </m:r>
                  <m:r>
                    <m:rPr>
                      <m:sty m:val="p"/>
                    </m:rPr>
                    <w:rPr>
                      <w:rFonts w:hint="default" w:ascii="DejaVu Math TeX Gyre" w:hAnsi="DejaVu Math TeX Gyre"/>
                      <w:sz w:val="24"/>
                      <w:szCs w:val="24"/>
                    </w:rPr>
                    <m:t>Precision</m:t>
                  </m:r>
                  <m:r>
                    <m:rPr/>
                    <w:rPr>
                      <w:rFonts w:hint="default" w:ascii="DejaVu Math TeX Gyre" w:hAnsi="DejaVu Math TeX Gyre"/>
                      <w:sz w:val="24"/>
                      <w:szCs w:val="24"/>
                    </w:rPr>
                    <m:t>×</m:t>
                  </m:r>
                  <m:r>
                    <m:rPr>
                      <m:sty m:val="p"/>
                    </m:rPr>
                    <w:rPr>
                      <w:rFonts w:hint="default" w:ascii="DejaVu Math TeX Gyre" w:hAnsi="DejaVu Math TeX Gyre"/>
                      <w:sz w:val="24"/>
                      <w:szCs w:val="24"/>
                    </w:rPr>
                    <m:t>Recall</m:t>
                  </m:r>
                  <m:ctrlPr>
                    <w:rPr>
                      <w:rFonts w:ascii="DejaVu Math TeX Gyre" w:hAnsi="DejaVu Math TeX Gyre"/>
                      <w:sz w:val="24"/>
                      <w:szCs w:val="24"/>
                    </w:rPr>
                  </m:ctrlPr>
                </m:num>
                <m:den>
                  <m:r>
                    <m:rPr>
                      <m:sty m:val="p"/>
                    </m:rPr>
                    <w:rPr>
                      <w:rFonts w:hint="default" w:ascii="DejaVu Math TeX Gyre" w:hAnsi="DejaVu Math TeX Gyre"/>
                      <w:sz w:val="24"/>
                      <w:szCs w:val="24"/>
                    </w:rPr>
                    <m:t>Precision</m:t>
                  </m:r>
                  <m:r>
                    <m:rPr/>
                    <w:rPr>
                      <w:rFonts w:hint="default" w:ascii="DejaVu Math TeX Gyre" w:hAnsi="DejaVu Math TeX Gyre"/>
                      <w:sz w:val="24"/>
                      <w:szCs w:val="24"/>
                    </w:rPr>
                    <m:t>+</m:t>
                  </m:r>
                  <m:r>
                    <m:rPr>
                      <m:sty m:val="p"/>
                    </m:rPr>
                    <w:rPr>
                      <w:rFonts w:hint="default" w:ascii="DejaVu Math TeX Gyre" w:hAnsi="DejaVu Math TeX Gyre"/>
                      <w:sz w:val="24"/>
                      <w:szCs w:val="24"/>
                    </w:rPr>
                    <m:t>Recall</m:t>
                  </m:r>
                  <m:ctrlPr>
                    <w:rPr>
                      <w:rFonts w:ascii="DejaVu Math TeX Gyre" w:hAnsi="DejaVu Math TeX Gyre"/>
                      <w:sz w:val="24"/>
                      <w:szCs w:val="24"/>
                    </w:rPr>
                  </m:ctrlPr>
                </m:den>
              </m:f>
              <m:r>
                <m:rPr>
                  <m:sty m:val="p"/>
                </m:rPr>
                <w:rPr>
                  <w:rFonts w:hint="default" w:ascii="DejaVu Math TeX Gyre" w:hAnsi="DejaVu Math TeX Gyre"/>
                  <w:sz w:val="24"/>
                  <w:szCs w:val="24"/>
                  <w:lang w:val="en-US"/>
                </w:rPr>
                <m:t>.#(11)</m:t>
              </m:r>
              <m:ctrlPr>
                <w:rPr>
                  <w:rFonts w:hint="default"/>
                  <w:bCs/>
                  <w:color w:val="auto"/>
                  <w:sz w:val="24"/>
                  <w:szCs w:val="24"/>
                  <w:lang w:val="en-US" w:eastAsia="zh-CN"/>
                </w:rPr>
              </m:ctrlPr>
            </m:e>
          </m:eqArr>
        </m:oMath>
      </m:oMathPara>
    </w:p>
    <w:p w14:paraId="19CAFCF4">
      <w:pPr>
        <w:numPr>
          <w:ilvl w:val="0"/>
          <w:numId w:val="1"/>
        </w:numPr>
        <w:spacing w:line="360" w:lineRule="auto"/>
        <w:rPr>
          <w:rFonts w:hint="eastAsia"/>
          <w:b/>
          <w:bCs w:val="0"/>
          <w:color w:val="auto"/>
          <w:sz w:val="28"/>
          <w:szCs w:val="28"/>
          <w:lang w:val="en-US" w:eastAsia="zh-CN"/>
        </w:rPr>
      </w:pPr>
      <w:r>
        <w:rPr>
          <w:rFonts w:hint="eastAsia"/>
          <w:b/>
          <w:bCs w:val="0"/>
          <w:color w:val="auto"/>
          <w:sz w:val="28"/>
          <w:szCs w:val="28"/>
          <w:lang w:val="en-US" w:eastAsia="zh-CN"/>
        </w:rPr>
        <w:t>实验结果与可视化</w:t>
      </w:r>
    </w:p>
    <w:p w14:paraId="2B4608A3">
      <w:pPr>
        <w:numPr>
          <w:ilvl w:val="0"/>
          <w:numId w:val="8"/>
        </w:numPr>
        <w:spacing w:line="360" w:lineRule="auto"/>
        <w:ind w:left="420" w:leftChars="0" w:firstLine="0" w:firstLineChars="0"/>
        <w:rPr>
          <w:rFonts w:hint="eastAsia"/>
          <w:lang w:val="en-US" w:eastAsia="zh-CN"/>
        </w:rPr>
      </w:pPr>
      <w:r>
        <w:rPr>
          <w:rFonts w:hint="default"/>
          <w:bCs/>
          <w:color w:val="auto"/>
          <w:sz w:val="24"/>
          <w:lang w:val="en-US" w:eastAsia="zh-CN"/>
        </w:rPr>
        <w:t>最优模型性能</w:t>
      </w:r>
    </w:p>
    <w:p w14:paraId="4E586D98">
      <w:pPr>
        <w:numPr>
          <w:ilvl w:val="0"/>
          <w:numId w:val="0"/>
        </w:numPr>
        <w:spacing w:line="360" w:lineRule="auto"/>
        <w:ind w:firstLine="480" w:firstLineChars="200"/>
        <w:rPr>
          <w:rFonts w:hint="eastAsia"/>
          <w:lang w:val="en-US" w:eastAsia="zh-CN"/>
        </w:rPr>
      </w:pPr>
      <w:r>
        <w:rPr>
          <w:rFonts w:hint="eastAsia"/>
          <w:sz w:val="24"/>
          <w:szCs w:val="24"/>
          <w:lang w:val="en-US" w:eastAsia="zh-CN"/>
        </w:rPr>
        <w:t>在完成不同训练参数的对比实验后（具体见本章节超参数敏感性分析），本文选取验证集性能最优的模型权重，并在CIFAR-10测试集上进行最终评估。模型在测试集上取得了81.93%的总体分类准确率，宏平均 Precision、Recall 和 F1-score 分别为 82.00%、81.93% 和 81.89%。总体来看，所构建的改进 AlexNet 模型能够较好地完成 CIFAR-10 图像分类任务。模型对船、汽车、卡车、青蛙等类别表现较好，其中 ship 类别的召回率达到 91.40%，car 类别达到 90.30%，truck 类别达到 87.40%，frog 类别达到 86.10%。表 2 给出了模型在测试集上的各类别分类指标。由于 CIFAR-10 测试集中每一类别均包含 1000 张样本，因此各类别的 Recall 可以反映模型对该类别样本的识别能力。</w:t>
      </w:r>
    </w:p>
    <w:p w14:paraId="4445F494">
      <w:pPr>
        <w:numPr>
          <w:ilvl w:val="0"/>
          <w:numId w:val="0"/>
        </w:numPr>
        <w:spacing w:line="360" w:lineRule="auto"/>
        <w:jc w:val="center"/>
        <w:rPr>
          <w:rFonts w:hint="default"/>
          <w:lang w:val="en-US" w:eastAsia="zh-CN"/>
        </w:rPr>
      </w:pPr>
      <w:r>
        <w:rPr>
          <w:rFonts w:hint="eastAsia"/>
          <w:lang w:val="en-US" w:eastAsia="zh-CN"/>
        </w:rPr>
        <w:t>表2 最优模型在CIFAR-10测试集上的类别级分类性能</w:t>
      </w:r>
    </w:p>
    <w:tbl>
      <w:tblPr>
        <w:tblStyle w:val="10"/>
        <w:tblW w:w="4111"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0"/>
        <w:gridCol w:w="1329"/>
        <w:gridCol w:w="1329"/>
        <w:gridCol w:w="1329"/>
        <w:gridCol w:w="1329"/>
        <w:gridCol w:w="1329"/>
      </w:tblGrid>
      <w:tr w14:paraId="46F38E27">
        <w:trPr>
          <w:trHeight w:val="509" w:hRule="atLeast"/>
          <w:jc w:val="center"/>
        </w:trPr>
        <w:tc>
          <w:tcPr>
            <w:tcW w:w="648" w:type="pct"/>
            <w:tcBorders>
              <w:bottom w:val="single" w:color="auto" w:sz="6" w:space="0"/>
            </w:tcBorders>
            <w:vAlign w:val="center"/>
          </w:tcPr>
          <w:p w14:paraId="18B7E89D">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标签</w:t>
            </w:r>
          </w:p>
        </w:tc>
        <w:tc>
          <w:tcPr>
            <w:tcW w:w="870" w:type="pct"/>
            <w:tcBorders>
              <w:bottom w:val="single" w:color="auto" w:sz="6" w:space="0"/>
            </w:tcBorders>
            <w:vAlign w:val="center"/>
          </w:tcPr>
          <w:p w14:paraId="52C1624F">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accuracy</w:t>
            </w:r>
          </w:p>
        </w:tc>
        <w:tc>
          <w:tcPr>
            <w:tcW w:w="870" w:type="pct"/>
            <w:tcBorders>
              <w:bottom w:val="single" w:color="auto" w:sz="6" w:space="0"/>
            </w:tcBorders>
            <w:vAlign w:val="center"/>
          </w:tcPr>
          <w:p w14:paraId="0A1A2E9B">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precison</w:t>
            </w:r>
          </w:p>
        </w:tc>
        <w:tc>
          <w:tcPr>
            <w:tcW w:w="870" w:type="pct"/>
            <w:tcBorders>
              <w:bottom w:val="single" w:color="auto" w:sz="6" w:space="0"/>
            </w:tcBorders>
            <w:shd w:val="clear" w:color="auto" w:fill="auto"/>
            <w:vAlign w:val="center"/>
          </w:tcPr>
          <w:p w14:paraId="4824D6A0">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left="0" w:leftChars="0" w:firstLine="0" w:firstLineChars="0"/>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cs="Times New Roman Regular"/>
                <w:sz w:val="21"/>
                <w:szCs w:val="21"/>
                <w:vertAlign w:val="baseline"/>
                <w:lang w:val="en-US" w:eastAsia="zh-CN"/>
              </w:rPr>
              <w:t>recall</w:t>
            </w:r>
          </w:p>
        </w:tc>
        <w:tc>
          <w:tcPr>
            <w:tcW w:w="870" w:type="pct"/>
            <w:tcBorders>
              <w:bottom w:val="single" w:color="auto" w:sz="6" w:space="0"/>
            </w:tcBorders>
            <w:shd w:val="clear" w:color="auto" w:fill="auto"/>
            <w:vAlign w:val="center"/>
          </w:tcPr>
          <w:p w14:paraId="69FED086">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left="0" w:leftChars="0" w:firstLine="0" w:firstLineChars="0"/>
              <w:jc w:val="center"/>
              <w:textAlignment w:val="auto"/>
              <w:rPr>
                <w:rFonts w:hint="default" w:ascii="Times New Roman Regular" w:hAnsi="Times New Roman Regular" w:eastAsia="宋体" w:cs="Times New Roman Regular"/>
                <w:kern w:val="2"/>
                <w:sz w:val="21"/>
                <w:szCs w:val="21"/>
                <w:vertAlign w:val="baseline"/>
                <w:lang w:val="en-US" w:eastAsia="zh-CN" w:bidi="ar-SA"/>
              </w:rPr>
            </w:pPr>
            <w:r>
              <w:rPr>
                <w:rFonts w:hint="default" w:ascii="Times New Roman Regular" w:hAnsi="Times New Roman Regular" w:cs="Times New Roman Regular"/>
                <w:sz w:val="21"/>
                <w:szCs w:val="21"/>
                <w:vertAlign w:val="baseline"/>
                <w:lang w:val="en-US" w:eastAsia="zh-CN"/>
              </w:rPr>
              <w:t>f1-score</w:t>
            </w:r>
          </w:p>
        </w:tc>
        <w:tc>
          <w:tcPr>
            <w:tcW w:w="870" w:type="pct"/>
            <w:tcBorders>
              <w:bottom w:val="single" w:color="auto" w:sz="6" w:space="0"/>
            </w:tcBorders>
            <w:shd w:val="clear" w:color="auto" w:fill="auto"/>
            <w:vAlign w:val="center"/>
          </w:tcPr>
          <w:p w14:paraId="0C7B157B">
            <w:pPr>
              <w:keepNext w:val="0"/>
              <w:keepLines w:val="0"/>
              <w:pageBreakBefore w:val="0"/>
              <w:widowControl w:val="0"/>
              <w:numPr>
                <w:ilvl w:val="0"/>
                <w:numId w:val="0"/>
              </w:numPr>
              <w:kinsoku/>
              <w:wordWrap/>
              <w:overflowPunct/>
              <w:topLinePunct w:val="0"/>
              <w:autoSpaceDE/>
              <w:autoSpaceDN/>
              <w:bidi w:val="0"/>
              <w:adjustRightInd/>
              <w:snapToGrid/>
              <w:spacing w:line="0" w:lineRule="atLeast"/>
              <w:ind w:left="0" w:leftChars="0" w:firstLine="0" w:firstLineChars="0"/>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support</w:t>
            </w:r>
          </w:p>
        </w:tc>
      </w:tr>
      <w:tr w14:paraId="30A42156">
        <w:trPr>
          <w:trHeight w:val="480" w:hRule="atLeast"/>
          <w:jc w:val="center"/>
        </w:trPr>
        <w:tc>
          <w:tcPr>
            <w:tcW w:w="648" w:type="pct"/>
            <w:tcBorders>
              <w:top w:val="single" w:color="auto" w:sz="6" w:space="0"/>
              <w:tl2br w:val="nil"/>
              <w:tr2bl w:val="nil"/>
            </w:tcBorders>
            <w:vAlign w:val="center"/>
          </w:tcPr>
          <w:p w14:paraId="6B76213F">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plane</w:t>
            </w:r>
          </w:p>
        </w:tc>
        <w:tc>
          <w:tcPr>
            <w:tcW w:w="870" w:type="pct"/>
            <w:tcBorders>
              <w:top w:val="single" w:color="auto" w:sz="6" w:space="0"/>
              <w:tl2br w:val="nil"/>
              <w:tr2bl w:val="nil"/>
            </w:tcBorders>
            <w:vAlign w:val="center"/>
          </w:tcPr>
          <w:p w14:paraId="29486AEF">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0.8290</w:t>
            </w:r>
          </w:p>
        </w:tc>
        <w:tc>
          <w:tcPr>
            <w:tcW w:w="870" w:type="pct"/>
            <w:tcBorders>
              <w:top w:val="single" w:color="auto" w:sz="6" w:space="0"/>
              <w:tl2br w:val="nil"/>
              <w:tr2bl w:val="nil"/>
            </w:tcBorders>
            <w:vAlign w:val="center"/>
          </w:tcPr>
          <w:p w14:paraId="479F09EC">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0.8520</w:t>
            </w:r>
          </w:p>
        </w:tc>
        <w:tc>
          <w:tcPr>
            <w:tcW w:w="870" w:type="pct"/>
            <w:tcBorders>
              <w:top w:val="single" w:color="auto" w:sz="6" w:space="0"/>
              <w:tl2br w:val="nil"/>
              <w:tr2bl w:val="nil"/>
            </w:tcBorders>
            <w:vAlign w:val="center"/>
          </w:tcPr>
          <w:p w14:paraId="321EAC46">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0.8290</w:t>
            </w:r>
          </w:p>
        </w:tc>
        <w:tc>
          <w:tcPr>
            <w:tcW w:w="870" w:type="pct"/>
            <w:tcBorders>
              <w:top w:val="single" w:color="auto" w:sz="6" w:space="0"/>
              <w:tl2br w:val="nil"/>
              <w:tr2bl w:val="nil"/>
            </w:tcBorders>
            <w:vAlign w:val="center"/>
          </w:tcPr>
          <w:p w14:paraId="000EEEDF">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0.8403</w:t>
            </w:r>
          </w:p>
        </w:tc>
        <w:tc>
          <w:tcPr>
            <w:tcW w:w="870" w:type="pct"/>
            <w:tcBorders>
              <w:top w:val="single" w:color="auto" w:sz="6" w:space="0"/>
              <w:tl2br w:val="nil"/>
              <w:tr2bl w:val="nil"/>
            </w:tcBorders>
            <w:vAlign w:val="center"/>
          </w:tcPr>
          <w:p w14:paraId="43B4E520">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696E5CD8">
        <w:trPr>
          <w:trHeight w:val="453" w:hRule="atLeast"/>
          <w:jc w:val="center"/>
        </w:trPr>
        <w:tc>
          <w:tcPr>
            <w:tcW w:w="648" w:type="pct"/>
            <w:tcBorders>
              <w:tl2br w:val="nil"/>
              <w:tr2bl w:val="nil"/>
            </w:tcBorders>
            <w:vAlign w:val="center"/>
          </w:tcPr>
          <w:p w14:paraId="520C1573">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car</w:t>
            </w:r>
          </w:p>
        </w:tc>
        <w:tc>
          <w:tcPr>
            <w:tcW w:w="870" w:type="pct"/>
            <w:tcBorders>
              <w:tl2br w:val="nil"/>
              <w:tr2bl w:val="nil"/>
            </w:tcBorders>
            <w:vAlign w:val="center"/>
          </w:tcPr>
          <w:p w14:paraId="7C9FBE77">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0.9030</w:t>
            </w:r>
          </w:p>
        </w:tc>
        <w:tc>
          <w:tcPr>
            <w:tcW w:w="870" w:type="pct"/>
            <w:tcBorders>
              <w:tl2br w:val="nil"/>
              <w:tr2bl w:val="nil"/>
            </w:tcBorders>
            <w:vAlign w:val="center"/>
          </w:tcPr>
          <w:p w14:paraId="2D5BBEF2">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0.8949</w:t>
            </w:r>
          </w:p>
        </w:tc>
        <w:tc>
          <w:tcPr>
            <w:tcW w:w="870" w:type="pct"/>
            <w:tcBorders>
              <w:tl2br w:val="nil"/>
              <w:tr2bl w:val="nil"/>
            </w:tcBorders>
            <w:vAlign w:val="center"/>
          </w:tcPr>
          <w:p w14:paraId="5E02DA35">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0.9030</w:t>
            </w:r>
          </w:p>
        </w:tc>
        <w:tc>
          <w:tcPr>
            <w:tcW w:w="870" w:type="pct"/>
            <w:tcBorders>
              <w:tl2br w:val="nil"/>
              <w:tr2bl w:val="nil"/>
            </w:tcBorders>
            <w:vAlign w:val="center"/>
          </w:tcPr>
          <w:p w14:paraId="3D747794">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0.8990</w:t>
            </w:r>
          </w:p>
        </w:tc>
        <w:tc>
          <w:tcPr>
            <w:tcW w:w="870" w:type="pct"/>
            <w:tcBorders>
              <w:tl2br w:val="nil"/>
              <w:tr2bl w:val="nil"/>
            </w:tcBorders>
            <w:vAlign w:val="center"/>
          </w:tcPr>
          <w:p w14:paraId="14DB0C14">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0CE31E35">
        <w:trPr>
          <w:trHeight w:val="453" w:hRule="atLeast"/>
          <w:jc w:val="center"/>
        </w:trPr>
        <w:tc>
          <w:tcPr>
            <w:tcW w:w="648" w:type="pct"/>
            <w:tcBorders>
              <w:tl2br w:val="nil"/>
              <w:tr2bl w:val="nil"/>
            </w:tcBorders>
            <w:vAlign w:val="center"/>
          </w:tcPr>
          <w:p w14:paraId="379DCB61">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bird</w:t>
            </w:r>
          </w:p>
        </w:tc>
        <w:tc>
          <w:tcPr>
            <w:tcW w:w="870" w:type="pct"/>
            <w:tcBorders>
              <w:tl2br w:val="nil"/>
              <w:tr2bl w:val="nil"/>
            </w:tcBorders>
            <w:vAlign w:val="center"/>
          </w:tcPr>
          <w:p w14:paraId="4736BB61">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0.7270</w:t>
            </w:r>
          </w:p>
        </w:tc>
        <w:tc>
          <w:tcPr>
            <w:tcW w:w="870" w:type="pct"/>
            <w:tcBorders>
              <w:tl2br w:val="nil"/>
              <w:tr2bl w:val="nil"/>
            </w:tcBorders>
            <w:vAlign w:val="center"/>
          </w:tcPr>
          <w:p w14:paraId="7FAF9B51">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0.7902</w:t>
            </w:r>
          </w:p>
        </w:tc>
        <w:tc>
          <w:tcPr>
            <w:tcW w:w="870" w:type="pct"/>
            <w:tcBorders>
              <w:tl2br w:val="nil"/>
              <w:tr2bl w:val="nil"/>
            </w:tcBorders>
            <w:vAlign w:val="center"/>
          </w:tcPr>
          <w:p w14:paraId="35FD9D6F">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0.7270</w:t>
            </w:r>
          </w:p>
        </w:tc>
        <w:tc>
          <w:tcPr>
            <w:tcW w:w="870" w:type="pct"/>
            <w:tcBorders>
              <w:tl2br w:val="nil"/>
              <w:tr2bl w:val="nil"/>
            </w:tcBorders>
            <w:vAlign w:val="center"/>
          </w:tcPr>
          <w:p w14:paraId="38339877">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0.7573</w:t>
            </w:r>
          </w:p>
        </w:tc>
        <w:tc>
          <w:tcPr>
            <w:tcW w:w="870" w:type="pct"/>
            <w:tcBorders>
              <w:tl2br w:val="nil"/>
              <w:tr2bl w:val="nil"/>
            </w:tcBorders>
            <w:vAlign w:val="center"/>
          </w:tcPr>
          <w:p w14:paraId="39F570F2">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7D29F201">
        <w:trPr>
          <w:trHeight w:val="453" w:hRule="atLeast"/>
          <w:jc w:val="center"/>
        </w:trPr>
        <w:tc>
          <w:tcPr>
            <w:tcW w:w="648" w:type="pct"/>
            <w:tcBorders>
              <w:tl2br w:val="nil"/>
              <w:tr2bl w:val="nil"/>
            </w:tcBorders>
            <w:vAlign w:val="center"/>
          </w:tcPr>
          <w:p w14:paraId="0F28C193">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cat</w:t>
            </w:r>
          </w:p>
        </w:tc>
        <w:tc>
          <w:tcPr>
            <w:tcW w:w="870" w:type="pct"/>
            <w:tcBorders>
              <w:tl2br w:val="nil"/>
              <w:tr2bl w:val="nil"/>
            </w:tcBorders>
            <w:vAlign w:val="center"/>
          </w:tcPr>
          <w:p w14:paraId="17F7E728">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0.6790</w:t>
            </w:r>
          </w:p>
        </w:tc>
        <w:tc>
          <w:tcPr>
            <w:tcW w:w="870" w:type="pct"/>
            <w:tcBorders>
              <w:tl2br w:val="nil"/>
              <w:tr2bl w:val="nil"/>
            </w:tcBorders>
            <w:vAlign w:val="center"/>
          </w:tcPr>
          <w:p w14:paraId="38C41F3D">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0.6611</w:t>
            </w:r>
          </w:p>
        </w:tc>
        <w:tc>
          <w:tcPr>
            <w:tcW w:w="870" w:type="pct"/>
            <w:tcBorders>
              <w:tl2br w:val="nil"/>
              <w:tr2bl w:val="nil"/>
            </w:tcBorders>
            <w:vAlign w:val="center"/>
          </w:tcPr>
          <w:p w14:paraId="16E0B9FC">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0.6790</w:t>
            </w:r>
          </w:p>
        </w:tc>
        <w:tc>
          <w:tcPr>
            <w:tcW w:w="870" w:type="pct"/>
            <w:tcBorders>
              <w:tl2br w:val="nil"/>
              <w:tr2bl w:val="nil"/>
            </w:tcBorders>
            <w:vAlign w:val="center"/>
          </w:tcPr>
          <w:p w14:paraId="21D93524">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0.6700</w:t>
            </w:r>
          </w:p>
        </w:tc>
        <w:tc>
          <w:tcPr>
            <w:tcW w:w="870" w:type="pct"/>
            <w:tcBorders>
              <w:tl2br w:val="nil"/>
              <w:tr2bl w:val="nil"/>
            </w:tcBorders>
            <w:vAlign w:val="center"/>
          </w:tcPr>
          <w:p w14:paraId="5978FACF">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55263DB1">
        <w:trPr>
          <w:trHeight w:val="453" w:hRule="atLeast"/>
          <w:jc w:val="center"/>
        </w:trPr>
        <w:tc>
          <w:tcPr>
            <w:tcW w:w="648" w:type="pct"/>
            <w:tcBorders>
              <w:tl2br w:val="nil"/>
              <w:tr2bl w:val="nil"/>
            </w:tcBorders>
            <w:vAlign w:val="center"/>
          </w:tcPr>
          <w:p w14:paraId="1128CA44">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deer</w:t>
            </w:r>
          </w:p>
        </w:tc>
        <w:tc>
          <w:tcPr>
            <w:tcW w:w="870" w:type="pct"/>
            <w:tcBorders>
              <w:tl2br w:val="nil"/>
              <w:tr2bl w:val="nil"/>
            </w:tcBorders>
            <w:vAlign w:val="center"/>
          </w:tcPr>
          <w:p w14:paraId="7E584343">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0.8480</w:t>
            </w:r>
          </w:p>
        </w:tc>
        <w:tc>
          <w:tcPr>
            <w:tcW w:w="870" w:type="pct"/>
            <w:tcBorders>
              <w:tl2br w:val="nil"/>
              <w:tr2bl w:val="nil"/>
            </w:tcBorders>
            <w:vAlign w:val="center"/>
          </w:tcPr>
          <w:p w14:paraId="18F663C9">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0.7445</w:t>
            </w:r>
          </w:p>
        </w:tc>
        <w:tc>
          <w:tcPr>
            <w:tcW w:w="870" w:type="pct"/>
            <w:tcBorders>
              <w:tl2br w:val="nil"/>
              <w:tr2bl w:val="nil"/>
            </w:tcBorders>
            <w:vAlign w:val="center"/>
          </w:tcPr>
          <w:p w14:paraId="3E462978">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0.8480</w:t>
            </w:r>
          </w:p>
        </w:tc>
        <w:tc>
          <w:tcPr>
            <w:tcW w:w="870" w:type="pct"/>
            <w:tcBorders>
              <w:tl2br w:val="nil"/>
              <w:tr2bl w:val="nil"/>
            </w:tcBorders>
            <w:vAlign w:val="center"/>
          </w:tcPr>
          <w:p w14:paraId="7F8A939A">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0.7929</w:t>
            </w:r>
          </w:p>
        </w:tc>
        <w:tc>
          <w:tcPr>
            <w:tcW w:w="870" w:type="pct"/>
            <w:tcBorders>
              <w:tl2br w:val="nil"/>
              <w:tr2bl w:val="nil"/>
            </w:tcBorders>
            <w:vAlign w:val="center"/>
          </w:tcPr>
          <w:p w14:paraId="160119B1">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6DCFA95E">
        <w:trPr>
          <w:trHeight w:val="453" w:hRule="atLeast"/>
          <w:jc w:val="center"/>
        </w:trPr>
        <w:tc>
          <w:tcPr>
            <w:tcW w:w="648" w:type="pct"/>
            <w:tcBorders>
              <w:tl2br w:val="nil"/>
              <w:tr2bl w:val="nil"/>
            </w:tcBorders>
            <w:vAlign w:val="center"/>
          </w:tcPr>
          <w:p w14:paraId="51985494">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dog</w:t>
            </w:r>
          </w:p>
        </w:tc>
        <w:tc>
          <w:tcPr>
            <w:tcW w:w="870" w:type="pct"/>
            <w:tcBorders>
              <w:tl2br w:val="nil"/>
              <w:tr2bl w:val="nil"/>
            </w:tcBorders>
            <w:vAlign w:val="center"/>
          </w:tcPr>
          <w:p w14:paraId="4A39D64D">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0.7080</w:t>
            </w:r>
          </w:p>
        </w:tc>
        <w:tc>
          <w:tcPr>
            <w:tcW w:w="870" w:type="pct"/>
            <w:tcBorders>
              <w:tl2br w:val="nil"/>
              <w:tr2bl w:val="nil"/>
            </w:tcBorders>
            <w:vAlign w:val="center"/>
          </w:tcPr>
          <w:p w14:paraId="7B72EF9C">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0.7867</w:t>
            </w:r>
          </w:p>
        </w:tc>
        <w:tc>
          <w:tcPr>
            <w:tcW w:w="870" w:type="pct"/>
            <w:tcBorders>
              <w:tl2br w:val="nil"/>
              <w:tr2bl w:val="nil"/>
            </w:tcBorders>
            <w:vAlign w:val="center"/>
          </w:tcPr>
          <w:p w14:paraId="1C0AD28E">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0.7080</w:t>
            </w:r>
          </w:p>
        </w:tc>
        <w:tc>
          <w:tcPr>
            <w:tcW w:w="870" w:type="pct"/>
            <w:tcBorders>
              <w:tl2br w:val="nil"/>
              <w:tr2bl w:val="nil"/>
            </w:tcBorders>
            <w:vAlign w:val="center"/>
          </w:tcPr>
          <w:p w14:paraId="50F18040">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0.7453</w:t>
            </w:r>
          </w:p>
        </w:tc>
        <w:tc>
          <w:tcPr>
            <w:tcW w:w="870" w:type="pct"/>
            <w:tcBorders>
              <w:tl2br w:val="nil"/>
              <w:tr2bl w:val="nil"/>
            </w:tcBorders>
            <w:vAlign w:val="center"/>
          </w:tcPr>
          <w:p w14:paraId="3F42A1EE">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6A6445A7">
        <w:trPr>
          <w:trHeight w:val="453" w:hRule="atLeast"/>
          <w:jc w:val="center"/>
        </w:trPr>
        <w:tc>
          <w:tcPr>
            <w:tcW w:w="648" w:type="pct"/>
            <w:tcBorders>
              <w:tl2br w:val="nil"/>
              <w:tr2bl w:val="nil"/>
            </w:tcBorders>
            <w:vAlign w:val="center"/>
          </w:tcPr>
          <w:p w14:paraId="5BC94E36">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frog</w:t>
            </w:r>
          </w:p>
        </w:tc>
        <w:tc>
          <w:tcPr>
            <w:tcW w:w="870" w:type="pct"/>
            <w:tcBorders>
              <w:tl2br w:val="nil"/>
              <w:tr2bl w:val="nil"/>
            </w:tcBorders>
            <w:vAlign w:val="center"/>
          </w:tcPr>
          <w:p w14:paraId="620010A1">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0.8610</w:t>
            </w:r>
          </w:p>
        </w:tc>
        <w:tc>
          <w:tcPr>
            <w:tcW w:w="870" w:type="pct"/>
            <w:tcBorders>
              <w:tl2br w:val="nil"/>
              <w:tr2bl w:val="nil"/>
            </w:tcBorders>
            <w:vAlign w:val="center"/>
          </w:tcPr>
          <w:p w14:paraId="4947B1E4">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0.8576</w:t>
            </w:r>
          </w:p>
        </w:tc>
        <w:tc>
          <w:tcPr>
            <w:tcW w:w="870" w:type="pct"/>
            <w:tcBorders>
              <w:tl2br w:val="nil"/>
              <w:tr2bl w:val="nil"/>
            </w:tcBorders>
            <w:vAlign w:val="center"/>
          </w:tcPr>
          <w:p w14:paraId="390288EF">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0.8610</w:t>
            </w:r>
          </w:p>
        </w:tc>
        <w:tc>
          <w:tcPr>
            <w:tcW w:w="870" w:type="pct"/>
            <w:tcBorders>
              <w:tl2br w:val="nil"/>
              <w:tr2bl w:val="nil"/>
            </w:tcBorders>
            <w:vAlign w:val="center"/>
          </w:tcPr>
          <w:p w14:paraId="707ED414">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0.8593</w:t>
            </w:r>
          </w:p>
        </w:tc>
        <w:tc>
          <w:tcPr>
            <w:tcW w:w="870" w:type="pct"/>
            <w:tcBorders>
              <w:tl2br w:val="nil"/>
              <w:tr2bl w:val="nil"/>
            </w:tcBorders>
            <w:vAlign w:val="center"/>
          </w:tcPr>
          <w:p w14:paraId="18B705A9">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746DDD45">
        <w:trPr>
          <w:trHeight w:val="453" w:hRule="atLeast"/>
          <w:jc w:val="center"/>
        </w:trPr>
        <w:tc>
          <w:tcPr>
            <w:tcW w:w="648" w:type="pct"/>
            <w:tcBorders>
              <w:tl2br w:val="nil"/>
              <w:tr2bl w:val="nil"/>
            </w:tcBorders>
            <w:vAlign w:val="center"/>
          </w:tcPr>
          <w:p w14:paraId="0A270B5C">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horse</w:t>
            </w:r>
          </w:p>
        </w:tc>
        <w:tc>
          <w:tcPr>
            <w:tcW w:w="870" w:type="pct"/>
            <w:tcBorders>
              <w:tl2br w:val="nil"/>
              <w:tr2bl w:val="nil"/>
            </w:tcBorders>
            <w:vAlign w:val="center"/>
          </w:tcPr>
          <w:p w14:paraId="06E599F8">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0.8500</w:t>
            </w:r>
          </w:p>
        </w:tc>
        <w:tc>
          <w:tcPr>
            <w:tcW w:w="870" w:type="pct"/>
            <w:tcBorders>
              <w:tl2br w:val="nil"/>
              <w:tr2bl w:val="nil"/>
            </w:tcBorders>
            <w:vAlign w:val="center"/>
          </w:tcPr>
          <w:p w14:paraId="21DA050E">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0.8656</w:t>
            </w:r>
          </w:p>
        </w:tc>
        <w:tc>
          <w:tcPr>
            <w:tcW w:w="870" w:type="pct"/>
            <w:tcBorders>
              <w:tl2br w:val="nil"/>
              <w:tr2bl w:val="nil"/>
            </w:tcBorders>
            <w:vAlign w:val="center"/>
          </w:tcPr>
          <w:p w14:paraId="2B631D83">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0.8500</w:t>
            </w:r>
          </w:p>
        </w:tc>
        <w:tc>
          <w:tcPr>
            <w:tcW w:w="870" w:type="pct"/>
            <w:tcBorders>
              <w:tl2br w:val="nil"/>
              <w:tr2bl w:val="nil"/>
            </w:tcBorders>
            <w:vAlign w:val="center"/>
          </w:tcPr>
          <w:p w14:paraId="7C1CC181">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0.8577</w:t>
            </w:r>
          </w:p>
        </w:tc>
        <w:tc>
          <w:tcPr>
            <w:tcW w:w="870" w:type="pct"/>
            <w:tcBorders>
              <w:tl2br w:val="nil"/>
              <w:tr2bl w:val="nil"/>
            </w:tcBorders>
            <w:vAlign w:val="center"/>
          </w:tcPr>
          <w:p w14:paraId="5E366576">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6092FB63">
        <w:trPr>
          <w:trHeight w:val="453" w:hRule="atLeast"/>
          <w:jc w:val="center"/>
        </w:trPr>
        <w:tc>
          <w:tcPr>
            <w:tcW w:w="648" w:type="pct"/>
            <w:tcBorders>
              <w:tl2br w:val="nil"/>
              <w:tr2bl w:val="nil"/>
            </w:tcBorders>
            <w:vAlign w:val="center"/>
          </w:tcPr>
          <w:p w14:paraId="3599649A">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ship</w:t>
            </w:r>
          </w:p>
        </w:tc>
        <w:tc>
          <w:tcPr>
            <w:tcW w:w="870" w:type="pct"/>
            <w:tcBorders>
              <w:tl2br w:val="nil"/>
              <w:tr2bl w:val="nil"/>
            </w:tcBorders>
            <w:vAlign w:val="center"/>
          </w:tcPr>
          <w:p w14:paraId="771CF52E">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0.9140</w:t>
            </w:r>
          </w:p>
        </w:tc>
        <w:tc>
          <w:tcPr>
            <w:tcW w:w="870" w:type="pct"/>
            <w:tcBorders>
              <w:tl2br w:val="nil"/>
              <w:tr2bl w:val="nil"/>
            </w:tcBorders>
            <w:vAlign w:val="center"/>
          </w:tcPr>
          <w:p w14:paraId="1450DDB3">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0.8788</w:t>
            </w:r>
          </w:p>
        </w:tc>
        <w:tc>
          <w:tcPr>
            <w:tcW w:w="870" w:type="pct"/>
            <w:tcBorders>
              <w:tl2br w:val="nil"/>
              <w:tr2bl w:val="nil"/>
            </w:tcBorders>
            <w:vAlign w:val="center"/>
          </w:tcPr>
          <w:p w14:paraId="61DFCC6E">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0.9140</w:t>
            </w:r>
          </w:p>
        </w:tc>
        <w:tc>
          <w:tcPr>
            <w:tcW w:w="870" w:type="pct"/>
            <w:tcBorders>
              <w:tl2br w:val="nil"/>
              <w:tr2bl w:val="nil"/>
            </w:tcBorders>
            <w:vAlign w:val="center"/>
          </w:tcPr>
          <w:p w14:paraId="65909936">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0.8961</w:t>
            </w:r>
          </w:p>
        </w:tc>
        <w:tc>
          <w:tcPr>
            <w:tcW w:w="870" w:type="pct"/>
            <w:tcBorders>
              <w:tl2br w:val="nil"/>
              <w:tr2bl w:val="nil"/>
            </w:tcBorders>
            <w:vAlign w:val="center"/>
          </w:tcPr>
          <w:p w14:paraId="1C69A29E">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4A53381E">
        <w:trPr>
          <w:trHeight w:val="453" w:hRule="atLeast"/>
          <w:jc w:val="center"/>
        </w:trPr>
        <w:tc>
          <w:tcPr>
            <w:tcW w:w="648" w:type="pct"/>
            <w:tcBorders>
              <w:bottom w:val="single" w:color="auto" w:sz="6" w:space="0"/>
              <w:tl2br w:val="nil"/>
              <w:tr2bl w:val="nil"/>
            </w:tcBorders>
            <w:vAlign w:val="center"/>
          </w:tcPr>
          <w:p w14:paraId="1EAE5AD8">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trunk</w:t>
            </w:r>
          </w:p>
        </w:tc>
        <w:tc>
          <w:tcPr>
            <w:tcW w:w="870" w:type="pct"/>
            <w:tcBorders>
              <w:bottom w:val="single" w:color="auto" w:sz="6" w:space="0"/>
              <w:tl2br w:val="nil"/>
              <w:tr2bl w:val="nil"/>
            </w:tcBorders>
            <w:vAlign w:val="center"/>
          </w:tcPr>
          <w:p w14:paraId="0802C33C">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0.8740</w:t>
            </w:r>
          </w:p>
        </w:tc>
        <w:tc>
          <w:tcPr>
            <w:tcW w:w="870" w:type="pct"/>
            <w:tcBorders>
              <w:bottom w:val="single" w:color="auto" w:sz="6" w:space="0"/>
              <w:tl2br w:val="nil"/>
              <w:tr2bl w:val="nil"/>
            </w:tcBorders>
            <w:vAlign w:val="center"/>
          </w:tcPr>
          <w:p w14:paraId="21820716">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0.8688</w:t>
            </w:r>
          </w:p>
        </w:tc>
        <w:tc>
          <w:tcPr>
            <w:tcW w:w="870" w:type="pct"/>
            <w:tcBorders>
              <w:bottom w:val="single" w:color="auto" w:sz="6" w:space="0"/>
              <w:tl2br w:val="nil"/>
              <w:tr2bl w:val="nil"/>
            </w:tcBorders>
            <w:vAlign w:val="center"/>
          </w:tcPr>
          <w:p w14:paraId="4FDDA1A9">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0.8740</w:t>
            </w:r>
          </w:p>
        </w:tc>
        <w:tc>
          <w:tcPr>
            <w:tcW w:w="870" w:type="pct"/>
            <w:tcBorders>
              <w:bottom w:val="single" w:color="auto" w:sz="6" w:space="0"/>
              <w:tl2br w:val="nil"/>
              <w:tr2bl w:val="nil"/>
            </w:tcBorders>
            <w:vAlign w:val="center"/>
          </w:tcPr>
          <w:p w14:paraId="7EB8B5BD">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0.8714</w:t>
            </w:r>
          </w:p>
        </w:tc>
        <w:tc>
          <w:tcPr>
            <w:tcW w:w="870" w:type="pct"/>
            <w:tcBorders>
              <w:bottom w:val="single" w:color="auto" w:sz="6" w:space="0"/>
              <w:tl2br w:val="nil"/>
              <w:tr2bl w:val="nil"/>
            </w:tcBorders>
            <w:vAlign w:val="center"/>
          </w:tcPr>
          <w:p w14:paraId="61E26BD8">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w:t>
            </w:r>
          </w:p>
        </w:tc>
      </w:tr>
      <w:tr w14:paraId="7969D82B">
        <w:trPr>
          <w:trHeight w:val="538" w:hRule="atLeast"/>
          <w:jc w:val="center"/>
        </w:trPr>
        <w:tc>
          <w:tcPr>
            <w:tcW w:w="648" w:type="pct"/>
            <w:tcBorders>
              <w:top w:val="single" w:color="auto" w:sz="6" w:space="0"/>
            </w:tcBorders>
            <w:vAlign w:val="center"/>
          </w:tcPr>
          <w:p w14:paraId="2A6594C8">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av</w:t>
            </w:r>
            <w:r>
              <w:rPr>
                <w:rFonts w:hint="eastAsia" w:ascii="Times New Roman Regular" w:hAnsi="Times New Roman Regular" w:cs="Times New Roman Regular"/>
                <w:sz w:val="21"/>
                <w:szCs w:val="21"/>
                <w:vertAlign w:val="baseline"/>
                <w:lang w:val="en-US" w:eastAsia="zh-CN"/>
              </w:rPr>
              <w:t>era</w:t>
            </w:r>
            <w:r>
              <w:rPr>
                <w:rFonts w:hint="default" w:ascii="Times New Roman Regular" w:hAnsi="Times New Roman Regular" w:cs="Times New Roman Regular"/>
                <w:sz w:val="21"/>
                <w:szCs w:val="21"/>
                <w:vertAlign w:val="baseline"/>
                <w:lang w:val="en-US" w:eastAsia="zh-CN"/>
              </w:rPr>
              <w:t>g</w:t>
            </w:r>
            <w:r>
              <w:rPr>
                <w:rFonts w:hint="eastAsia" w:ascii="Times New Roman Regular" w:hAnsi="Times New Roman Regular" w:cs="Times New Roman Regular"/>
                <w:sz w:val="21"/>
                <w:szCs w:val="21"/>
                <w:vertAlign w:val="baseline"/>
                <w:lang w:val="en-US" w:eastAsia="zh-CN"/>
              </w:rPr>
              <w:t>e</w:t>
            </w:r>
          </w:p>
        </w:tc>
        <w:tc>
          <w:tcPr>
            <w:tcW w:w="870" w:type="pct"/>
            <w:tcBorders>
              <w:top w:val="single" w:color="auto" w:sz="6" w:space="0"/>
            </w:tcBorders>
            <w:vAlign w:val="center"/>
          </w:tcPr>
          <w:p w14:paraId="21421DA6">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0.8193</w:t>
            </w:r>
          </w:p>
        </w:tc>
        <w:tc>
          <w:tcPr>
            <w:tcW w:w="870" w:type="pct"/>
            <w:tcBorders>
              <w:top w:val="single" w:color="auto" w:sz="6" w:space="0"/>
            </w:tcBorders>
            <w:vAlign w:val="center"/>
          </w:tcPr>
          <w:p w14:paraId="79995189">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0.8200</w:t>
            </w:r>
          </w:p>
        </w:tc>
        <w:tc>
          <w:tcPr>
            <w:tcW w:w="870" w:type="pct"/>
            <w:tcBorders>
              <w:top w:val="single" w:color="auto" w:sz="6" w:space="0"/>
            </w:tcBorders>
            <w:vAlign w:val="center"/>
          </w:tcPr>
          <w:p w14:paraId="51B2C4CC">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0.8193</w:t>
            </w:r>
          </w:p>
        </w:tc>
        <w:tc>
          <w:tcPr>
            <w:tcW w:w="870" w:type="pct"/>
            <w:tcBorders>
              <w:top w:val="single" w:color="auto" w:sz="6" w:space="0"/>
            </w:tcBorders>
            <w:vAlign w:val="center"/>
          </w:tcPr>
          <w:p w14:paraId="63AD1011">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0.8189</w:t>
            </w:r>
          </w:p>
        </w:tc>
        <w:tc>
          <w:tcPr>
            <w:tcW w:w="870" w:type="pct"/>
            <w:tcBorders>
              <w:top w:val="single" w:color="auto" w:sz="6" w:space="0"/>
            </w:tcBorders>
            <w:vAlign w:val="center"/>
          </w:tcPr>
          <w:p w14:paraId="52B3829E">
            <w:pPr>
              <w:keepNext w:val="0"/>
              <w:keepLines w:val="0"/>
              <w:pageBreakBefore w:val="0"/>
              <w:widowControl w:val="0"/>
              <w:numPr>
                <w:ilvl w:val="0"/>
                <w:numId w:val="0"/>
              </w:numPr>
              <w:kinsoku/>
              <w:wordWrap/>
              <w:overflowPunct/>
              <w:topLinePunct w:val="0"/>
              <w:autoSpaceDE/>
              <w:autoSpaceDN/>
              <w:bidi w:val="0"/>
              <w:adjustRightInd/>
              <w:snapToGrid/>
              <w:spacing w:line="0" w:lineRule="atLeast"/>
              <w:jc w:val="center"/>
              <w:textAlignment w:val="auto"/>
              <w:rPr>
                <w:rFonts w:hint="default" w:ascii="Times New Roman Regular" w:hAnsi="Times New Roman Regular" w:cs="Times New Roman Regular"/>
                <w:sz w:val="21"/>
                <w:szCs w:val="21"/>
                <w:vertAlign w:val="baseline"/>
                <w:lang w:val="en-US" w:eastAsia="zh-CN"/>
              </w:rPr>
            </w:pPr>
            <w:r>
              <w:rPr>
                <w:rFonts w:hint="default" w:ascii="Times New Roman Regular" w:hAnsi="Times New Roman Regular" w:cs="Times New Roman Regular"/>
                <w:sz w:val="21"/>
                <w:szCs w:val="21"/>
                <w:vertAlign w:val="baseline"/>
                <w:lang w:val="en-US" w:eastAsia="zh-CN"/>
              </w:rPr>
              <w:t>10000</w:t>
            </w:r>
          </w:p>
        </w:tc>
      </w:tr>
    </w:tbl>
    <w:p w14:paraId="3DC8A003">
      <w:pPr>
        <w:numPr>
          <w:ilvl w:val="0"/>
          <w:numId w:val="8"/>
        </w:numPr>
        <w:spacing w:line="360" w:lineRule="auto"/>
        <w:ind w:left="420" w:leftChars="0" w:firstLine="0" w:firstLineChars="0"/>
        <w:rPr>
          <w:rFonts w:hint="eastAsia" w:cs="Times New Roman"/>
          <w:sz w:val="24"/>
          <w:szCs w:val="24"/>
          <w:lang w:val="en-US" w:eastAsia="zh-CN"/>
        </w:rPr>
      </w:pPr>
      <w:r>
        <w:rPr>
          <w:rFonts w:hint="eastAsia" w:ascii="宋体" w:hAnsi="宋体" w:eastAsia="宋体" w:cs="宋体"/>
          <w:sz w:val="24"/>
          <w:szCs w:val="24"/>
          <w:lang w:val="en-US" w:eastAsia="zh-CN"/>
        </w:rPr>
        <w:t>训练过程收敛分析</w:t>
      </w:r>
    </w:p>
    <w:p w14:paraId="44F3793F">
      <w:pPr>
        <w:numPr>
          <w:ilvl w:val="0"/>
          <w:numId w:val="0"/>
        </w:numPr>
        <w:spacing w:line="360" w:lineRule="auto"/>
        <w:ind w:firstLine="480" w:firstLineChars="200"/>
        <w:rPr>
          <w:rFonts w:hint="eastAsia" w:cs="Times New Roman"/>
          <w:sz w:val="24"/>
          <w:szCs w:val="24"/>
          <w:lang w:val="en-US" w:eastAsia="zh-CN"/>
        </w:rPr>
      </w:pPr>
      <w:r>
        <w:rPr>
          <w:rFonts w:hint="eastAsia" w:cs="Times New Roman"/>
          <w:sz w:val="24"/>
          <w:szCs w:val="24"/>
          <w:lang w:val="en-US" w:eastAsia="zh-CN"/>
        </w:rPr>
        <w:t>图 3 展示了模型训练过程中训练损失、验证损失、训练准确率和验证准确率的变化趋势。从损失曲线可以看出，随着训练轮数增加，训练损失持续下降，表明模型能够逐步学习训练数据中的判别特征。验证损失在训练前期也呈下降趋势，并在中期达到约 0.58 的最低值；随后虽出现一定波动和回升，但整体仍处于可接受范围内。</w:t>
      </w:r>
    </w:p>
    <w:p w14:paraId="38014553">
      <w:pPr>
        <w:numPr>
          <w:ilvl w:val="0"/>
          <w:numId w:val="0"/>
        </w:numPr>
        <w:spacing w:line="360" w:lineRule="auto"/>
        <w:ind w:firstLine="480" w:firstLineChars="200"/>
        <w:rPr>
          <w:rFonts w:hint="eastAsia" w:cs="Times New Roman"/>
          <w:sz w:val="24"/>
          <w:szCs w:val="24"/>
          <w:lang w:val="en-US" w:eastAsia="zh-CN"/>
        </w:rPr>
      </w:pPr>
      <w:r>
        <w:rPr>
          <w:rFonts w:hint="eastAsia" w:cs="Times New Roman"/>
          <w:sz w:val="24"/>
          <w:szCs w:val="24"/>
          <w:lang w:val="en-US" w:eastAsia="zh-CN"/>
        </w:rPr>
        <w:t>从准确率曲线可以看出，训练准确率持续提升，训练结束时接近 98%；验证准确率在训练初期快速上升，随后逐渐趋于稳定，最高达到 82.80%。训练后期训练准确率与验证准确率之间存在一定差距，说明模型在进一步拟合训练集的同时，验证集性能提升已较为有限，存在轻微的过拟合倾向。</w:t>
      </w:r>
    </w:p>
    <w:p w14:paraId="4B2FDAFD">
      <w:pPr>
        <w:numPr>
          <w:ilvl w:val="0"/>
          <w:numId w:val="0"/>
        </w:numPr>
        <w:spacing w:line="360" w:lineRule="auto"/>
        <w:ind w:firstLine="480" w:firstLineChars="200"/>
        <w:rPr>
          <w:rFonts w:hint="eastAsia" w:cs="Times New Roman"/>
          <w:sz w:val="24"/>
          <w:szCs w:val="24"/>
          <w:lang w:val="en-US" w:eastAsia="zh-CN"/>
        </w:rPr>
      </w:pPr>
      <w:r>
        <w:rPr>
          <w:rFonts w:hint="eastAsia" w:cs="Times New Roman"/>
          <w:sz w:val="24"/>
          <w:szCs w:val="24"/>
          <w:lang w:val="en-US" w:eastAsia="zh-CN"/>
        </w:rPr>
        <w:t>因此，本文采用验证集准确率最高时保存的模型权重进行最终测试，而非直接使用最后一个 epoch 的模型。该策略能够选择泛化性能相对较优的模型，并在一定程度上降低训练后期性能波动对最终测试结果的影响。</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3"/>
        <w:gridCol w:w="4643"/>
      </w:tblGrid>
      <w:tr w14:paraId="13F110B8">
        <w:trPr>
          <w:trHeight w:val="2817" w:hRule="atLeast"/>
          <w:jc w:val="center"/>
        </w:trPr>
        <w:tc>
          <w:tcPr>
            <w:tcW w:w="0" w:type="auto"/>
            <w:tcBorders>
              <w:tl2br w:val="nil"/>
              <w:tr2bl w:val="nil"/>
            </w:tcBorders>
          </w:tcPr>
          <w:p w14:paraId="75E89531">
            <w:pPr>
              <w:pStyle w:val="8"/>
              <w:keepNext w:val="0"/>
              <w:keepLines w:val="0"/>
              <w:widowControl/>
              <w:suppressLineNumbers w:val="0"/>
              <w:ind w:right="720"/>
              <w:jc w:val="center"/>
              <w:rPr>
                <w:rFonts w:hint="eastAsia" w:ascii="宋体" w:hAnsi="宋体" w:eastAsia="宋体" w:cs="宋体"/>
                <w:sz w:val="24"/>
                <w:szCs w:val="24"/>
                <w:vertAlign w:val="baseline"/>
                <w:lang w:val="en-US" w:eastAsia="zh-CN"/>
              </w:rPr>
            </w:pPr>
            <w:r>
              <w:drawing>
                <wp:inline distT="0" distB="0" distL="114300" distR="114300">
                  <wp:extent cx="2879725" cy="1816735"/>
                  <wp:effectExtent l="0" t="0" r="15875" b="1206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18"/>
                          <a:stretch>
                            <a:fillRect/>
                          </a:stretch>
                        </pic:blipFill>
                        <pic:spPr>
                          <a:xfrm>
                            <a:off x="0" y="0"/>
                            <a:ext cx="2879725" cy="1816735"/>
                          </a:xfrm>
                          <a:prstGeom prst="rect">
                            <a:avLst/>
                          </a:prstGeom>
                          <a:noFill/>
                          <a:ln>
                            <a:noFill/>
                          </a:ln>
                        </pic:spPr>
                      </pic:pic>
                    </a:graphicData>
                  </a:graphic>
                </wp:inline>
              </w:drawing>
            </w:r>
          </w:p>
        </w:tc>
        <w:tc>
          <w:tcPr>
            <w:tcW w:w="0" w:type="auto"/>
            <w:tcBorders>
              <w:tl2br w:val="nil"/>
              <w:tr2bl w:val="nil"/>
            </w:tcBorders>
          </w:tcPr>
          <w:p w14:paraId="21A68DB0">
            <w:pPr>
              <w:pStyle w:val="8"/>
              <w:keepNext w:val="0"/>
              <w:keepLines w:val="0"/>
              <w:widowControl/>
              <w:suppressLineNumbers w:val="0"/>
              <w:ind w:right="720"/>
              <w:jc w:val="center"/>
              <w:rPr>
                <w:rFonts w:hint="eastAsia" w:ascii="宋体" w:hAnsi="宋体" w:eastAsia="宋体" w:cs="宋体"/>
                <w:sz w:val="24"/>
                <w:szCs w:val="24"/>
                <w:vertAlign w:val="baseline"/>
                <w:lang w:val="en-US" w:eastAsia="zh-CN"/>
              </w:rPr>
            </w:pPr>
            <w:r>
              <w:drawing>
                <wp:inline distT="0" distB="0" distL="114300" distR="114300">
                  <wp:extent cx="2879725" cy="1817370"/>
                  <wp:effectExtent l="0" t="0" r="15875" b="1143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19"/>
                          <a:stretch>
                            <a:fillRect/>
                          </a:stretch>
                        </pic:blipFill>
                        <pic:spPr>
                          <a:xfrm>
                            <a:off x="0" y="0"/>
                            <a:ext cx="2879725" cy="1817370"/>
                          </a:xfrm>
                          <a:prstGeom prst="rect">
                            <a:avLst/>
                          </a:prstGeom>
                          <a:noFill/>
                          <a:ln>
                            <a:noFill/>
                          </a:ln>
                        </pic:spPr>
                      </pic:pic>
                    </a:graphicData>
                  </a:graphic>
                </wp:inline>
              </w:drawing>
            </w:r>
          </w:p>
        </w:tc>
      </w:tr>
    </w:tbl>
    <w:p w14:paraId="76F57DE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jc w:val="center"/>
        <w:textAlignment w:val="auto"/>
        <w:rPr>
          <w:rFonts w:hint="eastAsia" w:cs="Times New Roman"/>
          <w:lang w:val="en-US" w:eastAsia="zh-CN"/>
        </w:rPr>
      </w:pPr>
      <w:r>
        <w:rPr>
          <w:rFonts w:hint="eastAsia" w:cs="Times New Roman"/>
          <w:lang w:val="en-US" w:eastAsia="zh-CN"/>
        </w:rPr>
        <w:t>图3 最优模型训练与验证过程中的损失和准确率变化曲线</w:t>
      </w:r>
    </w:p>
    <w:p w14:paraId="246FA4F6">
      <w:pPr>
        <w:keepNext w:val="0"/>
        <w:keepLines w:val="0"/>
        <w:widowControl/>
        <w:numPr>
          <w:ilvl w:val="0"/>
          <w:numId w:val="8"/>
        </w:numPr>
        <w:suppressLineNumbers w:val="0"/>
        <w:ind w:left="420" w:leftChars="0" w:firstLine="0" w:firstLineChars="0"/>
        <w:jc w:val="left"/>
      </w:pPr>
      <w:r>
        <w:rPr>
          <w:rFonts w:ascii="宋体" w:hAnsi="宋体" w:eastAsia="宋体" w:cs="宋体"/>
          <w:kern w:val="0"/>
          <w:sz w:val="24"/>
          <w:szCs w:val="24"/>
          <w:lang w:val="en-US" w:eastAsia="zh-CN" w:bidi="ar"/>
        </w:rPr>
        <w:t>各类别分类性能与混淆矩阵分析</w:t>
      </w:r>
    </w:p>
    <w:p w14:paraId="13A0591B">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从表 2 可以看出，不同类别的识别性能存在一定差异。模型对 ship、car、truck 等具有明显轮廓特征或较稳定背景特征的类别识别效果较好；而对 cat、dog 和 bird 等外观相似、图像尺度较小或背景复杂的类别识别效果相对较弱。</w:t>
      </w:r>
    </w:p>
    <w:p w14:paraId="447E173A">
      <w:pPr>
        <w:numPr>
          <w:ilvl w:val="0"/>
          <w:numId w:val="0"/>
        </w:numPr>
        <w:spacing w:line="360" w:lineRule="auto"/>
        <w:ind w:firstLine="480" w:firstLineChars="200"/>
        <w:rPr>
          <w:rFonts w:hint="eastAsia"/>
          <w:lang w:val="en-US" w:eastAsia="zh-CN"/>
        </w:rPr>
      </w:pPr>
      <w:r>
        <w:rPr>
          <w:rFonts w:hint="eastAsia"/>
          <w:sz w:val="24"/>
          <w:szCs w:val="24"/>
          <w:lang w:val="en-US" w:eastAsia="zh-CN"/>
        </w:rPr>
        <w:t>图 3 为模型在测试集上的混淆矩阵，其中纵轴表示真实类别，横轴表示预测类别。混淆矩阵表明，猫和狗之间存在较明显的相互混淆：共有 98 张 cat 图像被预测为 dog，149 张 dog 图像被预测为 cat。此外，bird 类别容易被误分类为 deer，共有 79 张鸟类图像被预测为鹿；car 与 truck 之间也存在一定混淆，分别有 50 张 car 图像被预测为 truck，以及 55 张 truck 图像被预测为 car。上述结果说明，模型对于外观、形态或背景较为相似的类别仍然较难区分。后续可通过采用更丰富的数据增强方式、引入学习率调度策略或使用更深层的卷积网络进一步提升模型性能。</w:t>
      </w:r>
    </w:p>
    <w:p w14:paraId="0C638789">
      <w:pPr>
        <w:numPr>
          <w:ilvl w:val="0"/>
          <w:numId w:val="0"/>
        </w:numPr>
        <w:spacing w:line="360" w:lineRule="auto"/>
        <w:jc w:val="center"/>
      </w:pPr>
      <w:r>
        <w:drawing>
          <wp:inline distT="0" distB="0" distL="114300" distR="114300">
            <wp:extent cx="4319905" cy="3534410"/>
            <wp:effectExtent l="0" t="0" r="23495" b="2159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0"/>
                    <a:stretch>
                      <a:fillRect/>
                    </a:stretch>
                  </pic:blipFill>
                  <pic:spPr>
                    <a:xfrm>
                      <a:off x="0" y="0"/>
                      <a:ext cx="4319905" cy="3534410"/>
                    </a:xfrm>
                    <a:prstGeom prst="rect">
                      <a:avLst/>
                    </a:prstGeom>
                    <a:noFill/>
                    <a:ln>
                      <a:noFill/>
                    </a:ln>
                  </pic:spPr>
                </pic:pic>
              </a:graphicData>
            </a:graphic>
          </wp:inline>
        </w:drawing>
      </w:r>
    </w:p>
    <w:p w14:paraId="103F5EC8">
      <w:pPr>
        <w:numPr>
          <w:ilvl w:val="0"/>
          <w:numId w:val="0"/>
        </w:numPr>
        <w:spacing w:line="360" w:lineRule="auto"/>
        <w:jc w:val="center"/>
        <w:rPr>
          <w:rFonts w:hint="default" w:eastAsia="宋体"/>
          <w:lang w:val="en-US" w:eastAsia="zh-CN"/>
        </w:rPr>
      </w:pPr>
      <w:r>
        <w:rPr>
          <w:rFonts w:hint="eastAsia"/>
          <w:lang w:val="en-US" w:eastAsia="zh-CN"/>
        </w:rPr>
        <w:t>图4最优模型在 CIFAR-10 测试集上的混淆矩阵</w:t>
      </w:r>
    </w:p>
    <w:p w14:paraId="0970B891">
      <w:pPr>
        <w:numPr>
          <w:ilvl w:val="0"/>
          <w:numId w:val="8"/>
        </w:numPr>
        <w:spacing w:line="360" w:lineRule="auto"/>
        <w:ind w:left="420" w:leftChars="0" w:firstLine="0" w:firstLineChars="0"/>
        <w:rPr>
          <w:rFonts w:hint="default"/>
          <w:bCs/>
          <w:color w:val="auto"/>
          <w:sz w:val="24"/>
          <w:lang w:val="en-US" w:eastAsia="zh-CN"/>
        </w:rPr>
      </w:pPr>
      <w:r>
        <w:rPr>
          <w:rFonts w:hint="default"/>
          <w:bCs/>
          <w:color w:val="auto"/>
          <w:sz w:val="24"/>
          <w:lang w:val="en-US" w:eastAsia="zh-CN"/>
        </w:rPr>
        <w:t>超参数敏感性分析</w:t>
      </w:r>
    </w:p>
    <w:p w14:paraId="7F2EDC64">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本实验在固定模型结构和训练轮数的基础上，分别考察 batch_size、learning_rate、weight_decay 和 dropout 对模型分类性能的影响。为了保证对比公平，每组实验只改变一个超参数，其余参数保持不变，并以测试集准确率作为性能评价指标。</w:t>
      </w:r>
    </w:p>
    <w:p w14:paraId="3658BAED">
      <w:pPr>
        <w:numPr>
          <w:ilvl w:val="0"/>
          <w:numId w:val="0"/>
        </w:numPr>
        <w:spacing w:line="360" w:lineRule="auto"/>
        <w:ind w:firstLine="420" w:firstLineChars="0"/>
        <w:rPr>
          <w:rFonts w:hint="default"/>
          <w:bCs/>
          <w:color w:val="auto"/>
          <w:sz w:val="24"/>
          <w:lang w:val="en-US" w:eastAsia="zh-CN"/>
        </w:rPr>
      </w:pPr>
      <w:r>
        <w:rPr>
          <w:rFonts w:hint="default"/>
          <w:b/>
          <w:bCs w:val="0"/>
          <w:color w:val="auto"/>
          <w:sz w:val="24"/>
          <w:lang w:val="en-US" w:eastAsia="zh-CN"/>
        </w:rPr>
        <w:t>Batch_size分析</w:t>
      </w:r>
      <w:r>
        <w:rPr>
          <w:rFonts w:hint="eastAsia"/>
          <w:bCs/>
          <w:color w:val="auto"/>
          <w:sz w:val="24"/>
          <w:lang w:val="en-US" w:eastAsia="zh-CN"/>
        </w:rPr>
        <w:t xml:space="preserve"> </w:t>
      </w:r>
      <w:r>
        <w:rPr>
          <w:rFonts w:hint="default"/>
          <w:bCs/>
          <w:color w:val="auto"/>
          <w:sz w:val="24"/>
          <w:lang w:val="en-US" w:eastAsia="zh-CN"/>
        </w:rPr>
        <w:t>如图5(a) 所示，在本组对比实验中，较小的批量大小能够获得更好的分类性能。当 batch_size为128时，模型测试准确率达到80.65%；随着batch size增大至1024，测试准确率下降至76.64%。这表明，过大的batch size虽然能够提高计算吞吐量，但会减少每个epoch内的参数更新次数，从而可能影响模型的充分训练和泛化表现。</w:t>
      </w:r>
    </w:p>
    <w:p w14:paraId="6DC2744B">
      <w:pPr>
        <w:numPr>
          <w:ilvl w:val="0"/>
          <w:numId w:val="0"/>
        </w:numPr>
        <w:spacing w:line="360" w:lineRule="auto"/>
        <w:ind w:firstLine="420" w:firstLineChars="0"/>
        <w:rPr>
          <w:rFonts w:hint="default"/>
          <w:bCs/>
          <w:color w:val="auto"/>
          <w:sz w:val="24"/>
          <w:lang w:val="en-US" w:eastAsia="zh-CN"/>
        </w:rPr>
      </w:pPr>
      <w:r>
        <w:rPr>
          <w:rFonts w:hint="default"/>
          <w:b/>
          <w:bCs w:val="0"/>
          <w:color w:val="auto"/>
          <w:sz w:val="24"/>
          <w:lang w:val="en-US" w:eastAsia="zh-CN"/>
        </w:rPr>
        <w:t>Learnin</w:t>
      </w:r>
      <w:r>
        <w:rPr>
          <w:rFonts w:hint="eastAsia"/>
          <w:b/>
          <w:bCs w:val="0"/>
          <w:color w:val="auto"/>
          <w:sz w:val="24"/>
          <w:lang w:val="en-US" w:eastAsia="zh-CN"/>
        </w:rPr>
        <w:t>g</w:t>
      </w:r>
      <w:r>
        <w:rPr>
          <w:rFonts w:hint="default"/>
          <w:b/>
          <w:bCs w:val="0"/>
          <w:color w:val="auto"/>
          <w:sz w:val="24"/>
          <w:lang w:val="en-US" w:eastAsia="zh-CN"/>
        </w:rPr>
        <w:t>_rate分析</w:t>
      </w:r>
      <w:r>
        <w:rPr>
          <w:rFonts w:hint="eastAsia"/>
          <w:bCs/>
          <w:color w:val="auto"/>
          <w:sz w:val="24"/>
          <w:lang w:val="en-US" w:eastAsia="zh-CN"/>
        </w:rPr>
        <w:t xml:space="preserve"> 如图5(b)</w:t>
      </w:r>
      <w:r>
        <w:rPr>
          <w:rFonts w:hint="default"/>
          <w:bCs/>
          <w:color w:val="auto"/>
          <w:sz w:val="24"/>
          <w:lang w:val="en-US" w:eastAsia="zh-CN"/>
        </w:rPr>
        <w:t xml:space="preserve"> </w:t>
      </w:r>
      <w:r>
        <w:rPr>
          <w:rFonts w:hint="eastAsia"/>
          <w:bCs/>
          <w:color w:val="auto"/>
          <w:sz w:val="24"/>
          <w:lang w:val="en-US" w:eastAsia="zh-CN"/>
        </w:rPr>
        <w:t>所示，学习率对模型性能影响较为明显。</w:t>
      </w:r>
      <w:r>
        <w:rPr>
          <w:rFonts w:hint="default"/>
          <w:bCs/>
          <w:color w:val="auto"/>
          <w:sz w:val="24"/>
          <w:lang w:val="en-US" w:eastAsia="zh-CN"/>
        </w:rPr>
        <w:t>当学习率为1e-6和1e-5时，模型准确率较低，说明学习率过小会导致参数更新缓慢，模型训练不充分。当学习率为1e-4时效果最好，测试准确率达到80.65%。当学习率增大到1e-3时，准确率下降，表明较大的学习率可能使模型在优化过程中出现一定波动，从而影响最终分类性能。</w:t>
      </w:r>
    </w:p>
    <w:p w14:paraId="55849C96">
      <w:pPr>
        <w:numPr>
          <w:ilvl w:val="0"/>
          <w:numId w:val="0"/>
        </w:numPr>
        <w:spacing w:line="360" w:lineRule="auto"/>
        <w:ind w:firstLine="420" w:firstLineChars="0"/>
        <w:rPr>
          <w:rFonts w:hint="default"/>
          <w:bCs/>
          <w:color w:val="auto"/>
          <w:sz w:val="24"/>
          <w:lang w:val="en-US" w:eastAsia="zh-CN"/>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6"/>
        <w:gridCol w:w="4216"/>
      </w:tblGrid>
      <w:tr w14:paraId="1BC11689">
        <w:trPr>
          <w:trHeight w:val="1888" w:hRule="atLeast"/>
          <w:jc w:val="center"/>
        </w:trPr>
        <w:tc>
          <w:tcPr>
            <w:tcW w:w="0" w:type="auto"/>
            <w:tcBorders>
              <w:tl2br w:val="nil"/>
              <w:tr2bl w:val="nil"/>
            </w:tcBorders>
          </w:tcPr>
          <w:p w14:paraId="2529E37C">
            <w:pPr>
              <w:numPr>
                <w:ilvl w:val="0"/>
                <w:numId w:val="0"/>
              </w:numPr>
              <w:spacing w:line="360" w:lineRule="auto"/>
              <w:jc w:val="center"/>
              <w:rPr>
                <w:rFonts w:hint="default"/>
                <w:bCs/>
                <w:color w:val="auto"/>
                <w:sz w:val="21"/>
                <w:szCs w:val="21"/>
                <w:vertAlign w:val="baseline"/>
                <w:lang w:val="en-US" w:eastAsia="zh-CN"/>
              </w:rPr>
            </w:pPr>
            <w:r>
              <w:rPr>
                <w:sz w:val="21"/>
                <w:szCs w:val="21"/>
              </w:rPr>
              <w:drawing>
                <wp:inline distT="0" distB="0" distL="114300" distR="114300">
                  <wp:extent cx="2520315" cy="1627505"/>
                  <wp:effectExtent l="0" t="0" r="19685" b="2349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21"/>
                          <a:stretch>
                            <a:fillRect/>
                          </a:stretch>
                        </pic:blipFill>
                        <pic:spPr>
                          <a:xfrm>
                            <a:off x="0" y="0"/>
                            <a:ext cx="2520315" cy="1627505"/>
                          </a:xfrm>
                          <a:prstGeom prst="rect">
                            <a:avLst/>
                          </a:prstGeom>
                          <a:noFill/>
                          <a:ln>
                            <a:noFill/>
                          </a:ln>
                        </pic:spPr>
                      </pic:pic>
                    </a:graphicData>
                  </a:graphic>
                </wp:inline>
              </w:drawing>
            </w:r>
          </w:p>
        </w:tc>
        <w:tc>
          <w:tcPr>
            <w:tcW w:w="0" w:type="auto"/>
            <w:tcBorders>
              <w:tl2br w:val="nil"/>
              <w:tr2bl w:val="nil"/>
            </w:tcBorders>
          </w:tcPr>
          <w:p w14:paraId="6F91647D">
            <w:pPr>
              <w:numPr>
                <w:ilvl w:val="0"/>
                <w:numId w:val="0"/>
              </w:numPr>
              <w:spacing w:line="360" w:lineRule="auto"/>
              <w:jc w:val="both"/>
              <w:rPr>
                <w:rFonts w:hint="default"/>
                <w:bCs/>
                <w:color w:val="auto"/>
                <w:sz w:val="21"/>
                <w:szCs w:val="21"/>
                <w:vertAlign w:val="baseline"/>
                <w:lang w:val="en-US" w:eastAsia="zh-CN"/>
              </w:rPr>
            </w:pPr>
            <w:r>
              <w:rPr>
                <w:sz w:val="21"/>
                <w:szCs w:val="21"/>
              </w:rPr>
              <w:drawing>
                <wp:inline distT="0" distB="0" distL="114300" distR="114300">
                  <wp:extent cx="2520315" cy="1627505"/>
                  <wp:effectExtent l="0" t="0" r="19685" b="23495"/>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22"/>
                          <a:stretch>
                            <a:fillRect/>
                          </a:stretch>
                        </pic:blipFill>
                        <pic:spPr>
                          <a:xfrm>
                            <a:off x="0" y="0"/>
                            <a:ext cx="2520315" cy="1627505"/>
                          </a:xfrm>
                          <a:prstGeom prst="rect">
                            <a:avLst/>
                          </a:prstGeom>
                          <a:noFill/>
                          <a:ln>
                            <a:noFill/>
                          </a:ln>
                        </pic:spPr>
                      </pic:pic>
                    </a:graphicData>
                  </a:graphic>
                </wp:inline>
              </w:drawing>
            </w:r>
          </w:p>
        </w:tc>
      </w:tr>
      <w:tr w14:paraId="2C81ED42">
        <w:trPr>
          <w:trHeight w:val="315" w:hRule="atLeast"/>
          <w:jc w:val="center"/>
        </w:trPr>
        <w:tc>
          <w:tcPr>
            <w:tcW w:w="0" w:type="auto"/>
            <w:tcBorders>
              <w:tl2br w:val="nil"/>
              <w:tr2bl w:val="nil"/>
            </w:tcBorders>
          </w:tcPr>
          <w:p w14:paraId="1C53BDC4">
            <w:pPr>
              <w:numPr>
                <w:ilvl w:val="0"/>
                <w:numId w:val="0"/>
              </w:numPr>
              <w:spacing w:line="360" w:lineRule="auto"/>
              <w:jc w:val="center"/>
              <w:rPr>
                <w:rFonts w:hint="default"/>
                <w:bCs/>
                <w:color w:val="auto"/>
                <w:sz w:val="21"/>
                <w:szCs w:val="21"/>
                <w:vertAlign w:val="baseline"/>
                <w:lang w:val="en-US" w:eastAsia="zh-CN"/>
              </w:rPr>
            </w:pPr>
            <w:r>
              <w:rPr>
                <w:rFonts w:hint="default"/>
                <w:bCs/>
                <w:color w:val="auto"/>
                <w:sz w:val="21"/>
                <w:szCs w:val="21"/>
                <w:vertAlign w:val="baseline"/>
                <w:lang w:val="en-US" w:eastAsia="zh-CN"/>
              </w:rPr>
              <w:t>(a) batch_size</w:t>
            </w:r>
          </w:p>
        </w:tc>
        <w:tc>
          <w:tcPr>
            <w:tcW w:w="0" w:type="auto"/>
            <w:tcBorders>
              <w:tl2br w:val="nil"/>
              <w:tr2bl w:val="nil"/>
            </w:tcBorders>
          </w:tcPr>
          <w:p w14:paraId="12A5A7EF">
            <w:pPr>
              <w:numPr>
                <w:ilvl w:val="0"/>
                <w:numId w:val="0"/>
              </w:numPr>
              <w:spacing w:line="360" w:lineRule="auto"/>
              <w:jc w:val="center"/>
              <w:rPr>
                <w:rFonts w:hint="default"/>
                <w:bCs/>
                <w:color w:val="auto"/>
                <w:sz w:val="21"/>
                <w:szCs w:val="21"/>
                <w:vertAlign w:val="baseline"/>
                <w:lang w:val="en-US" w:eastAsia="zh-CN"/>
              </w:rPr>
            </w:pPr>
            <w:r>
              <w:rPr>
                <w:rFonts w:hint="default"/>
                <w:bCs/>
                <w:color w:val="auto"/>
                <w:sz w:val="21"/>
                <w:szCs w:val="21"/>
                <w:vertAlign w:val="baseline"/>
                <w:lang w:val="en-US" w:eastAsia="zh-CN"/>
              </w:rPr>
              <w:t>(b) learning_rate</w:t>
            </w:r>
          </w:p>
        </w:tc>
      </w:tr>
      <w:tr w14:paraId="79FDBACE">
        <w:trPr>
          <w:trHeight w:val="1888" w:hRule="atLeast"/>
          <w:jc w:val="center"/>
        </w:trPr>
        <w:tc>
          <w:tcPr>
            <w:tcW w:w="0" w:type="auto"/>
            <w:tcBorders>
              <w:tl2br w:val="nil"/>
              <w:tr2bl w:val="nil"/>
            </w:tcBorders>
          </w:tcPr>
          <w:p w14:paraId="586EC6A8">
            <w:pPr>
              <w:numPr>
                <w:ilvl w:val="0"/>
                <w:numId w:val="0"/>
              </w:numPr>
              <w:spacing w:line="360" w:lineRule="auto"/>
              <w:jc w:val="center"/>
              <w:rPr>
                <w:rFonts w:hint="default"/>
                <w:bCs/>
                <w:color w:val="auto"/>
                <w:sz w:val="21"/>
                <w:szCs w:val="21"/>
                <w:vertAlign w:val="baseline"/>
                <w:lang w:val="en-US" w:eastAsia="zh-CN"/>
              </w:rPr>
            </w:pPr>
            <w:r>
              <w:rPr>
                <w:rFonts w:hint="default"/>
                <w:bCs/>
                <w:color w:val="auto"/>
                <w:sz w:val="21"/>
                <w:szCs w:val="21"/>
                <w:lang w:val="en-US" w:eastAsia="zh-CN"/>
              </w:rPr>
              <w:drawing>
                <wp:inline distT="0" distB="0" distL="114300" distR="114300">
                  <wp:extent cx="2520315" cy="1627505"/>
                  <wp:effectExtent l="0" t="0" r="19685" b="23495"/>
                  <wp:docPr id="26" name="图片 26" descr="weight_decay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eight_decay_accuracy"/>
                          <pic:cNvPicPr>
                            <a:picLocks noChangeAspect="1"/>
                          </pic:cNvPicPr>
                        </pic:nvPicPr>
                        <pic:blipFill>
                          <a:blip r:embed="rId23"/>
                          <a:stretch>
                            <a:fillRect/>
                          </a:stretch>
                        </pic:blipFill>
                        <pic:spPr>
                          <a:xfrm>
                            <a:off x="0" y="0"/>
                            <a:ext cx="2520315" cy="1627505"/>
                          </a:xfrm>
                          <a:prstGeom prst="rect">
                            <a:avLst/>
                          </a:prstGeom>
                        </pic:spPr>
                      </pic:pic>
                    </a:graphicData>
                  </a:graphic>
                </wp:inline>
              </w:drawing>
            </w:r>
          </w:p>
        </w:tc>
        <w:tc>
          <w:tcPr>
            <w:tcW w:w="0" w:type="auto"/>
            <w:tcBorders>
              <w:tl2br w:val="nil"/>
              <w:tr2bl w:val="nil"/>
            </w:tcBorders>
          </w:tcPr>
          <w:p w14:paraId="63762803">
            <w:pPr>
              <w:numPr>
                <w:ilvl w:val="0"/>
                <w:numId w:val="0"/>
              </w:numPr>
              <w:spacing w:line="360" w:lineRule="auto"/>
              <w:jc w:val="center"/>
              <w:rPr>
                <w:rFonts w:hint="default"/>
                <w:bCs/>
                <w:color w:val="auto"/>
                <w:sz w:val="21"/>
                <w:szCs w:val="21"/>
                <w:vertAlign w:val="baseline"/>
                <w:lang w:val="en-US" w:eastAsia="zh-CN"/>
              </w:rPr>
            </w:pPr>
            <w:r>
              <w:rPr>
                <w:sz w:val="21"/>
                <w:szCs w:val="21"/>
              </w:rPr>
              <w:drawing>
                <wp:inline distT="0" distB="0" distL="114300" distR="114300">
                  <wp:extent cx="2520315" cy="1627505"/>
                  <wp:effectExtent l="0" t="0" r="19685" b="2349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4"/>
                          <a:stretch>
                            <a:fillRect/>
                          </a:stretch>
                        </pic:blipFill>
                        <pic:spPr>
                          <a:xfrm>
                            <a:off x="0" y="0"/>
                            <a:ext cx="2520315" cy="1627505"/>
                          </a:xfrm>
                          <a:prstGeom prst="rect">
                            <a:avLst/>
                          </a:prstGeom>
                          <a:noFill/>
                          <a:ln>
                            <a:noFill/>
                          </a:ln>
                        </pic:spPr>
                      </pic:pic>
                    </a:graphicData>
                  </a:graphic>
                </wp:inline>
              </w:drawing>
            </w:r>
          </w:p>
        </w:tc>
      </w:tr>
      <w:tr w14:paraId="20CD1623">
        <w:trPr>
          <w:trHeight w:val="315" w:hRule="atLeast"/>
          <w:jc w:val="center"/>
        </w:trPr>
        <w:tc>
          <w:tcPr>
            <w:tcW w:w="0" w:type="auto"/>
            <w:tcBorders>
              <w:tl2br w:val="nil"/>
              <w:tr2bl w:val="nil"/>
            </w:tcBorders>
          </w:tcPr>
          <w:p w14:paraId="1D000B1D">
            <w:pPr>
              <w:numPr>
                <w:ilvl w:val="0"/>
                <w:numId w:val="0"/>
              </w:numPr>
              <w:spacing w:line="360" w:lineRule="auto"/>
              <w:jc w:val="center"/>
              <w:rPr>
                <w:rFonts w:hint="default"/>
                <w:bCs/>
                <w:color w:val="auto"/>
                <w:sz w:val="21"/>
                <w:szCs w:val="21"/>
                <w:vertAlign w:val="baseline"/>
                <w:lang w:val="en-US" w:eastAsia="zh-CN"/>
              </w:rPr>
            </w:pPr>
            <w:r>
              <w:rPr>
                <w:rFonts w:hint="default"/>
                <w:bCs/>
                <w:color w:val="auto"/>
                <w:sz w:val="21"/>
                <w:szCs w:val="21"/>
                <w:vertAlign w:val="baseline"/>
                <w:lang w:val="en-US" w:eastAsia="zh-CN"/>
              </w:rPr>
              <w:t>(c) weight_decay</w:t>
            </w:r>
          </w:p>
        </w:tc>
        <w:tc>
          <w:tcPr>
            <w:tcW w:w="0" w:type="auto"/>
            <w:tcBorders>
              <w:tl2br w:val="nil"/>
              <w:tr2bl w:val="nil"/>
            </w:tcBorders>
          </w:tcPr>
          <w:p w14:paraId="0181EC38">
            <w:pPr>
              <w:numPr>
                <w:ilvl w:val="0"/>
                <w:numId w:val="0"/>
              </w:numPr>
              <w:spacing w:line="360" w:lineRule="auto"/>
              <w:jc w:val="center"/>
              <w:rPr>
                <w:rFonts w:hint="default"/>
                <w:bCs/>
                <w:color w:val="auto"/>
                <w:sz w:val="21"/>
                <w:szCs w:val="21"/>
                <w:vertAlign w:val="baseline"/>
                <w:lang w:val="en-US" w:eastAsia="zh-CN"/>
              </w:rPr>
            </w:pPr>
            <w:r>
              <w:rPr>
                <w:rFonts w:hint="default"/>
                <w:bCs/>
                <w:color w:val="auto"/>
                <w:sz w:val="21"/>
                <w:szCs w:val="21"/>
                <w:vertAlign w:val="baseline"/>
                <w:lang w:val="en-US" w:eastAsia="zh-CN"/>
              </w:rPr>
              <w:t>(d) dropout</w:t>
            </w:r>
          </w:p>
        </w:tc>
      </w:tr>
    </w:tbl>
    <w:p w14:paraId="2A422E5F">
      <w:pPr>
        <w:numPr>
          <w:ilvl w:val="0"/>
          <w:numId w:val="0"/>
        </w:numPr>
        <w:spacing w:line="360" w:lineRule="auto"/>
        <w:jc w:val="center"/>
        <w:rPr>
          <w:rFonts w:hint="default"/>
          <w:bCs/>
          <w:color w:val="auto"/>
          <w:sz w:val="21"/>
          <w:szCs w:val="21"/>
          <w:lang w:val="en-US" w:eastAsia="zh-CN"/>
        </w:rPr>
      </w:pPr>
      <w:r>
        <w:rPr>
          <w:rFonts w:hint="eastAsia"/>
          <w:bCs/>
          <w:color w:val="auto"/>
          <w:sz w:val="21"/>
          <w:szCs w:val="21"/>
          <w:lang w:val="en-US" w:eastAsia="zh-CN"/>
        </w:rPr>
        <w:t>图5 不同超参数对模型测试准确率的影响</w:t>
      </w:r>
    </w:p>
    <w:p w14:paraId="76891207">
      <w:pPr>
        <w:numPr>
          <w:ilvl w:val="0"/>
          <w:numId w:val="0"/>
        </w:numPr>
        <w:spacing w:line="360" w:lineRule="auto"/>
        <w:ind w:firstLine="420" w:firstLineChars="0"/>
        <w:rPr>
          <w:rFonts w:hint="default"/>
          <w:bCs/>
          <w:color w:val="auto"/>
          <w:sz w:val="24"/>
          <w:lang w:val="en-US" w:eastAsia="zh-CN"/>
        </w:rPr>
      </w:pPr>
      <w:r>
        <w:rPr>
          <w:rFonts w:hint="default"/>
          <w:b/>
          <w:bCs w:val="0"/>
          <w:color w:val="auto"/>
          <w:sz w:val="24"/>
          <w:lang w:val="en-US" w:eastAsia="zh-CN"/>
        </w:rPr>
        <w:t>Weight_decay分析</w:t>
      </w:r>
      <w:r>
        <w:rPr>
          <w:rFonts w:hint="eastAsia"/>
          <w:b/>
          <w:bCs w:val="0"/>
          <w:color w:val="auto"/>
          <w:sz w:val="24"/>
          <w:lang w:val="en-US" w:eastAsia="zh-CN"/>
        </w:rPr>
        <w:t xml:space="preserve"> </w:t>
      </w:r>
      <w:r>
        <w:rPr>
          <w:rFonts w:hint="default"/>
          <w:bCs/>
          <w:color w:val="auto"/>
          <w:sz w:val="24"/>
          <w:lang w:val="en-US" w:eastAsia="zh-CN"/>
        </w:rPr>
        <w:t>如图5(c) 所示，不同权重衰减系数下的模型准确率差异相对较小，说明该模型对该参数的敏感性较低。当 weight decay 设置为1e-2时，模型测试准确率达到80.87%，略高于其他设置。适当增大权重衰减系数能够限制模型权重过大，从而起到一定的正则化作用，并有助于缓解过拟合现象。</w:t>
      </w:r>
    </w:p>
    <w:p w14:paraId="12688FA5">
      <w:pPr>
        <w:numPr>
          <w:ilvl w:val="0"/>
          <w:numId w:val="0"/>
        </w:numPr>
        <w:spacing w:line="360" w:lineRule="auto"/>
        <w:ind w:firstLine="420" w:firstLineChars="0"/>
        <w:rPr>
          <w:rFonts w:hint="default"/>
          <w:bCs/>
          <w:color w:val="auto"/>
          <w:sz w:val="24"/>
          <w:lang w:val="en-US" w:eastAsia="zh-CN"/>
        </w:rPr>
      </w:pPr>
      <w:r>
        <w:rPr>
          <w:rFonts w:hint="default"/>
          <w:b/>
          <w:bCs w:val="0"/>
          <w:color w:val="auto"/>
          <w:sz w:val="24"/>
          <w:lang w:val="en-US" w:eastAsia="zh-CN"/>
        </w:rPr>
        <w:t>Dropout分析</w:t>
      </w:r>
      <w:r>
        <w:rPr>
          <w:rFonts w:hint="eastAsia"/>
          <w:bCs/>
          <w:color w:val="auto"/>
          <w:sz w:val="24"/>
          <w:lang w:val="en-US" w:eastAsia="zh-CN"/>
        </w:rPr>
        <w:t xml:space="preserve"> </w:t>
      </w:r>
      <w:r>
        <w:rPr>
          <w:rFonts w:hint="default"/>
          <w:bCs/>
          <w:color w:val="auto"/>
          <w:sz w:val="24"/>
          <w:lang w:val="en-US" w:eastAsia="zh-CN"/>
        </w:rPr>
        <w:t>如图5(d) 所示，Dropout 概率对模型性能具有较明显影响。较小的 Dropout 概率可能导致正则化效果不足，而过大的Dropout概率则可能削弱模型的特征表达能力。在本组实验中，当Dropout概率设置为0.5时，模型取得最高测试准确率81.93%。这表明，在当前网络结构和训练配置下，适当的Dropout能够有效缓解过拟合，并提升模型的泛化能力。</w:t>
      </w:r>
    </w:p>
    <w:p w14:paraId="534C9613">
      <w:pPr>
        <w:numPr>
          <w:ilvl w:val="0"/>
          <w:numId w:val="0"/>
        </w:numPr>
        <w:spacing w:line="360" w:lineRule="auto"/>
        <w:ind w:firstLine="420" w:firstLineChars="0"/>
        <w:rPr>
          <w:rFonts w:hint="default"/>
          <w:bCs/>
          <w:color w:val="auto"/>
          <w:sz w:val="24"/>
          <w:lang w:val="en-US" w:eastAsia="zh-CN"/>
        </w:rPr>
      </w:pPr>
      <w:r>
        <w:rPr>
          <w:rFonts w:hint="default"/>
          <w:bCs/>
          <w:color w:val="auto"/>
          <w:sz w:val="24"/>
          <w:lang w:val="en-US" w:eastAsia="zh-CN"/>
        </w:rPr>
        <w:t>综合四组超参数实验，</w:t>
      </w:r>
      <w:r>
        <w:rPr>
          <w:rFonts w:hint="eastAsia"/>
          <w:bCs/>
          <w:color w:val="auto"/>
          <w:sz w:val="24"/>
          <w:lang w:val="en-US" w:eastAsia="zh-CN"/>
        </w:rPr>
        <w:t>最终</w:t>
      </w:r>
      <w:r>
        <w:rPr>
          <w:rFonts w:hint="default"/>
          <w:bCs/>
          <w:color w:val="auto"/>
          <w:sz w:val="24"/>
          <w:lang w:val="en-US" w:eastAsia="zh-CN"/>
        </w:rPr>
        <w:t>模型</w:t>
      </w:r>
      <w:r>
        <w:rPr>
          <w:rFonts w:hint="eastAsia"/>
          <w:bCs/>
          <w:color w:val="auto"/>
          <w:sz w:val="24"/>
          <w:lang w:val="en-US" w:eastAsia="zh-CN"/>
        </w:rPr>
        <w:t>参数选择为：</w:t>
      </w:r>
      <w:r>
        <w:rPr>
          <w:rFonts w:hint="default"/>
          <w:bCs/>
          <w:color w:val="auto"/>
          <w:sz w:val="24"/>
          <w:lang w:val="en-US" w:eastAsia="zh-CN"/>
        </w:rPr>
        <w:t>batch_size=128、learning_rate=1e-4、weight_decay=1e-2、dropout=0.5。</w:t>
      </w:r>
    </w:p>
    <w:p w14:paraId="2D17CC0D">
      <w:pPr>
        <w:numPr>
          <w:ilvl w:val="0"/>
          <w:numId w:val="0"/>
        </w:numPr>
        <w:spacing w:line="360" w:lineRule="auto"/>
        <w:ind w:firstLine="420" w:firstLineChars="0"/>
        <w:rPr>
          <w:rFonts w:hint="default"/>
          <w:bCs/>
          <w:color w:val="auto"/>
          <w:sz w:val="24"/>
          <w:lang w:val="en-US" w:eastAsia="zh-CN"/>
        </w:rPr>
      </w:pPr>
    </w:p>
    <w:p w14:paraId="1D83E817">
      <w:pPr>
        <w:numPr>
          <w:ilvl w:val="0"/>
          <w:numId w:val="0"/>
        </w:numPr>
        <w:spacing w:line="360" w:lineRule="auto"/>
        <w:ind w:firstLine="420" w:firstLineChars="0"/>
        <w:rPr>
          <w:rFonts w:hint="default"/>
          <w:bCs/>
          <w:color w:val="auto"/>
          <w:sz w:val="24"/>
          <w:lang w:val="en-US" w:eastAsia="zh-CN"/>
        </w:rPr>
      </w:pPr>
    </w:p>
    <w:p w14:paraId="11AC143F">
      <w:pPr>
        <w:outlineLvl w:val="3"/>
        <w:rPr>
          <w:b/>
          <w:bCs/>
          <w:sz w:val="28"/>
        </w:rPr>
      </w:pPr>
      <w:r>
        <w:rPr>
          <w:rFonts w:hint="eastAsia"/>
          <w:b/>
          <w:bCs/>
          <w:sz w:val="28"/>
        </w:rPr>
        <w:t>四、讨论与分析</w:t>
      </w:r>
    </w:p>
    <w:p w14:paraId="01E78FEE">
      <w:pPr>
        <w:numPr>
          <w:ilvl w:val="0"/>
          <w:numId w:val="9"/>
        </w:numPr>
        <w:spacing w:line="360" w:lineRule="auto"/>
        <w:rPr>
          <w:rFonts w:hint="eastAsia"/>
          <w:b/>
          <w:bCs w:val="0"/>
          <w:color w:val="auto"/>
          <w:sz w:val="28"/>
          <w:szCs w:val="28"/>
          <w:lang w:val="en-US" w:eastAsia="zh-CN"/>
        </w:rPr>
      </w:pPr>
      <w:r>
        <w:rPr>
          <w:rFonts w:hint="eastAsia"/>
          <w:b/>
          <w:bCs w:val="0"/>
          <w:color w:val="auto"/>
          <w:sz w:val="28"/>
          <w:szCs w:val="28"/>
          <w:lang w:val="en-US" w:eastAsia="zh-CN"/>
        </w:rPr>
        <w:t>总结</w:t>
      </w:r>
    </w:p>
    <w:p w14:paraId="4C33EC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Cs/>
          <w:sz w:val="24"/>
          <w:lang w:val="en-US" w:eastAsia="zh-CN"/>
        </w:rPr>
      </w:pPr>
      <w:r>
        <w:rPr>
          <w:rFonts w:hint="eastAsia" w:cs="Times New Roman"/>
          <w:bCs/>
          <w:sz w:val="24"/>
          <w:lang w:val="en-US" w:eastAsia="zh-CN"/>
        </w:rPr>
        <w:t>本实验基于CIFAR-10数据集，构建了适用于32×32彩色图像的 AlexNet 改进模型，并完成了数据预处理、模型训练、参数调优和分类结果分析。实验采用随机水平翻转、标准化、AdamW 优化器和交叉熵损失函数，并根据验证集准确率保存最佳模型。实验结果表明，该模型能够较好完成 CIFAR-10 十分类任务，测试集准确率达到约 82%。模型对汽车、船、卡车和青蛙等类别识别效果较好，但对猫、狗和鸟等外观相近类别仍存在一定混淆。</w:t>
      </w:r>
    </w:p>
    <w:p w14:paraId="1D2B95F4">
      <w:pPr>
        <w:numPr>
          <w:ilvl w:val="0"/>
          <w:numId w:val="9"/>
        </w:numPr>
        <w:spacing w:line="360" w:lineRule="auto"/>
        <w:rPr>
          <w:rFonts w:hint="eastAsia"/>
          <w:b/>
          <w:bCs w:val="0"/>
          <w:color w:val="auto"/>
          <w:sz w:val="28"/>
          <w:szCs w:val="28"/>
          <w:lang w:val="en-US" w:eastAsia="zh-CN"/>
        </w:rPr>
      </w:pPr>
      <w:r>
        <w:rPr>
          <w:rFonts w:hint="eastAsia"/>
          <w:b/>
          <w:bCs w:val="0"/>
          <w:color w:val="auto"/>
          <w:sz w:val="28"/>
          <w:szCs w:val="28"/>
          <w:lang w:val="en-US" w:eastAsia="zh-CN"/>
        </w:rPr>
        <w:t>算法遇到的问题</w:t>
      </w:r>
    </w:p>
    <w:p w14:paraId="1BA837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Cs/>
          <w:sz w:val="24"/>
          <w:lang w:val="en-US" w:eastAsia="zh-CN"/>
        </w:rPr>
      </w:pPr>
      <w:r>
        <w:rPr>
          <w:rFonts w:hint="eastAsia" w:cs="Times New Roman"/>
          <w:bCs/>
          <w:sz w:val="24"/>
          <w:lang w:val="en-US" w:eastAsia="zh-CN"/>
        </w:rPr>
        <w:t>实验初期发现，原始AlexNet的大卷积核和大步长不适合CIFAR-10的小尺寸图像，容易导致特征图过快缩小。因此，本文将卷积核调整为7×7、5×5 和 3×3，并采用步长为 1 的卷积操作，以保留更多图像细节。</w:t>
      </w:r>
    </w:p>
    <w:p w14:paraId="499DB8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val="0"/>
          <w:color w:val="auto"/>
          <w:sz w:val="28"/>
          <w:szCs w:val="28"/>
          <w:lang w:val="en-US" w:eastAsia="zh-CN"/>
        </w:rPr>
      </w:pPr>
      <w:r>
        <w:rPr>
          <w:rFonts w:hint="eastAsia" w:cs="Times New Roman"/>
          <w:bCs/>
          <w:sz w:val="24"/>
          <w:lang w:val="en-US" w:eastAsia="zh-CN"/>
        </w:rPr>
        <w:t>在训练过程中，较大的 batch size 会减少单个 epoch 内的参数更新次数，导致模型分类效果较低。通过对比实验发现，减小batch size能够提高模型性能。此外，针对训练后期验证损失波动的问题，采用Dropout、权重衰减以及保存最佳验证模型的方式，减轻了轻微过拟合带来的影响。</w:t>
      </w:r>
    </w:p>
    <w:p w14:paraId="0F0509DC">
      <w:pPr>
        <w:numPr>
          <w:ilvl w:val="0"/>
          <w:numId w:val="9"/>
        </w:numPr>
        <w:spacing w:line="360" w:lineRule="auto"/>
        <w:rPr>
          <w:rFonts w:hint="eastAsia"/>
          <w:b/>
          <w:bCs w:val="0"/>
          <w:color w:val="auto"/>
          <w:sz w:val="28"/>
          <w:szCs w:val="28"/>
          <w:lang w:val="en-US" w:eastAsia="zh-CN"/>
        </w:rPr>
      </w:pPr>
      <w:r>
        <w:rPr>
          <w:rFonts w:hint="eastAsia"/>
          <w:b/>
          <w:bCs w:val="0"/>
          <w:color w:val="auto"/>
          <w:sz w:val="28"/>
          <w:szCs w:val="28"/>
          <w:lang w:val="en-US" w:eastAsia="zh-CN"/>
        </w:rPr>
        <w:t>不足与未来改进方向</w:t>
      </w:r>
    </w:p>
    <w:p w14:paraId="3C0779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imes New Roman"/>
          <w:bCs/>
          <w:sz w:val="24"/>
          <w:lang w:val="en-US" w:eastAsia="zh-CN"/>
        </w:rPr>
      </w:pPr>
      <w:r>
        <w:rPr>
          <w:rFonts w:hint="eastAsia" w:cs="Times New Roman"/>
          <w:bCs/>
          <w:sz w:val="24"/>
          <w:lang w:val="en-US" w:eastAsia="zh-CN"/>
        </w:rPr>
        <w:t>AlexNet改进模型结构较为清晰，包含卷积层、ReLU 激活层、最大池化层、Dropout 层和全连接层，易于实现和分析。卷积层能够逐层提取边缘、纹理、局部结构和高层语义特征，适合用于基础图像分类任务。</w:t>
      </w:r>
    </w:p>
    <w:p w14:paraId="3800BA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val="0"/>
          <w:color w:val="auto"/>
          <w:sz w:val="28"/>
          <w:szCs w:val="28"/>
          <w:lang w:val="en-US" w:eastAsia="zh-CN"/>
        </w:rPr>
      </w:pPr>
      <w:r>
        <w:rPr>
          <w:rFonts w:hint="eastAsia" w:cs="Times New Roman"/>
          <w:bCs/>
          <w:sz w:val="24"/>
          <w:lang w:val="en-US" w:eastAsia="zh-CN"/>
        </w:rPr>
        <w:t>但该模型仍属于较基础的卷积神经网络，缺少残差连接、批归一化和注意力机制等结构，因此对外观相似类别的区分能力有限。同时，全连接层参数较多，训练后期仍可能出现一定过拟合。后续可通过加入更丰富的数据增强、学习率调度、早停机制，或引入 ResNet 等更深层网络进一步提升分类性能。</w:t>
      </w:r>
    </w:p>
    <w:p w14:paraId="62801630">
      <w:pPr>
        <w:spacing w:line="360" w:lineRule="auto"/>
        <w:rPr>
          <w:rFonts w:hint="eastAsia"/>
          <w:bCs/>
          <w:sz w:val="24"/>
        </w:rPr>
      </w:pPr>
    </w:p>
    <w:p w14:paraId="75B16584">
      <w:pPr>
        <w:spacing w:line="360" w:lineRule="auto"/>
        <w:ind w:firstLine="480" w:firstLineChars="200"/>
        <w:rPr>
          <w:rFonts w:hint="eastAsia"/>
          <w:bCs/>
          <w:sz w:val="24"/>
        </w:rPr>
      </w:pPr>
    </w:p>
    <w:p w14:paraId="109A2073">
      <w:pPr>
        <w:pStyle w:val="21"/>
        <w:ind w:firstLine="0"/>
        <w:rPr>
          <w:rFonts w:hint="eastAsia"/>
        </w:rPr>
      </w:pPr>
    </w:p>
    <w:sectPr>
      <w:headerReference r:id="rId5" w:type="first"/>
      <w:footerReference r:id="rId7" w:type="first"/>
      <w:headerReference r:id="rId3" w:type="default"/>
      <w:headerReference r:id="rId4" w:type="even"/>
      <w:footerReference r:id="rId6" w:type="even"/>
      <w:pgSz w:w="11906" w:h="16838"/>
      <w:pgMar w:top="2835" w:right="1418" w:bottom="851" w:left="1418"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E651F">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8425F">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1682E">
    <w:pPr>
      <w:pStyle w:val="6"/>
      <w:pBdr>
        <w:bottom w:val="single" w:color="auto" w:sz="6" w:space="27"/>
      </w:pBdr>
      <w:jc w:val="left"/>
      <w:rPr>
        <w:rFonts w:ascii="宋体" w:hAnsi="宋体" w:eastAsia="宋体"/>
        <w:b/>
        <w:sz w:val="21"/>
        <w:szCs w:val="21"/>
      </w:rPr>
    </w:pPr>
    <w:r>
      <w:rPr>
        <w:rFonts w:ascii="宋体" w:hAnsi="宋体" w:eastAsia="宋体"/>
        <w:b/>
        <w:sz w:val="21"/>
        <w:szCs w:val="21"/>
        <w:u w:val="single"/>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321F0">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1DA2E">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3CD714"/>
    <w:multiLevelType w:val="singleLevel"/>
    <w:tmpl w:val="B93CD714"/>
    <w:lvl w:ilvl="0" w:tentative="0">
      <w:start w:val="1"/>
      <w:numFmt w:val="decimal"/>
      <w:suff w:val="space"/>
      <w:lvlText w:val="%1."/>
      <w:lvlJc w:val="left"/>
    </w:lvl>
  </w:abstractNum>
  <w:abstractNum w:abstractNumId="1">
    <w:nsid w:val="BEFE74EF"/>
    <w:multiLevelType w:val="singleLevel"/>
    <w:tmpl w:val="BEFE74EF"/>
    <w:lvl w:ilvl="0" w:tentative="0">
      <w:start w:val="1"/>
      <w:numFmt w:val="decimal"/>
      <w:suff w:val="nothing"/>
      <w:lvlText w:val="（%1）"/>
      <w:lvlJc w:val="left"/>
    </w:lvl>
  </w:abstractNum>
  <w:abstractNum w:abstractNumId="2">
    <w:nsid w:val="C39F82AA"/>
    <w:multiLevelType w:val="singleLevel"/>
    <w:tmpl w:val="C39F82AA"/>
    <w:lvl w:ilvl="0" w:tentative="0">
      <w:start w:val="1"/>
      <w:numFmt w:val="chineseCounting"/>
      <w:suff w:val="nothing"/>
      <w:lvlText w:val="（%1）"/>
      <w:lvlJc w:val="left"/>
      <w:rPr>
        <w:rFonts w:hint="eastAsia"/>
      </w:rPr>
    </w:lvl>
  </w:abstractNum>
  <w:abstractNum w:abstractNumId="3">
    <w:nsid w:val="DBAE7345"/>
    <w:multiLevelType w:val="singleLevel"/>
    <w:tmpl w:val="DBAE7345"/>
    <w:lvl w:ilvl="0" w:tentative="0">
      <w:start w:val="2"/>
      <w:numFmt w:val="decimal"/>
      <w:suff w:val="space"/>
      <w:lvlText w:val="(%1)"/>
      <w:lvlJc w:val="left"/>
    </w:lvl>
  </w:abstractNum>
  <w:abstractNum w:abstractNumId="4">
    <w:nsid w:val="DD7C2492"/>
    <w:multiLevelType w:val="singleLevel"/>
    <w:tmpl w:val="DD7C2492"/>
    <w:lvl w:ilvl="0" w:tentative="0">
      <w:start w:val="1"/>
      <w:numFmt w:val="decimal"/>
      <w:suff w:val="nothing"/>
      <w:lvlText w:val="（%1）"/>
      <w:lvlJc w:val="left"/>
      <w:rPr>
        <w:rFonts w:hint="default" w:ascii="Times New Roman" w:hAnsi="Times New Roman" w:cs="Times New Roman"/>
      </w:rPr>
    </w:lvl>
  </w:abstractNum>
  <w:abstractNum w:abstractNumId="5">
    <w:nsid w:val="EE6F052C"/>
    <w:multiLevelType w:val="singleLevel"/>
    <w:tmpl w:val="EE6F052C"/>
    <w:lvl w:ilvl="0" w:tentative="0">
      <w:start w:val="1"/>
      <w:numFmt w:val="chineseCounting"/>
      <w:suff w:val="nothing"/>
      <w:lvlText w:val="（%1）"/>
      <w:lvlJc w:val="left"/>
      <w:rPr>
        <w:rFonts w:hint="eastAsia"/>
      </w:rPr>
    </w:lvl>
  </w:abstractNum>
  <w:abstractNum w:abstractNumId="6">
    <w:nsid w:val="EFFE0650"/>
    <w:multiLevelType w:val="singleLevel"/>
    <w:tmpl w:val="EFFE0650"/>
    <w:lvl w:ilvl="0" w:tentative="0">
      <w:start w:val="1"/>
      <w:numFmt w:val="decimal"/>
      <w:suff w:val="space"/>
      <w:lvlText w:val="%1."/>
      <w:lvlJc w:val="left"/>
      <w:pPr>
        <w:ind w:left="420" w:leftChars="0" w:firstLine="0" w:firstLineChars="0"/>
      </w:pPr>
      <w:rPr>
        <w:rFonts w:hint="default" w:ascii="Times New Roman" w:hAnsi="Times New Roman" w:cs="Times New Roman"/>
        <w:sz w:val="24"/>
        <w:szCs w:val="24"/>
      </w:rPr>
    </w:lvl>
  </w:abstractNum>
  <w:abstractNum w:abstractNumId="7">
    <w:nsid w:val="F3721C74"/>
    <w:multiLevelType w:val="singleLevel"/>
    <w:tmpl w:val="F3721C74"/>
    <w:lvl w:ilvl="0" w:tentative="0">
      <w:start w:val="1"/>
      <w:numFmt w:val="decimal"/>
      <w:suff w:val="space"/>
      <w:lvlText w:val="%1."/>
      <w:lvlJc w:val="left"/>
      <w:rPr>
        <w:rFonts w:hint="default"/>
        <w:sz w:val="24"/>
        <w:szCs w:val="24"/>
      </w:rPr>
    </w:lvl>
  </w:abstractNum>
  <w:abstractNum w:abstractNumId="8">
    <w:nsid w:val="35F65370"/>
    <w:multiLevelType w:val="singleLevel"/>
    <w:tmpl w:val="35F65370"/>
    <w:lvl w:ilvl="0" w:tentative="0">
      <w:start w:val="1"/>
      <w:numFmt w:val="decimal"/>
      <w:suff w:val="space"/>
      <w:lvlText w:val="%1."/>
      <w:lvlJc w:val="left"/>
      <w:rPr>
        <w:rFonts w:hint="default"/>
        <w:sz w:val="24"/>
        <w:szCs w:val="24"/>
      </w:rPr>
    </w:lvl>
  </w:abstractNum>
  <w:num w:numId="1">
    <w:abstractNumId w:val="5"/>
  </w:num>
  <w:num w:numId="2">
    <w:abstractNumId w:val="0"/>
  </w:num>
  <w:num w:numId="3">
    <w:abstractNumId w:val="1"/>
  </w:num>
  <w:num w:numId="4">
    <w:abstractNumId w:val="8"/>
  </w:num>
  <w:num w:numId="5">
    <w:abstractNumId w:val="4"/>
  </w:num>
  <w:num w:numId="6">
    <w:abstractNumId w:val="3"/>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Y1Mjc2NzayNLIwMrNU0lEKTi0uzszPAykwrwUAqTLKxywAAAA="/>
    <w:docVar w:name="commondata" w:val="eyJoZGlkIjoiYTBiOTM1NTE5NDI4MGMxMGRkZjU4ZTRmYzA1NTE0NzUifQ=="/>
  </w:docVars>
  <w:rsids>
    <w:rsidRoot w:val="002A6B04"/>
    <w:rsid w:val="000043FC"/>
    <w:rsid w:val="0009082E"/>
    <w:rsid w:val="0009359C"/>
    <w:rsid w:val="000C028E"/>
    <w:rsid w:val="000F5971"/>
    <w:rsid w:val="00175B6F"/>
    <w:rsid w:val="00187258"/>
    <w:rsid w:val="001A000B"/>
    <w:rsid w:val="001B2020"/>
    <w:rsid w:val="001B2A00"/>
    <w:rsid w:val="001D3809"/>
    <w:rsid w:val="001E6A76"/>
    <w:rsid w:val="001F4085"/>
    <w:rsid w:val="00203ACE"/>
    <w:rsid w:val="002079FA"/>
    <w:rsid w:val="00217D05"/>
    <w:rsid w:val="0023491C"/>
    <w:rsid w:val="002A6B04"/>
    <w:rsid w:val="002B3A03"/>
    <w:rsid w:val="002E518C"/>
    <w:rsid w:val="002F2DFD"/>
    <w:rsid w:val="002F4FC9"/>
    <w:rsid w:val="00343780"/>
    <w:rsid w:val="00345E8E"/>
    <w:rsid w:val="003C1EF9"/>
    <w:rsid w:val="003E68B2"/>
    <w:rsid w:val="00401C02"/>
    <w:rsid w:val="00410553"/>
    <w:rsid w:val="00411C6B"/>
    <w:rsid w:val="00414759"/>
    <w:rsid w:val="004A12F3"/>
    <w:rsid w:val="005010B2"/>
    <w:rsid w:val="005114A7"/>
    <w:rsid w:val="005270C4"/>
    <w:rsid w:val="005D05E3"/>
    <w:rsid w:val="005E05CD"/>
    <w:rsid w:val="005F1EB4"/>
    <w:rsid w:val="005F2001"/>
    <w:rsid w:val="005F6D2B"/>
    <w:rsid w:val="00605E52"/>
    <w:rsid w:val="0062714C"/>
    <w:rsid w:val="00661497"/>
    <w:rsid w:val="006635BD"/>
    <w:rsid w:val="0068784E"/>
    <w:rsid w:val="006C5D12"/>
    <w:rsid w:val="006C6B74"/>
    <w:rsid w:val="00701453"/>
    <w:rsid w:val="00702066"/>
    <w:rsid w:val="0074498B"/>
    <w:rsid w:val="00747FBA"/>
    <w:rsid w:val="00755CD8"/>
    <w:rsid w:val="0076409B"/>
    <w:rsid w:val="00784F60"/>
    <w:rsid w:val="007A09B5"/>
    <w:rsid w:val="007A7513"/>
    <w:rsid w:val="007C252E"/>
    <w:rsid w:val="007C469A"/>
    <w:rsid w:val="007C6D25"/>
    <w:rsid w:val="007F0033"/>
    <w:rsid w:val="00816B3E"/>
    <w:rsid w:val="00841770"/>
    <w:rsid w:val="00860E1B"/>
    <w:rsid w:val="008868E9"/>
    <w:rsid w:val="008C1FE4"/>
    <w:rsid w:val="00920C82"/>
    <w:rsid w:val="00933E84"/>
    <w:rsid w:val="00961876"/>
    <w:rsid w:val="009A7548"/>
    <w:rsid w:val="009E33E5"/>
    <w:rsid w:val="00A40E0A"/>
    <w:rsid w:val="00A527F0"/>
    <w:rsid w:val="00A848A7"/>
    <w:rsid w:val="00AD7794"/>
    <w:rsid w:val="00B12C29"/>
    <w:rsid w:val="00B311FA"/>
    <w:rsid w:val="00B533AB"/>
    <w:rsid w:val="00B60E84"/>
    <w:rsid w:val="00B761BD"/>
    <w:rsid w:val="00BB5995"/>
    <w:rsid w:val="00C324DD"/>
    <w:rsid w:val="00C53D75"/>
    <w:rsid w:val="00C64B8D"/>
    <w:rsid w:val="00C84B55"/>
    <w:rsid w:val="00C86789"/>
    <w:rsid w:val="00CC081E"/>
    <w:rsid w:val="00D126C7"/>
    <w:rsid w:val="00D21E06"/>
    <w:rsid w:val="00D54ADC"/>
    <w:rsid w:val="00D72ACE"/>
    <w:rsid w:val="00DB11E0"/>
    <w:rsid w:val="00E25093"/>
    <w:rsid w:val="00E919F9"/>
    <w:rsid w:val="00F11A56"/>
    <w:rsid w:val="00F8384B"/>
    <w:rsid w:val="00F8617B"/>
    <w:rsid w:val="00FA5B98"/>
    <w:rsid w:val="00FF53BE"/>
    <w:rsid w:val="00FF5BB7"/>
    <w:rsid w:val="1FFFA039"/>
    <w:rsid w:val="3FCD7994"/>
    <w:rsid w:val="6DEF3EB1"/>
    <w:rsid w:val="6DFEDE63"/>
    <w:rsid w:val="7BEE90EC"/>
    <w:rsid w:val="7F6FDFA3"/>
    <w:rsid w:val="BAAE64FB"/>
    <w:rsid w:val="F9CFA99E"/>
    <w:rsid w:val="FEDB39E3"/>
    <w:rsid w:val="FFEBEA9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unhideWhenUsed/>
    <w:uiPriority w:val="1"/>
  </w:style>
  <w:style w:type="table" w:default="1" w:styleId="9">
    <w:name w:val="Normal Table"/>
    <w:unhideWhenUsed/>
    <w:uiPriority w:val="99"/>
    <w:tblPr>
      <w:tblCellMar>
        <w:top w:w="0" w:type="dxa"/>
        <w:left w:w="108" w:type="dxa"/>
        <w:bottom w:w="0" w:type="dxa"/>
        <w:right w:w="108" w:type="dxa"/>
      </w:tblCellMar>
    </w:tblPr>
  </w:style>
  <w:style w:type="paragraph" w:styleId="4">
    <w:name w:val="Plain Text"/>
    <w:basedOn w:val="1"/>
    <w:link w:val="14"/>
    <w:uiPriority w:val="0"/>
    <w:pPr>
      <w:ind w:firstLine="200" w:firstLineChars="200"/>
    </w:pPr>
    <w:rPr>
      <w:rFonts w:ascii="宋体" w:hAnsi="Courier New"/>
      <w:szCs w:val="24"/>
    </w:rPr>
  </w:style>
  <w:style w:type="paragraph" w:styleId="5">
    <w:name w:val="footer"/>
    <w:basedOn w:val="1"/>
    <w:link w:val="15"/>
    <w:unhideWhenUsed/>
    <w:uiPriority w:val="99"/>
    <w:pPr>
      <w:tabs>
        <w:tab w:val="center" w:pos="4153"/>
        <w:tab w:val="right" w:pos="8306"/>
      </w:tabs>
      <w:snapToGrid w:val="0"/>
      <w:jc w:val="left"/>
    </w:pPr>
    <w:rPr>
      <w:rFonts w:ascii="等线" w:hAnsi="等线" w:eastAsia="等线" w:cs="Times New Roman"/>
      <w:sz w:val="18"/>
      <w:szCs w:val="18"/>
    </w:rPr>
  </w:style>
  <w:style w:type="paragraph" w:styleId="6">
    <w:name w:val="header"/>
    <w:basedOn w:val="1"/>
    <w:link w:val="16"/>
    <w:unhideWhenUsed/>
    <w:uiPriority w:val="99"/>
    <w:pPr>
      <w:pBdr>
        <w:bottom w:val="single" w:color="auto" w:sz="6" w:space="1"/>
      </w:pBdr>
      <w:tabs>
        <w:tab w:val="center" w:pos="4153"/>
        <w:tab w:val="right" w:pos="8306"/>
      </w:tabs>
      <w:snapToGrid w:val="0"/>
      <w:jc w:val="center"/>
    </w:pPr>
    <w:rPr>
      <w:rFonts w:ascii="等线" w:hAnsi="等线" w:eastAsia="等线" w:cs="Times New Roman"/>
      <w:sz w:val="18"/>
      <w:szCs w:val="18"/>
    </w:rPr>
  </w:style>
  <w:style w:type="paragraph" w:styleId="7">
    <w:name w:val="HTML Preformatted"/>
    <w:basedOn w:val="1"/>
    <w:link w:val="17"/>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8">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table" w:styleId="10">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TML Code"/>
    <w:basedOn w:val="11"/>
    <w:semiHidden/>
    <w:unhideWhenUsed/>
    <w:uiPriority w:val="99"/>
    <w:rPr>
      <w:rFonts w:ascii="Courier New" w:hAnsi="Courier New"/>
      <w:sz w:val="20"/>
    </w:rPr>
  </w:style>
  <w:style w:type="character" w:customStyle="1" w:styleId="14">
    <w:name w:val="纯文本 字符1"/>
    <w:link w:val="4"/>
    <w:uiPriority w:val="0"/>
    <w:rPr>
      <w:rFonts w:ascii="宋体" w:hAnsi="Courier New" w:eastAsia="宋体" w:cs="Times New Roman"/>
      <w:szCs w:val="24"/>
    </w:rPr>
  </w:style>
  <w:style w:type="character" w:customStyle="1" w:styleId="15">
    <w:name w:val="页脚 字符"/>
    <w:link w:val="5"/>
    <w:uiPriority w:val="99"/>
    <w:rPr>
      <w:sz w:val="18"/>
      <w:szCs w:val="18"/>
    </w:rPr>
  </w:style>
  <w:style w:type="character" w:customStyle="1" w:styleId="16">
    <w:name w:val="页眉 字符"/>
    <w:link w:val="6"/>
    <w:uiPriority w:val="99"/>
    <w:rPr>
      <w:sz w:val="18"/>
      <w:szCs w:val="18"/>
    </w:rPr>
  </w:style>
  <w:style w:type="character" w:customStyle="1" w:styleId="17">
    <w:name w:val="HTML 预设格式 字符"/>
    <w:link w:val="7"/>
    <w:uiPriority w:val="99"/>
    <w:rPr>
      <w:rFonts w:ascii="宋体" w:hAnsi="宋体" w:eastAsia="宋体" w:cs="宋体"/>
      <w:sz w:val="24"/>
      <w:szCs w:val="24"/>
    </w:rPr>
  </w:style>
  <w:style w:type="paragraph" w:customStyle="1" w:styleId="18">
    <w:name w:val="半行"/>
    <w:basedOn w:val="1"/>
    <w:uiPriority w:val="0"/>
    <w:pPr>
      <w:topLinePunct/>
      <w:adjustRightInd w:val="0"/>
      <w:snapToGrid w:val="0"/>
      <w:spacing w:line="140" w:lineRule="exact"/>
      <w:ind w:firstLine="422" w:firstLineChars="200"/>
    </w:pPr>
  </w:style>
  <w:style w:type="paragraph" w:customStyle="1" w:styleId="19">
    <w:name w:val="程序"/>
    <w:basedOn w:val="1"/>
    <w:link w:val="20"/>
    <w:uiPriority w:val="0"/>
    <w:pPr>
      <w:topLinePunct/>
      <w:adjustRightInd w:val="0"/>
      <w:snapToGrid w:val="0"/>
      <w:spacing w:line="270" w:lineRule="atLeast"/>
      <w:ind w:firstLine="425"/>
    </w:pPr>
    <w:rPr>
      <w:rFonts w:ascii="Courier New" w:hAnsi="Courier New" w:cs="Courier New"/>
      <w:sz w:val="18"/>
    </w:rPr>
  </w:style>
  <w:style w:type="character" w:customStyle="1" w:styleId="20">
    <w:name w:val="程序 Char"/>
    <w:link w:val="19"/>
    <w:uiPriority w:val="0"/>
    <w:rPr>
      <w:rFonts w:ascii="Courier New" w:hAnsi="Courier New" w:eastAsia="宋体" w:cs="Courier New"/>
      <w:sz w:val="18"/>
      <w:szCs w:val="20"/>
    </w:rPr>
  </w:style>
  <w:style w:type="paragraph" w:customStyle="1" w:styleId="21">
    <w:name w:val="标题4"/>
    <w:basedOn w:val="1"/>
    <w:uiPriority w:val="0"/>
    <w:pPr>
      <w:adjustRightInd w:val="0"/>
      <w:snapToGrid w:val="0"/>
      <w:spacing w:line="315" w:lineRule="atLeast"/>
      <w:ind w:firstLine="425"/>
    </w:pPr>
    <w:rPr>
      <w:rFonts w:ascii="Arial" w:hAnsi="Arial" w:eastAsia="黑体"/>
    </w:rPr>
  </w:style>
  <w:style w:type="character" w:customStyle="1" w:styleId="22">
    <w:name w:val="纯文本 字符"/>
    <w:semiHidden/>
    <w:uiPriority w:val="99"/>
    <w:rPr>
      <w:rFonts w:ascii="等线" w:hAnsi="Courier New" w:cs="Courier New"/>
      <w:szCs w:val="20"/>
    </w:rPr>
  </w:style>
  <w:style w:type="paragraph" w:customStyle="1" w:styleId="23">
    <w:name w:val="样式2"/>
    <w:basedOn w:val="1"/>
    <w:uiPriority w:val="0"/>
    <w:pPr>
      <w:topLinePunct/>
      <w:adjustRightInd w:val="0"/>
      <w:snapToGrid w:val="0"/>
      <w:spacing w:after="20" w:line="250" w:lineRule="atLeast"/>
      <w:jc w:val="left"/>
    </w:pPr>
    <w:rPr>
      <w:rFonts w:ascii="Arial" w:hAnsi="Arial" w:eastAsia="黑体" w:cs="Arial"/>
      <w:color w:val="000000"/>
      <w:kern w:val="0"/>
      <w:sz w:val="18"/>
      <w:szCs w:val="18"/>
      <w:lang w:val="zh-CN"/>
    </w:rPr>
  </w:style>
  <w:style w:type="paragraph" w:customStyle="1" w:styleId="24">
    <w:name w:val="样式3"/>
    <w:basedOn w:val="1"/>
    <w:uiPriority w:val="0"/>
    <w:pPr>
      <w:topLinePunct/>
      <w:adjustRightInd w:val="0"/>
      <w:snapToGrid w:val="0"/>
      <w:spacing w:after="20" w:line="250" w:lineRule="atLeast"/>
      <w:jc w:val="left"/>
    </w:pPr>
    <w:rPr>
      <w:sz w:val="18"/>
      <w:szCs w:val="18"/>
    </w:rPr>
  </w:style>
  <w:style w:type="paragraph" w:styleId="25">
    <w:name w:val="List Paragraph"/>
    <w:basedOn w:val="1"/>
    <w:qFormat/>
    <w:uiPriority w:val="34"/>
    <w:pPr>
      <w:ind w:firstLine="420" w:firstLineChars="200"/>
    </w:pPr>
    <w:rPr>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195</Words>
  <Characters>302</Characters>
  <Lines>15</Lines>
  <Paragraphs>13</Paragraphs>
  <TotalTime>0</TotalTime>
  <ScaleCrop>false</ScaleCrop>
  <LinksUpToDate>false</LinksUpToDate>
  <CharactersWithSpaces>484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2018-09-28T10:47:00Z</dcterms:created>
  <dc:creator>lhg</dc:creator>
  <cp:lastModifiedBy>我爱学习*~*</cp:lastModifiedBy>
  <dcterms:modified xsi:type="dcterms:W3CDTF">2026-07-17T14:34:02Z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C58D6B0A068B00F4603A396A6FA4A917_43</vt:lpwstr>
  </property>
</Properties>
</file>