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F2364">
      <w:pPr>
        <w:pStyle w:val="10"/>
        <w:ind w:firstLine="0"/>
      </w:pPr>
      <w:r>
        <w:rPr>
          <w:rFonts w:hint="eastAsia"/>
        </w:rPr>
        <w:t>头歌实践平台课程：动手画</w:t>
      </w:r>
      <w:r>
        <w:t xml:space="preserve">CPU    </w:t>
      </w:r>
      <w:r>
        <w:fldChar w:fldCharType="begin"/>
      </w:r>
      <w:r>
        <w:instrText xml:space="preserve"> HYPERLINK "https://www.educoder.net/paths/hvbz6g9i" </w:instrText>
      </w:r>
      <w:r>
        <w:fldChar w:fldCharType="separate"/>
      </w:r>
      <w:r>
        <w:rPr>
          <w:rStyle w:val="7"/>
        </w:rPr>
        <w:t>https://www.educoder.net/paths/hvbz6g9i</w:t>
      </w:r>
      <w:r>
        <w:rPr>
          <w:rStyle w:val="7"/>
        </w:rPr>
        <w:fldChar w:fldCharType="end"/>
      </w:r>
    </w:p>
    <w:p w14:paraId="491D9EC6">
      <w:pPr>
        <w:pStyle w:val="10"/>
        <w:ind w:firstLine="0"/>
      </w:pPr>
      <w:r>
        <w:rPr>
          <w:rFonts w:hint="eastAsia"/>
        </w:rPr>
        <w:t>实验包下载</w:t>
      </w:r>
      <w:r>
        <w:t xml:space="preserve">                       https://gitee.com/totalcontrol/hustzc</w:t>
      </w:r>
    </w:p>
    <w:p w14:paraId="5639026E">
      <w:pPr>
        <w:pStyle w:val="10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汉字机内码查询网站    </w:t>
      </w:r>
      <w:r>
        <w:rPr>
          <w:sz w:val="28"/>
          <w:szCs w:val="28"/>
        </w:rPr>
        <w:t>https://www.qqxiuzi.cn/bianma/zifuji.php</w:t>
      </w:r>
    </w:p>
    <w:p w14:paraId="5D29B95C">
      <w:pPr>
        <w:pStyle w:val="10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一、汉字编码实验</w:t>
      </w:r>
    </w:p>
    <w:p w14:paraId="230E6980">
      <w:pPr>
        <w:pStyle w:val="10"/>
        <w:ind w:firstLine="0"/>
      </w:pPr>
      <w:r>
        <w:t>1．实验目的</w:t>
      </w:r>
    </w:p>
    <w:p w14:paraId="337C9119">
      <w:pPr>
        <w:pStyle w:val="16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利用简单电路实现汉字G</w:t>
      </w:r>
      <w:r>
        <w:rPr>
          <w:rFonts w:ascii="黑体" w:hAnsi="黑体" w:eastAsia="黑体"/>
          <w:szCs w:val="21"/>
        </w:rPr>
        <w:t>B2312</w:t>
      </w:r>
      <w:r>
        <w:rPr>
          <w:rFonts w:hint="eastAsia" w:ascii="黑体" w:hAnsi="黑体" w:eastAsia="黑体"/>
          <w:szCs w:val="21"/>
        </w:rPr>
        <w:t>机内码与区位码的转换</w:t>
      </w:r>
    </w:p>
    <w:p w14:paraId="5EC56D39">
      <w:pPr>
        <w:pStyle w:val="16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理解汉字机内码、区位码，利用相关工具批量获取一段汉字文字的G</w:t>
      </w:r>
      <w:r>
        <w:rPr>
          <w:rFonts w:ascii="黑体" w:hAnsi="黑体" w:eastAsia="黑体"/>
          <w:szCs w:val="21"/>
        </w:rPr>
        <w:t>B2312</w:t>
      </w:r>
      <w:r>
        <w:rPr>
          <w:rFonts w:hint="eastAsia" w:ascii="黑体" w:hAnsi="黑体" w:eastAsia="黑体"/>
          <w:szCs w:val="21"/>
        </w:rPr>
        <w:t>机内码</w:t>
      </w:r>
    </w:p>
    <w:p w14:paraId="68C72091">
      <w:pPr>
        <w:pStyle w:val="16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了解字形码显示的基本原理，在实验环境中实现汉字G</w:t>
      </w:r>
      <w:r>
        <w:rPr>
          <w:rFonts w:ascii="黑体" w:hAnsi="黑体" w:eastAsia="黑体"/>
          <w:szCs w:val="21"/>
        </w:rPr>
        <w:t>B2312</w:t>
      </w:r>
      <w:r>
        <w:rPr>
          <w:rFonts w:hint="eastAsia" w:ascii="黑体" w:hAnsi="黑体" w:eastAsia="黑体"/>
          <w:szCs w:val="21"/>
        </w:rPr>
        <w:t>编码的字形码点阵显示</w:t>
      </w:r>
    </w:p>
    <w:p w14:paraId="3A394766">
      <w:pPr>
        <w:pStyle w:val="10"/>
        <w:ind w:firstLine="0"/>
        <w:rPr>
          <w:rFonts w:hAnsi="宋体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4274DD09">
      <w:pPr>
        <w:pStyle w:val="10"/>
        <w:numPr>
          <w:ilvl w:val="0"/>
          <w:numId w:val="2"/>
        </w:numPr>
      </w:pPr>
      <w:r>
        <w:rPr>
          <w:rFonts w:hint="eastAsia"/>
        </w:rPr>
        <w:t>利用一个加法器实现G</w:t>
      </w:r>
      <w:r>
        <w:t>B2312</w:t>
      </w:r>
      <w:r>
        <w:rPr>
          <w:rFonts w:hint="eastAsia"/>
        </w:rPr>
        <w:t>机内码到区位码的转换（勿增删改引脚、子电路外观，使用隧道标签构建电路）</w:t>
      </w:r>
    </w:p>
    <w:p w14:paraId="185078F7">
      <w:pPr>
        <w:pStyle w:val="10"/>
        <w:numPr>
          <w:ilvl w:val="0"/>
          <w:numId w:val="2"/>
        </w:numPr>
      </w:pPr>
      <w:r>
        <w:rPr>
          <w:rFonts w:hint="eastAsia"/>
        </w:rPr>
        <w:t>汉字G</w:t>
      </w:r>
      <w:r>
        <w:t>B2312</w:t>
      </w:r>
      <w:r>
        <w:rPr>
          <w:rFonts w:hint="eastAsia"/>
        </w:rPr>
        <w:t>机内码提取实验，文字内容：姓名+一句古诗词</w:t>
      </w:r>
    </w:p>
    <w:p w14:paraId="623D5546">
      <w:pPr>
        <w:pStyle w:val="10"/>
        <w:numPr>
          <w:ilvl w:val="0"/>
          <w:numId w:val="2"/>
        </w:numPr>
      </w:pPr>
      <w:r>
        <w:rPr>
          <w:rFonts w:hint="eastAsia"/>
        </w:rPr>
        <w:t>将提取的机内码放到自动测试电路中显示，演示效果截图</w:t>
      </w:r>
    </w:p>
    <w:p w14:paraId="13D8F1E7">
      <w:pPr>
        <w:pStyle w:val="10"/>
        <w:ind w:firstLine="0"/>
      </w:pPr>
    </w:p>
    <w:p w14:paraId="593C53E6">
      <w:pPr>
        <w:pStyle w:val="10"/>
        <w:ind w:left="865" w:firstLine="0"/>
      </w:pPr>
    </w:p>
    <w:p w14:paraId="0ABFB45D">
      <w:pPr>
        <w:pStyle w:val="10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二、海明校验码设计实验</w:t>
      </w:r>
    </w:p>
    <w:p w14:paraId="11DD8A2A">
      <w:pPr>
        <w:pStyle w:val="10"/>
        <w:ind w:firstLine="0"/>
      </w:pPr>
      <w:r>
        <w:t xml:space="preserve">1. </w:t>
      </w:r>
      <w:r>
        <w:rPr>
          <w:rFonts w:hint="eastAsia"/>
        </w:rPr>
        <w:t>实验目的</w:t>
      </w:r>
    </w:p>
    <w:p w14:paraId="7B0A1FE8">
      <w:pPr>
        <w:pStyle w:val="16"/>
        <w:numPr>
          <w:ilvl w:val="0"/>
          <w:numId w:val="3"/>
        </w:numPr>
        <w:topLinePunct/>
        <w:adjustRightInd w:val="0"/>
        <w:snapToGrid w:val="0"/>
        <w:spacing w:line="330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掌握海明校验码设计原理与检错、纠错性能</w:t>
      </w:r>
    </w:p>
    <w:p w14:paraId="308E8C6F">
      <w:pPr>
        <w:pStyle w:val="16"/>
        <w:numPr>
          <w:ilvl w:val="0"/>
          <w:numId w:val="3"/>
        </w:numPr>
        <w:topLinePunct/>
        <w:adjustRightInd w:val="0"/>
        <w:snapToGrid w:val="0"/>
        <w:spacing w:line="330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能独立设计实现1</w:t>
      </w:r>
      <w:r>
        <w:rPr>
          <w:rFonts w:ascii="黑体" w:hAnsi="黑体" w:eastAsia="黑体"/>
          <w:szCs w:val="21"/>
        </w:rPr>
        <w:t>6</w:t>
      </w:r>
      <w:r>
        <w:rPr>
          <w:rFonts w:hint="eastAsia" w:ascii="黑体" w:hAnsi="黑体" w:eastAsia="黑体"/>
          <w:szCs w:val="21"/>
        </w:rPr>
        <w:t>位汉字G</w:t>
      </w:r>
      <w:r>
        <w:rPr>
          <w:rFonts w:ascii="黑体" w:hAnsi="黑体" w:eastAsia="黑体"/>
          <w:szCs w:val="21"/>
        </w:rPr>
        <w:t>B2312</w:t>
      </w:r>
      <w:r>
        <w:rPr>
          <w:rFonts w:hint="eastAsia" w:ascii="黑体" w:hAnsi="黑体" w:eastAsia="黑体"/>
          <w:szCs w:val="21"/>
        </w:rPr>
        <w:t>机内码的海明校验编码体系</w:t>
      </w:r>
    </w:p>
    <w:p w14:paraId="33FED07B">
      <w:pPr>
        <w:pStyle w:val="16"/>
        <w:numPr>
          <w:ilvl w:val="0"/>
          <w:numId w:val="3"/>
        </w:numPr>
        <w:topLinePunct/>
        <w:adjustRightInd w:val="0"/>
        <w:snapToGrid w:val="0"/>
        <w:spacing w:line="330" w:lineRule="atLeast"/>
        <w:ind w:firstLineChars="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在实验环境中利用硬件电路实现对应的海明编解码电路</w:t>
      </w:r>
    </w:p>
    <w:p w14:paraId="244DA805">
      <w:pPr>
        <w:pStyle w:val="10"/>
        <w:ind w:firstLine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实验任务</w:t>
      </w:r>
    </w:p>
    <w:p w14:paraId="5500E377">
      <w:pPr>
        <w:pStyle w:val="17"/>
        <w:numPr>
          <w:ilvl w:val="0"/>
          <w:numId w:val="4"/>
        </w:numPr>
        <w:rPr>
          <w:rFonts w:ascii="黑体" w:hAnsi="黑体" w:eastAsia="黑体" w:cs="Times New Roman"/>
          <w:color w:val="auto"/>
          <w:kern w:val="2"/>
          <w:sz w:val="21"/>
          <w:szCs w:val="21"/>
        </w:rPr>
      </w:pPr>
      <w:r>
        <w:rPr>
          <w:rFonts w:hint="eastAsia" w:ascii="黑体" w:hAnsi="黑体" w:eastAsia="黑体" w:cs="Times New Roman"/>
          <w:color w:val="auto"/>
          <w:kern w:val="2"/>
          <w:sz w:val="21"/>
          <w:szCs w:val="21"/>
        </w:rPr>
        <w:t>设计（1</w:t>
      </w:r>
      <w:r>
        <w:rPr>
          <w:rFonts w:ascii="黑体" w:hAnsi="黑体" w:eastAsia="黑体" w:cs="Times New Roman"/>
          <w:color w:val="auto"/>
          <w:kern w:val="2"/>
          <w:sz w:val="21"/>
          <w:szCs w:val="21"/>
        </w:rPr>
        <w:t>6</w:t>
      </w:r>
      <w:r>
        <w:rPr>
          <w:rFonts w:hint="eastAsia" w:ascii="黑体" w:hAnsi="黑体" w:eastAsia="黑体" w:cs="Times New Roman"/>
          <w:color w:val="auto"/>
          <w:kern w:val="2"/>
          <w:sz w:val="21"/>
          <w:szCs w:val="21"/>
        </w:rPr>
        <w:t>，5）的海明编码，根据海明校验码的定义推导出该编码奇偶校验分组规则，设计编码中校验位数据位的放置顺序，给出校验码的逻辑表达式。利用所求逻辑表达式，在logisim中实现该电路。为上述电路增加所有2</w:t>
      </w:r>
      <w:r>
        <w:rPr>
          <w:rFonts w:ascii="黑体" w:hAnsi="黑体" w:eastAsia="黑体" w:cs="Times New Roman"/>
          <w:color w:val="auto"/>
          <w:kern w:val="2"/>
          <w:sz w:val="21"/>
          <w:szCs w:val="21"/>
        </w:rPr>
        <w:t>1</w:t>
      </w:r>
      <w:r>
        <w:rPr>
          <w:rFonts w:hint="eastAsia" w:ascii="黑体" w:hAnsi="黑体" w:eastAsia="黑体" w:cs="Times New Roman"/>
          <w:color w:val="auto"/>
          <w:kern w:val="2"/>
          <w:sz w:val="21"/>
          <w:szCs w:val="21"/>
        </w:rPr>
        <w:t>位的总校验位，构成最终的海明码。</w:t>
      </w:r>
    </w:p>
    <w:p w14:paraId="6403235B">
      <w:pPr>
        <w:pStyle w:val="17"/>
        <w:numPr>
          <w:ilvl w:val="0"/>
          <w:numId w:val="4"/>
        </w:numPr>
        <w:rPr>
          <w:rFonts w:ascii="黑体" w:hAnsi="黑体" w:eastAsia="黑体" w:cs="Times New Roman"/>
          <w:color w:val="auto"/>
          <w:kern w:val="2"/>
          <w:sz w:val="21"/>
          <w:szCs w:val="21"/>
        </w:rPr>
      </w:pPr>
      <w:r>
        <w:rPr>
          <w:rFonts w:hint="eastAsia" w:ascii="黑体" w:hAnsi="黑体" w:eastAsia="黑体" w:cs="Times New Roman"/>
          <w:color w:val="auto"/>
          <w:kern w:val="2"/>
          <w:sz w:val="21"/>
          <w:szCs w:val="21"/>
        </w:rPr>
        <w:t>根据已设计的（1</w:t>
      </w:r>
      <w:r>
        <w:rPr>
          <w:rFonts w:ascii="黑体" w:hAnsi="黑体" w:eastAsia="黑体" w:cs="Times New Roman"/>
          <w:color w:val="auto"/>
          <w:kern w:val="2"/>
          <w:sz w:val="21"/>
          <w:szCs w:val="21"/>
        </w:rPr>
        <w:t>6</w:t>
      </w:r>
      <w:r>
        <w:rPr>
          <w:rFonts w:hint="eastAsia" w:ascii="黑体" w:hAnsi="黑体" w:eastAsia="黑体" w:cs="Times New Roman"/>
          <w:color w:val="auto"/>
          <w:kern w:val="2"/>
          <w:sz w:val="21"/>
          <w:szCs w:val="21"/>
        </w:rPr>
        <w:t>，5）海明编码校验组分组规则，给出海明检错码以及总校验位检错码的逻辑表达式，利用基本逻辑门电路生成海明检错码和总校验位检错码。实现检错逻辑和纠错逻辑。</w:t>
      </w:r>
    </w:p>
    <w:p w14:paraId="6AC07A14">
      <w:pPr>
        <w:pStyle w:val="17"/>
        <w:numPr>
          <w:ilvl w:val="0"/>
          <w:numId w:val="4"/>
        </w:numPr>
        <w:rPr>
          <w:rFonts w:ascii="黑体" w:hAnsi="黑体" w:eastAsia="黑体" w:cs="Times New Roman"/>
          <w:color w:val="auto"/>
          <w:kern w:val="2"/>
          <w:sz w:val="21"/>
          <w:szCs w:val="21"/>
        </w:rPr>
      </w:pPr>
      <w:r>
        <w:rPr>
          <w:rFonts w:hint="eastAsia" w:ascii="黑体" w:hAnsi="黑体" w:eastAsia="黑体" w:cs="Times New Roman"/>
          <w:color w:val="auto"/>
          <w:kern w:val="2"/>
          <w:sz w:val="21"/>
          <w:szCs w:val="21"/>
        </w:rPr>
        <w:t>在海明校验传输测试电路中测试海明校验编解码电路的正确性。</w:t>
      </w:r>
    </w:p>
    <w:p w14:paraId="21D4EB85">
      <w:pPr>
        <w:pStyle w:val="10"/>
        <w:ind w:firstLine="0"/>
        <w:jc w:val="center"/>
      </w:pPr>
    </w:p>
    <w:p w14:paraId="1A98B595">
      <w:pPr>
        <w:jc w:val="center"/>
      </w:pPr>
    </w:p>
    <w:p w14:paraId="6F7ADB2F">
      <w:pPr>
        <w:pStyle w:val="10"/>
        <w:ind w:firstLine="0"/>
        <w:rPr>
          <w:sz w:val="28"/>
          <w:szCs w:val="28"/>
        </w:rPr>
      </w:pPr>
    </w:p>
    <w:p w14:paraId="573793E8">
      <w:pPr>
        <w:pStyle w:val="10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三、实验步骤和实验结果</w:t>
      </w:r>
    </w:p>
    <w:p w14:paraId="675D1735">
      <w:pPr>
        <w:pStyle w:val="10"/>
        <w:ind w:firstLine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汉字编码实验</w:t>
      </w:r>
    </w:p>
    <w:p w14:paraId="57DBE4BB">
      <w:pPr>
        <w:pStyle w:val="10"/>
        <w:ind w:firstLine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（1）利用一个加法器实现GB2312机内码到区位码的转换（勿增删改引脚、子电路外观，使用隧道标签构建电路）</w:t>
      </w:r>
    </w:p>
    <w:p w14:paraId="730F2F88">
      <w:pPr>
        <w:pStyle w:val="10"/>
        <w:ind w:firstLine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实验步骤：因为机内码=区位码+A0A0H，所以区位码=机内码-A0A0H，因为A0A0的补码是5F60H，所以设计如下转换电路，如图1所示。</w:t>
      </w:r>
    </w:p>
    <w:p w14:paraId="06F6A7A6">
      <w:pPr>
        <w:pStyle w:val="10"/>
        <w:ind w:firstLine="0"/>
        <w:jc w:val="center"/>
      </w:pPr>
      <w:r>
        <w:drawing>
          <wp:inline distT="0" distB="0" distL="114300" distR="114300">
            <wp:extent cx="2797810" cy="187198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04AA">
      <w:pPr>
        <w:pStyle w:val="10"/>
        <w:ind w:firstLine="0"/>
        <w:jc w:val="center"/>
        <w:rPr>
          <w:sz w:val="28"/>
          <w:szCs w:val="2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图1 国标转区位码电路</w:t>
      </w:r>
    </w:p>
    <w:p w14:paraId="41D32E8D">
      <w:pPr>
        <w:pStyle w:val="10"/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0"/>
          <w:lang w:val="en-US" w:eastAsia="zh-CN" w:bidi="ar-SA"/>
        </w:rPr>
        <w:t>（2）</w:t>
      </w:r>
      <w:r>
        <w:rPr>
          <w:rFonts w:hint="eastAsia" w:ascii="宋体" w:hAnsi="宋体" w:eastAsia="宋体" w:cs="宋体"/>
        </w:rPr>
        <w:t>汉字GB2312机内码提取实验，文字内容：</w:t>
      </w:r>
      <w:r>
        <w:rPr>
          <w:rFonts w:hint="eastAsia" w:ascii="宋体" w:hAnsi="宋体" w:eastAsia="宋体" w:cs="宋体"/>
          <w:lang w:val="en-US" w:eastAsia="zh-CN"/>
        </w:rPr>
        <w:t>吴正炎会当凌绝顶，一览众山小，通过汉字机内码查询网站查询结果为CEE2 D5FD D1D7 BBE1 B5B1 C1E8 BEF8 B6A5 D2BB C0C0 D6DA C9BD D0A1，填入编辑器中，填表如图2所示，运行结果见附件1。</w:t>
      </w:r>
    </w:p>
    <w:p w14:paraId="467F7891">
      <w:pPr>
        <w:pStyle w:val="1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684905" cy="192786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4EEC">
      <w:pPr>
        <w:pStyle w:val="10"/>
        <w:numPr>
          <w:ilvl w:val="0"/>
          <w:numId w:val="0"/>
        </w:numPr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 机内码填写示意图</w:t>
      </w:r>
    </w:p>
    <w:p w14:paraId="792E99B2">
      <w:pPr>
        <w:pStyle w:val="1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（二）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海明码校验设计实验</w:t>
      </w:r>
    </w:p>
    <w:p w14:paraId="6EB4C40D">
      <w:pPr>
        <w:pStyle w:val="1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（1）构建海明编码校验分组，完成海明编码的校验分组设计。 </w:t>
      </w:r>
    </w:p>
    <w:p w14:paraId="3770ABE7">
      <w:pPr>
        <w:pStyle w:val="1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实现海明编码电路，如图1所示。</w:t>
      </w:r>
    </w:p>
    <w:p w14:paraId="72B3ED25">
      <w:pPr>
        <w:pStyle w:val="1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578860" cy="244729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BB70C">
      <w:pPr>
        <w:pStyle w:val="10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图1 海明码编码电路</w:t>
      </w:r>
    </w:p>
    <w:p w14:paraId="44ED4ABF">
      <w:pPr>
        <w:pStyle w:val="1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（3）实现海明解码电路，如图2所示。</w:t>
      </w:r>
    </w:p>
    <w:p w14:paraId="414E27D7">
      <w:pPr>
        <w:pStyle w:val="10"/>
        <w:numPr>
          <w:ilvl w:val="0"/>
          <w:numId w:val="0"/>
        </w:numPr>
        <w:jc w:val="center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4519930" cy="237680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03EC">
      <w:pPr>
        <w:pStyle w:val="10"/>
        <w:ind w:firstLine="0"/>
        <w:jc w:val="center"/>
        <w:rPr>
          <w:sz w:val="28"/>
          <w:szCs w:val="2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图2 海明解码电路</w:t>
      </w:r>
    </w:p>
    <w:p w14:paraId="0D1ABB5C">
      <w:pPr>
        <w:pStyle w:val="1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（4）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观察测试结果，具体如下图所示。</w:t>
      </w:r>
    </w:p>
    <w:p w14:paraId="27651D48">
      <w:pPr>
        <w:pStyle w:val="1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434715" cy="2152650"/>
            <wp:effectExtent l="0" t="0" r="952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C31B">
      <w:pPr>
        <w:pStyle w:val="10"/>
        <w:ind w:firstLine="0"/>
        <w:jc w:val="center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图3 无干扰测试图</w:t>
      </w:r>
    </w:p>
    <w:p w14:paraId="5822C7DC">
      <w:pPr>
        <w:pStyle w:val="10"/>
        <w:ind w:firstLine="0"/>
        <w:jc w:val="center"/>
      </w:pPr>
      <w:r>
        <w:drawing>
          <wp:inline distT="0" distB="0" distL="114300" distR="114300">
            <wp:extent cx="3464560" cy="2160905"/>
            <wp:effectExtent l="0" t="0" r="1016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99D0">
      <w:pPr>
        <w:pStyle w:val="10"/>
        <w:ind w:firstLine="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图4 一位干扰测试图</w:t>
      </w:r>
    </w:p>
    <w:p w14:paraId="18063C43">
      <w:pPr>
        <w:pStyle w:val="10"/>
        <w:ind w:firstLine="0"/>
        <w:jc w:val="center"/>
      </w:pPr>
      <w:r>
        <w:drawing>
          <wp:inline distT="0" distB="0" distL="114300" distR="114300">
            <wp:extent cx="3702685" cy="2305685"/>
            <wp:effectExtent l="0" t="0" r="63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3E3E">
      <w:pPr>
        <w:pStyle w:val="10"/>
        <w:ind w:firstLine="0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图5 二位干扰测试图</w:t>
      </w:r>
    </w:p>
    <w:p w14:paraId="301F8E59">
      <w:pPr>
        <w:pStyle w:val="10"/>
        <w:ind w:firstLine="0"/>
        <w:jc w:val="center"/>
      </w:pPr>
      <w:r>
        <w:drawing>
          <wp:inline distT="0" distB="0" distL="114300" distR="114300">
            <wp:extent cx="3771265" cy="2308860"/>
            <wp:effectExtent l="0" t="0" r="825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F9BA">
      <w:pPr>
        <w:pStyle w:val="10"/>
        <w:ind w:firstLine="0"/>
        <w:jc w:val="center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图6 随机扰动测试图</w:t>
      </w:r>
    </w:p>
    <w:p w14:paraId="0A32129C">
      <w:pPr>
        <w:pStyle w:val="10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四、</w:t>
      </w:r>
      <w:r>
        <w:rPr>
          <w:sz w:val="28"/>
          <w:szCs w:val="28"/>
        </w:rPr>
        <w:t>分析与讨论</w:t>
      </w:r>
    </w:p>
    <w:p w14:paraId="3B85E989">
      <w:pPr>
        <w:rPr>
          <w:rFonts w:hint="eastAsia"/>
        </w:rPr>
      </w:pPr>
      <w:r>
        <w:rPr>
          <w:rFonts w:hint="eastAsia"/>
        </w:rPr>
        <w:t>（1）海明码中为什么要引入总校验位？</w:t>
      </w:r>
    </w:p>
    <w:p w14:paraId="2AE709AD">
      <w:pPr>
        <w:ind w:firstLine="420" w:firstLineChars="0"/>
        <w:rPr>
          <w:rFonts w:hint="eastAsia"/>
        </w:rPr>
      </w:pPr>
      <w:r>
        <w:rPr>
          <w:rFonts w:hint="eastAsia"/>
        </w:rPr>
        <w:t>主要目的是增强其错误检测能力。传统的海明码能够有效定位并纠正一位错误，但当同时存在两个比特出错时，传统海明码可能无法检测到异常，进而导致错误被误认为是正确的。为此，引入一个总校验位，用来保证整个码字的奇偶性一致，即在所有位（包括数据位和校验位）之上再加一个校验，用以判断“1”的总个数是否符合预期。这样一来，即使发生了两位错误，总校验位也能帮助检测出异常，从而避免将错误信息误判为正确。</w:t>
      </w:r>
    </w:p>
    <w:p w14:paraId="1B375F16">
      <w:r>
        <w:rPr>
          <w:rFonts w:hint="eastAsia"/>
        </w:rPr>
        <w:t>（2）如果总校验位出错，其他2</w:t>
      </w:r>
      <w:r>
        <w:t>1</w:t>
      </w:r>
      <w:r>
        <w:rPr>
          <w:rFonts w:hint="eastAsia"/>
        </w:rPr>
        <w:t>位编码出现一位错时，该如何处理？此时是否能直接纠错？</w:t>
      </w:r>
    </w:p>
    <w:p w14:paraId="1B5CF1B5">
      <w:pPr>
        <w:ind w:firstLine="420" w:firstLineChars="0"/>
      </w:pPr>
      <w:r>
        <w:rPr>
          <w:rFonts w:hint="eastAsia"/>
        </w:rPr>
        <w:t>当总校验位本身出错，同时其余 21 位编码中也发生了一位错误时，虽然 5 位 syndrome（综合校验）会返回一个非零的位置，提示系统尝试进行纠错，但由于实际上存在两个错误，纠错操作反而会将原本错误的数据“修正错了”，最终导致新的错误。这是因为总校验位的出错并不会被 syndrome 检出，它只能保证整体奇偶性。因此，在这种情况下是不能直接纠错的，只能判断出有错误发生，但无法确定是哪两个具体的位置出错。此时海明码的作用是检测错误但无法修正，只能提示系统丢弃该数据或请求重传。</w:t>
      </w:r>
    </w:p>
    <w:p w14:paraId="57B1646D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知识总结：通过本次海明码编码电路的设计，我进一步理解了校验位的设置原则和错误定位的基本原理。特别是在引入总校验位后，我认识到它虽然不能用于纠错，但能有效检测双位错误，从而提升了错误检测能力。调试过程中，我遇到了 XOR 门输入数不足和连线位宽不一致的问题，主要通过调整组件属性和使用分线器（Splitter）解决。整体过程中，我熟悉了 Logisim 的电路构建方法，也加深了对 (22,16) 海明码结构和功能的理解。</w:t>
      </w:r>
    </w:p>
    <w:p w14:paraId="49894687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</w:t>
      </w:r>
    </w:p>
    <w:p w14:paraId="326384D5"/>
    <w:p w14:paraId="2EEBA66A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1651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F4586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C8E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E29F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48F5BEAF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3.</w:t>
    </w:r>
    <w:r>
      <w:rPr>
        <w:rFonts w:hint="eastAsia" w:ascii="宋体" w:hAnsi="宋体"/>
        <w:b/>
        <w:sz w:val="21"/>
        <w:szCs w:val="21"/>
        <w:u w:val="single"/>
      </w:rPr>
      <w:t xml:space="preserve">数据表示实验 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5.13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        </w:t>
    </w:r>
  </w:p>
  <w:p w14:paraId="16A12003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3E55BDCD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计院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计科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19AB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F800A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917F5"/>
    <w:multiLevelType w:val="multilevel"/>
    <w:tmpl w:val="3D1917F5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1">
    <w:nsid w:val="62CC6A54"/>
    <w:multiLevelType w:val="multilevel"/>
    <w:tmpl w:val="62CC6A54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2">
    <w:nsid w:val="641F3B10"/>
    <w:multiLevelType w:val="multilevel"/>
    <w:tmpl w:val="641F3B10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65EB316C"/>
    <w:multiLevelType w:val="multilevel"/>
    <w:tmpl w:val="65EB316C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21"/>
    <w:rsid w:val="00002929"/>
    <w:rsid w:val="000117C6"/>
    <w:rsid w:val="00024BD4"/>
    <w:rsid w:val="00045339"/>
    <w:rsid w:val="000456D2"/>
    <w:rsid w:val="00067694"/>
    <w:rsid w:val="00082AD3"/>
    <w:rsid w:val="00084C72"/>
    <w:rsid w:val="00096A9A"/>
    <w:rsid w:val="000A6721"/>
    <w:rsid w:val="00115665"/>
    <w:rsid w:val="001438EF"/>
    <w:rsid w:val="00165F47"/>
    <w:rsid w:val="00166544"/>
    <w:rsid w:val="001A4A8E"/>
    <w:rsid w:val="001B4A60"/>
    <w:rsid w:val="001C41BF"/>
    <w:rsid w:val="002139F9"/>
    <w:rsid w:val="00257317"/>
    <w:rsid w:val="002A4D4F"/>
    <w:rsid w:val="002C7D10"/>
    <w:rsid w:val="002F5B96"/>
    <w:rsid w:val="0036373F"/>
    <w:rsid w:val="003A4001"/>
    <w:rsid w:val="003E1718"/>
    <w:rsid w:val="00417B05"/>
    <w:rsid w:val="00452556"/>
    <w:rsid w:val="00475CA8"/>
    <w:rsid w:val="004C5773"/>
    <w:rsid w:val="004F6C55"/>
    <w:rsid w:val="005E262A"/>
    <w:rsid w:val="005E4DD6"/>
    <w:rsid w:val="0060502E"/>
    <w:rsid w:val="006C5E55"/>
    <w:rsid w:val="006D1A58"/>
    <w:rsid w:val="006F65CA"/>
    <w:rsid w:val="00742B46"/>
    <w:rsid w:val="00754C15"/>
    <w:rsid w:val="007D321A"/>
    <w:rsid w:val="008102E2"/>
    <w:rsid w:val="008446C4"/>
    <w:rsid w:val="00861CE8"/>
    <w:rsid w:val="008A4868"/>
    <w:rsid w:val="008E31A2"/>
    <w:rsid w:val="008F028D"/>
    <w:rsid w:val="00982D81"/>
    <w:rsid w:val="009A074B"/>
    <w:rsid w:val="009C7869"/>
    <w:rsid w:val="009D271A"/>
    <w:rsid w:val="009E2CD0"/>
    <w:rsid w:val="00A13E26"/>
    <w:rsid w:val="00A572DF"/>
    <w:rsid w:val="00A83864"/>
    <w:rsid w:val="00AA7156"/>
    <w:rsid w:val="00AE2934"/>
    <w:rsid w:val="00B41A7B"/>
    <w:rsid w:val="00BE333C"/>
    <w:rsid w:val="00C32885"/>
    <w:rsid w:val="00C771AB"/>
    <w:rsid w:val="00CB5788"/>
    <w:rsid w:val="00CE4608"/>
    <w:rsid w:val="00CF66AE"/>
    <w:rsid w:val="00D042E7"/>
    <w:rsid w:val="00D31C63"/>
    <w:rsid w:val="00D47999"/>
    <w:rsid w:val="00D75FAB"/>
    <w:rsid w:val="00D8421D"/>
    <w:rsid w:val="00DC2B43"/>
    <w:rsid w:val="00DD4DAA"/>
    <w:rsid w:val="00DE210C"/>
    <w:rsid w:val="00DF56CB"/>
    <w:rsid w:val="00E03F35"/>
    <w:rsid w:val="00E46218"/>
    <w:rsid w:val="00E714AC"/>
    <w:rsid w:val="00E730A1"/>
    <w:rsid w:val="00EB4204"/>
    <w:rsid w:val="00F65BB9"/>
    <w:rsid w:val="00FB70E4"/>
    <w:rsid w:val="09C34708"/>
    <w:rsid w:val="421437BF"/>
    <w:rsid w:val="7BC2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半行"/>
    <w:basedOn w:val="1"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9">
    <w:name w:val="程序"/>
    <w:basedOn w:val="1"/>
    <w:link w:val="11"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0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1">
    <w:name w:val="程序 Char"/>
    <w:link w:val="9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2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2.命令"/>
    <w:basedOn w:val="1"/>
    <w:link w:val="15"/>
    <w:autoRedefine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5">
    <w:name w:val="2.命令 字符"/>
    <w:basedOn w:val="5"/>
    <w:link w:val="14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Default"/>
    <w:uiPriority w:val="0"/>
    <w:pPr>
      <w:widowControl w:val="0"/>
      <w:autoSpaceDE w:val="0"/>
      <w:autoSpaceDN w:val="0"/>
      <w:adjustRightInd w:val="0"/>
    </w:pPr>
    <w:rPr>
      <w:rFonts w:ascii="微软雅黑" w:eastAsia="微软雅黑" w:cs="微软雅黑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1578</Words>
  <Characters>1838</Characters>
  <Lines>6</Lines>
  <Paragraphs>1</Paragraphs>
  <TotalTime>266</TotalTime>
  <ScaleCrop>false</ScaleCrop>
  <LinksUpToDate>false</LinksUpToDate>
  <CharactersWithSpaces>1907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2021-03-14T05:35:00Z</dcterms:created>
  <dc:creator>lhg</dc:creator>
  <cp:lastModifiedBy>我爱学习*~*</cp:lastModifiedBy>
  <dcterms:modified xsi:type="dcterms:W3CDTF">2026-02-24T04:02:23Z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AE221EB2D1BD499C953DAE2BEE3BE240_12</vt:lpwstr>
  </property>
</Properties>
</file>