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663BE">
      <w:pPr>
        <w:jc w:val="center"/>
        <w:rPr>
          <w:rFonts w:ascii="Times New Roman" w:hAnsi="Times New Roman" w:eastAsia="黑体" w:cs="Times New Roman"/>
          <w:sz w:val="44"/>
          <w:szCs w:val="44"/>
        </w:rPr>
      </w:pPr>
      <w:r>
        <w:rPr>
          <w:rFonts w:hint="eastAsia" w:ascii="Times New Roman" w:hAnsi="Times New Roman" w:eastAsia="黑体" w:cs="Times New Roman"/>
          <w:sz w:val="44"/>
          <w:szCs w:val="44"/>
        </w:rPr>
        <w:t>南京信息工程大学  实验（实习）报告</w:t>
      </w:r>
    </w:p>
    <w:p w14:paraId="2CEB7966">
      <w:pPr>
        <w:rPr>
          <w:rFonts w:ascii="宋体" w:hAnsi="宋体" w:eastAsia="宋体" w:cs="Times New Roman"/>
          <w:szCs w:val="21"/>
        </w:rPr>
      </w:pPr>
    </w:p>
    <w:p w14:paraId="7A813A50">
      <w:pPr>
        <w:rPr>
          <w:rFonts w:ascii="宋体" w:hAnsi="宋体" w:eastAsia="宋体" w:cs="Times New Roman"/>
          <w:szCs w:val="21"/>
          <w:u w:val="single"/>
        </w:rPr>
      </w:pPr>
      <w:r>
        <w:rPr>
          <w:rFonts w:hint="eastAsia" w:ascii="宋体" w:hAnsi="宋体" w:eastAsia="宋体" w:cs="Times New Roman"/>
          <w:szCs w:val="21"/>
        </w:rPr>
        <w:t xml:space="preserve">实验名称 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</w:rPr>
        <w:t>二、交换机工作原理    实</w:t>
      </w:r>
      <w:r>
        <w:rPr>
          <w:rFonts w:hint="eastAsia" w:ascii="宋体" w:hAnsi="宋体" w:eastAsia="宋体" w:cs="Times New Roman"/>
          <w:szCs w:val="21"/>
        </w:rPr>
        <w:t>验（实习）日期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2025.5.8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 </w:t>
      </w:r>
      <w:r>
        <w:rPr>
          <w:rFonts w:hint="eastAsia" w:ascii="宋体" w:hAnsi="宋体" w:eastAsia="宋体" w:cs="Times New Roman"/>
          <w:szCs w:val="21"/>
        </w:rPr>
        <w:t>指导教师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     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   </w:t>
      </w:r>
    </w:p>
    <w:p w14:paraId="1A70B763">
      <w:pPr>
        <w:rPr>
          <w:rFonts w:ascii="宋体" w:hAnsi="宋体" w:eastAsia="宋体" w:cs="Times New Roman"/>
          <w:szCs w:val="21"/>
          <w:u w:val="single"/>
        </w:rPr>
      </w:pPr>
      <w:r>
        <w:rPr>
          <w:rFonts w:hint="eastAsia" w:ascii="宋体" w:hAnsi="宋体" w:eastAsia="宋体" w:cs="Times New Roman"/>
          <w:szCs w:val="21"/>
        </w:rPr>
        <w:t>系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计算机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 </w:t>
      </w:r>
      <w:r>
        <w:rPr>
          <w:rFonts w:hint="eastAsia" w:ascii="宋体" w:hAnsi="宋体" w:eastAsia="宋体" w:cs="Times New Roman"/>
          <w:szCs w:val="21"/>
        </w:rPr>
        <w:t>专业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计科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bookmarkStart w:id="0" w:name="_GoBack"/>
      <w:bookmarkEnd w:id="0"/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</w:p>
    <w:p w14:paraId="2EE3A294"/>
    <w:p w14:paraId="42CC5F13">
      <w:pPr>
        <w:ind w:firstLine="211" w:firstLineChars="100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一、实验目的</w:t>
      </w:r>
      <w:r>
        <w:rPr>
          <w:rFonts w:ascii="宋体" w:hAnsi="宋体" w:eastAsia="宋体"/>
          <w:b/>
        </w:rPr>
        <w:t xml:space="preserve"> </w:t>
      </w:r>
    </w:p>
    <w:p w14:paraId="173D0C72">
      <w:pPr>
        <w:ind w:firstLine="211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eastAsia" w:ascii="宋体" w:hAnsi="宋体" w:eastAsia="宋体"/>
          <w:b/>
        </w:rPr>
        <w:t xml:space="preserve"> </w:t>
      </w:r>
      <w:r>
        <w:rPr>
          <w:rFonts w:ascii="宋体" w:hAnsi="宋体" w:eastAsia="宋体"/>
          <w:b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学习交换机的工作原理；</w:t>
      </w:r>
    </w:p>
    <w:p w14:paraId="111AA180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（2）学习交换机建立MAC地址表的过程；</w:t>
      </w:r>
    </w:p>
    <w:p w14:paraId="7AD96661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（3）学习交换机转发数据包的规则；</w:t>
      </w:r>
    </w:p>
    <w:p w14:paraId="465A64E3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（4）验证交换机转发数据包的过程；</w:t>
      </w:r>
    </w:p>
    <w:p w14:paraId="704CAF8B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（5）观察交换机对单播包和广播包的处理过程。</w:t>
      </w:r>
    </w:p>
    <w:p w14:paraId="1326F017">
      <w:pPr>
        <w:spacing w:before="156" w:beforeLines="50"/>
        <w:ind w:firstLine="211" w:firstLineChars="100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二、实验</w:t>
      </w:r>
      <w:r>
        <w:rPr>
          <w:rFonts w:hint="eastAsia" w:ascii="宋体" w:hAnsi="宋体" w:eastAsia="宋体"/>
          <w:b/>
        </w:rPr>
        <w:t>要求</w:t>
      </w:r>
      <w:r>
        <w:rPr>
          <w:rFonts w:ascii="宋体" w:hAnsi="宋体" w:eastAsia="宋体"/>
          <w:b/>
        </w:rPr>
        <w:t xml:space="preserve"> </w:t>
      </w:r>
    </w:p>
    <w:p w14:paraId="7B5733A8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（1）搭建实验拓扑结构，并正确配置各终端IP地址；</w:t>
      </w:r>
    </w:p>
    <w:p w14:paraId="74E5710E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（2）获取终端MAC地址，查看交换机初始MAC地址表；</w:t>
      </w:r>
    </w:p>
    <w:p w14:paraId="4AD5069E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（3）通过Ping命令触发数据通信，观察交换机学习MAC地址的过程；</w:t>
      </w:r>
    </w:p>
    <w:p w14:paraId="1AC1AFE7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（4）捕获ICMP与ARP协议包，分析交换机对单播和广播的处理方式。</w:t>
      </w:r>
    </w:p>
    <w:p w14:paraId="4C79AF20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</w:p>
    <w:p w14:paraId="05E7E089">
      <w:pPr>
        <w:ind w:firstLine="211" w:firstLineChars="100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三、实验内容</w:t>
      </w:r>
      <w:r>
        <w:rPr>
          <w:rFonts w:hint="eastAsia" w:ascii="宋体" w:hAnsi="宋体" w:eastAsia="宋体"/>
          <w:b/>
        </w:rPr>
        <w:t xml:space="preserve"> (要求写出实验拓扑图、实验步骤及运行结果等)</w:t>
      </w:r>
    </w:p>
    <w:p w14:paraId="1EDB6F8C">
      <w:pPr>
        <w:ind w:firstLine="210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（1）实验环境搭建，建立实验拓扑图，如图1所示，再根据下图配置各个PC终端的IP地址和子网掩码，具体如图2所示。</w:t>
      </w:r>
    </w:p>
    <w:p w14:paraId="0D005157">
      <w:pPr>
        <w:ind w:firstLine="210" w:firstLineChars="100"/>
        <w:jc w:val="center"/>
      </w:pPr>
      <w:r>
        <w:drawing>
          <wp:inline distT="0" distB="0" distL="114300" distR="114300">
            <wp:extent cx="3933825" cy="2411095"/>
            <wp:effectExtent l="0" t="0" r="1333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184EB">
      <w:pPr>
        <w:ind w:firstLine="180" w:firstLineChars="100"/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图1 实验拓扑图</w:t>
      </w:r>
    </w:p>
    <w:p w14:paraId="53427E32">
      <w:pPr>
        <w:ind w:firstLine="210" w:firstLineChars="100"/>
        <w:jc w:val="center"/>
      </w:pPr>
      <w:r>
        <w:drawing>
          <wp:inline distT="0" distB="0" distL="114300" distR="114300">
            <wp:extent cx="4748530" cy="1409065"/>
            <wp:effectExtent l="0" t="0" r="635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D64C">
      <w:pPr>
        <w:ind w:firstLine="180" w:firstLineChars="100"/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图2 IP地址配置图</w:t>
      </w:r>
    </w:p>
    <w:p w14:paraId="0CD185B1">
      <w:pPr>
        <w:numPr>
          <w:ilvl w:val="0"/>
          <w:numId w:val="1"/>
        </w:numPr>
        <w:ind w:firstLine="210" w:firstLineChars="10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获取各终端的MAC地址，如图3所示</w:t>
      </w:r>
      <w:r>
        <w:rPr>
          <w:rFonts w:hint="eastAsia" w:ascii="宋体" w:hAnsi="宋体" w:eastAsia="宋体" w:cs="宋体"/>
          <w:lang w:val="en-US" w:eastAsia="zh-CN"/>
        </w:rPr>
        <w:t>：</w:t>
      </w:r>
    </w:p>
    <w:p w14:paraId="5BC65504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693160" cy="1934210"/>
            <wp:effectExtent l="0" t="0" r="1016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5F954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图3 查看终端PC的MAC地址</w:t>
      </w:r>
    </w:p>
    <w:p w14:paraId="21292009">
      <w:pPr>
        <w:numPr>
          <w:ilvl w:val="0"/>
          <w:numId w:val="1"/>
        </w:numPr>
        <w:ind w:firstLine="210" w:firstLineChars="10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查看交换机的初始MAC地址表，如图4所示。</w:t>
      </w:r>
    </w:p>
    <w:p w14:paraId="23A79AF6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040505" cy="1097280"/>
            <wp:effectExtent l="0" t="0" r="133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742D5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图4 交换机初始的MAC地址表</w:t>
      </w:r>
    </w:p>
    <w:p w14:paraId="25BA21B3">
      <w:pPr>
        <w:numPr>
          <w:ilvl w:val="0"/>
          <w:numId w:val="1"/>
        </w:numPr>
        <w:ind w:firstLine="210" w:firstLineChars="10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观察交换机建立MAC地址表的学习过程。</w:t>
      </w:r>
    </w:p>
    <w:p w14:paraId="05E22D79">
      <w:pPr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①进入模拟工作模式，设置要捕获的协议包类型为ICMP和ARP；</w:t>
      </w:r>
    </w:p>
    <w:p w14:paraId="19497EFF">
      <w:pPr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②在终端PC0的Command Prompt面板输入命令 ping 192.1.1.3（PC2的IP地址）；</w:t>
      </w:r>
    </w:p>
    <w:p w14:paraId="059672A2">
      <w:pPr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③单击Capture/Forward按钮，观察PC0向PC2发送数据包及MAC地址表的变化。</w:t>
      </w:r>
    </w:p>
    <w:p w14:paraId="1743E371">
      <w:pPr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部分运行结果图4所示：</w:t>
      </w:r>
    </w:p>
    <w:p w14:paraId="40D89EA4">
      <w:pPr>
        <w:numPr>
          <w:ilvl w:val="0"/>
          <w:numId w:val="0"/>
        </w:numPr>
        <w:ind w:firstLine="420" w:firstLine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87650" cy="1057275"/>
            <wp:effectExtent l="0" t="0" r="127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2F7C0">
      <w:pPr>
        <w:numPr>
          <w:ilvl w:val="0"/>
          <w:numId w:val="0"/>
        </w:numPr>
        <w:ind w:firstLine="420" w:firstLineChars="0"/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图4 最终学习到的MAC地址表</w:t>
      </w:r>
    </w:p>
    <w:p w14:paraId="40E7B5AF">
      <w:pPr>
        <w:numPr>
          <w:ilvl w:val="0"/>
          <w:numId w:val="1"/>
        </w:numPr>
        <w:ind w:firstLine="210" w:firstLineChars="100"/>
        <w:jc w:val="both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采用命令方式查看交换机建立的MAC地址表，输入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命令：Switch# show mac_addres-table，看到类型“DYNAMIC”，说明不会永远存在于MAC地址表中，如图5所示。</w:t>
      </w:r>
    </w:p>
    <w:p w14:paraId="0BDCE74A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336925" cy="1410970"/>
            <wp:effectExtent l="0" t="0" r="63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692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54E9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图5 采用命令方式查看交换机建立的MAC地址表</w:t>
      </w:r>
    </w:p>
    <w:p w14:paraId="5B5BB9E2">
      <w:pPr>
        <w:numPr>
          <w:ilvl w:val="0"/>
          <w:numId w:val="1"/>
        </w:numPr>
        <w:ind w:firstLine="210" w:firstLineChars="100"/>
        <w:jc w:val="both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删除交换机MAC地址表命令。</w:t>
      </w:r>
    </w:p>
    <w:p w14:paraId="2DCD0A41">
      <w:pPr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Switch&gt;enable</w:t>
      </w:r>
    </w:p>
    <w:p w14:paraId="2052C04B">
      <w:pPr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Switch# clear mac-address-table</w:t>
      </w:r>
    </w:p>
    <w:p w14:paraId="58EFB6D9">
      <w:pPr>
        <w:numPr>
          <w:ilvl w:val="0"/>
          <w:numId w:val="1"/>
        </w:numPr>
        <w:ind w:firstLine="210" w:firstLineChars="100"/>
        <w:jc w:val="both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观察交换机对广播包的处理过程，部分运行结果如图6所示。</w:t>
      </w:r>
    </w:p>
    <w:p w14:paraId="62278868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768725" cy="1563370"/>
            <wp:effectExtent l="0" t="0" r="1079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3FB9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图6 广播包传输部分运行结果图</w:t>
      </w:r>
    </w:p>
    <w:p w14:paraId="0A94E558">
      <w:pPr>
        <w:numPr>
          <w:ilvl w:val="0"/>
          <w:numId w:val="0"/>
        </w:numPr>
        <w:jc w:val="both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四、实验心得</w:t>
      </w:r>
    </w:p>
    <w:p w14:paraId="276A22FE">
      <w:pPr>
        <w:rPr>
          <w:rFonts w:hint="default" w:ascii="Times New Roman" w:hAnsi="Times New Roman" w:eastAsia="宋体" w:cs="Times New Roman"/>
        </w:rPr>
      </w:pPr>
      <w:r>
        <w:tab/>
      </w:r>
      <w:r>
        <w:rPr>
          <w:rFonts w:hint="default" w:ascii="Times New Roman" w:hAnsi="Times New Roman" w:eastAsia="宋体" w:cs="Times New Roman"/>
        </w:rPr>
        <w:t>通过本次实验，我深入理解了交换机的基本工作原理，尤其是其在二层转发中扮演的重要角色。实验过程中，通过构建简单的网络拓扑并模拟终端间的数据通信，我观察到了交换机如何根据数据帧的源MAC地址动态建立MAC地址表，并根据目的MAC地址进行精准的转发。</w:t>
      </w:r>
    </w:p>
    <w:p w14:paraId="6E9F99D1">
      <w:pPr>
        <w:ind w:firstLine="4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此外，我学习了如何通过命令行接口（CLI）查看和管理交换机的MAC地址表，以及如何通过实际的ping操作触发交换机的学习过程。这些操作使我更直观地理解了交换机是如何“学习”和“记忆”网络中设备的。更重要的是，通过观察广播包的传输路径，我体会到在没有目标MAC地址记录时，交换机会将数据包广播到所有端口，这在一定程度上增加了网络的负载，也说明了MAC地址表在提高网络效率中的作用。</w:t>
      </w:r>
    </w:p>
    <w:p w14:paraId="10AC8C97">
      <w:pPr>
        <w:ind w:firstLine="4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本次实验不仅提高了我对交换机原理的理解，也加强了我动手配置网络设备的能力，为后续学习网络技术打下了坚实的基础。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2049F2"/>
    <w:multiLevelType w:val="singleLevel"/>
    <w:tmpl w:val="502049F2"/>
    <w:lvl w:ilvl="0" w:tentative="0">
      <w:start w:val="2"/>
      <w:numFmt w:val="decimal"/>
      <w:suff w:val="nothing"/>
      <w:lvlText w:val="（%1）"/>
      <w:lvlJc w:val="left"/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5F5"/>
    <w:rsid w:val="003A298F"/>
    <w:rsid w:val="00541D8C"/>
    <w:rsid w:val="00B14D23"/>
    <w:rsid w:val="00B225F5"/>
    <w:rsid w:val="00C37409"/>
    <w:rsid w:val="00E93674"/>
    <w:rsid w:val="00EA2C7D"/>
    <w:rsid w:val="00EE51EF"/>
    <w:rsid w:val="00EF61BD"/>
    <w:rsid w:val="00F82CCA"/>
    <w:rsid w:val="00FD60D6"/>
    <w:rsid w:val="020B7439"/>
    <w:rsid w:val="3535322D"/>
    <w:rsid w:val="397F563B"/>
    <w:rsid w:val="4CB9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</Company>
  <Pages>3</Pages>
  <Words>1030</Words>
  <Characters>1231</Characters>
  <Lines>1</Lines>
  <Paragraphs>1</Paragraphs>
  <TotalTime>46</TotalTime>
  <ScaleCrop>false</ScaleCrop>
  <LinksUpToDate>false</LinksUpToDate>
  <CharactersWithSpaces>1302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2018-04-12T15:28:00Z</dcterms:created>
  <dc:creator>d</dc:creator>
  <cp:lastModifiedBy>我爱学习*~*</cp:lastModifiedBy>
  <dcterms:modified xsi:type="dcterms:W3CDTF">2026-02-24T03:47:03Z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eyJoZGlkIjoiMzZmMDEyZGY2ZDNhYzkyMDExYzlhMzJjMjc3NzVkNzYiLCJ1c2VySWQiOiIzODM1OTYyMzUifQ==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19D76B9F85144CB7AA821C27AB3FDED7_12</vt:lpwstr>
  </property>
</Properties>
</file>