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D8CBC5">
      <w:pPr>
        <w:jc w:val="center"/>
        <w:rPr>
          <w:rFonts w:hint="default" w:ascii="Times New Roman" w:hAnsi="Times New Roman" w:eastAsia="宋体" w:cs="Times New Roman"/>
          <w:sz w:val="44"/>
          <w:szCs w:val="44"/>
        </w:rPr>
      </w:pPr>
      <w:r>
        <w:rPr>
          <w:rFonts w:hint="default" w:ascii="Times New Roman" w:hAnsi="Times New Roman" w:eastAsia="宋体" w:cs="Times New Roman"/>
          <w:sz w:val="44"/>
          <w:szCs w:val="44"/>
        </w:rPr>
        <w:t>南京信息工程大学  实验（实习）报告</w:t>
      </w:r>
    </w:p>
    <w:p w14:paraId="5D9A440B">
      <w:pPr>
        <w:rPr>
          <w:rFonts w:hint="default" w:ascii="Times New Roman" w:hAnsi="Times New Roman" w:eastAsia="宋体" w:cs="Times New Roman"/>
          <w:szCs w:val="21"/>
        </w:rPr>
      </w:pPr>
    </w:p>
    <w:p w14:paraId="7DA16AD3">
      <w:pPr>
        <w:rPr>
          <w:rFonts w:hint="default" w:ascii="Times New Roman" w:hAnsi="Times New Roman" w:eastAsia="宋体" w:cs="Times New Roman"/>
          <w:szCs w:val="21"/>
          <w:u w:val="single"/>
        </w:rPr>
      </w:pPr>
      <w:r>
        <w:rPr>
          <w:rFonts w:hint="default" w:ascii="Times New Roman" w:hAnsi="Times New Roman" w:eastAsia="宋体" w:cs="Times New Roman"/>
          <w:szCs w:val="21"/>
        </w:rPr>
        <w:t xml:space="preserve">实验名称 </w:t>
      </w:r>
      <w:r>
        <w:rPr>
          <w:rFonts w:hint="default" w:ascii="Times New Roman" w:hAnsi="Times New Roman" w:eastAsia="宋体" w:cs="Times New Roman"/>
          <w:szCs w:val="21"/>
          <w:u w:val="single"/>
        </w:rPr>
        <w:t xml:space="preserve">  四、RIP路由配置    实</w:t>
      </w:r>
      <w:r>
        <w:rPr>
          <w:rFonts w:hint="default" w:ascii="Times New Roman" w:hAnsi="Times New Roman" w:eastAsia="宋体" w:cs="Times New Roman"/>
          <w:szCs w:val="21"/>
        </w:rPr>
        <w:t>验（实习）日期</w:t>
      </w:r>
      <w:r>
        <w:rPr>
          <w:rFonts w:hint="default" w:ascii="Times New Roman" w:hAnsi="Times New Roman" w:eastAsia="宋体" w:cs="Times New Roman"/>
          <w:szCs w:val="21"/>
          <w:u w:val="single"/>
        </w:rPr>
        <w:t xml:space="preserve"> </w:t>
      </w:r>
      <w:r>
        <w:rPr>
          <w:rFonts w:hint="default" w:ascii="Times New Roman" w:hAnsi="Times New Roman" w:eastAsia="宋体" w:cs="Times New Roman"/>
          <w:szCs w:val="21"/>
          <w:u w:val="single"/>
          <w:lang w:val="en-US" w:eastAsia="zh-CN"/>
        </w:rPr>
        <w:t xml:space="preserve"> 2025.5.15</w:t>
      </w:r>
      <w:r>
        <w:rPr>
          <w:rFonts w:hint="default" w:ascii="Times New Roman" w:hAnsi="Times New Roman" w:eastAsia="宋体" w:cs="Times New Roman"/>
          <w:szCs w:val="21"/>
          <w:u w:val="single"/>
        </w:rPr>
        <w:t xml:space="preserve">  </w:t>
      </w:r>
      <w:r>
        <w:rPr>
          <w:rFonts w:hint="default" w:ascii="Times New Roman" w:hAnsi="Times New Roman" w:eastAsia="宋体" w:cs="Times New Roman"/>
          <w:szCs w:val="21"/>
        </w:rPr>
        <w:t>指导教师</w:t>
      </w:r>
      <w:r>
        <w:rPr>
          <w:rFonts w:hint="default" w:ascii="Times New Roman" w:hAnsi="Times New Roman" w:eastAsia="宋体" w:cs="Times New Roman"/>
          <w:szCs w:val="21"/>
          <w:u w:val="single"/>
        </w:rPr>
        <w:t xml:space="preserve">           </w:t>
      </w:r>
    </w:p>
    <w:p w14:paraId="22096EF7">
      <w:pPr>
        <w:rPr>
          <w:rFonts w:hint="default" w:ascii="Times New Roman" w:hAnsi="Times New Roman" w:eastAsia="宋体" w:cs="Times New Roman"/>
          <w:szCs w:val="21"/>
          <w:u w:val="single"/>
        </w:rPr>
      </w:pPr>
      <w:r>
        <w:rPr>
          <w:rFonts w:hint="default" w:ascii="Times New Roman" w:hAnsi="Times New Roman" w:eastAsia="宋体" w:cs="Times New Roman"/>
          <w:szCs w:val="21"/>
        </w:rPr>
        <w:t>系</w:t>
      </w:r>
      <w:r>
        <w:rPr>
          <w:rFonts w:hint="default" w:ascii="Times New Roman" w:hAnsi="Times New Roman" w:eastAsia="宋体" w:cs="Times New Roman"/>
          <w:szCs w:val="21"/>
          <w:u w:val="single"/>
        </w:rPr>
        <w:t xml:space="preserve">  </w:t>
      </w:r>
      <w:r>
        <w:rPr>
          <w:rFonts w:hint="default" w:ascii="Times New Roman" w:hAnsi="Times New Roman" w:eastAsia="宋体" w:cs="Times New Roman"/>
          <w:szCs w:val="21"/>
          <w:u w:val="single"/>
          <w:lang w:val="en-US" w:eastAsia="zh-CN"/>
        </w:rPr>
        <w:t>计算机</w:t>
      </w:r>
      <w:r>
        <w:rPr>
          <w:rFonts w:hint="default" w:ascii="Times New Roman" w:hAnsi="Times New Roman" w:eastAsia="宋体" w:cs="Times New Roman"/>
          <w:szCs w:val="21"/>
          <w:u w:val="single"/>
        </w:rPr>
        <w:t xml:space="preserve">  </w:t>
      </w:r>
      <w:r>
        <w:rPr>
          <w:rFonts w:hint="default" w:ascii="Times New Roman" w:hAnsi="Times New Roman" w:eastAsia="宋体" w:cs="Times New Roman"/>
          <w:szCs w:val="21"/>
        </w:rPr>
        <w:t>专业</w:t>
      </w:r>
      <w:r>
        <w:rPr>
          <w:rFonts w:hint="default" w:ascii="Times New Roman" w:hAnsi="Times New Roman" w:eastAsia="宋体" w:cs="Times New Roman"/>
          <w:szCs w:val="21"/>
          <w:u w:val="single"/>
        </w:rPr>
        <w:t xml:space="preserve">  </w:t>
      </w:r>
      <w:r>
        <w:rPr>
          <w:rFonts w:hint="default" w:ascii="Times New Roman" w:hAnsi="Times New Roman" w:eastAsia="宋体" w:cs="Times New Roman"/>
          <w:szCs w:val="21"/>
          <w:u w:val="single"/>
          <w:lang w:val="en-US" w:eastAsia="zh-CN"/>
        </w:rPr>
        <w:t xml:space="preserve">计科 </w:t>
      </w:r>
      <w:r>
        <w:rPr>
          <w:rFonts w:hint="default" w:ascii="Times New Roman" w:hAnsi="Times New Roman" w:eastAsia="宋体" w:cs="Times New Roman"/>
          <w:szCs w:val="21"/>
          <w:u w:val="single"/>
        </w:rPr>
        <w:t xml:space="preserve"> </w:t>
      </w:r>
      <w:bookmarkStart w:id="0" w:name="_GoBack"/>
      <w:bookmarkEnd w:id="0"/>
      <w:r>
        <w:rPr>
          <w:rFonts w:hint="default" w:ascii="Times New Roman" w:hAnsi="Times New Roman" w:eastAsia="宋体" w:cs="Times New Roman"/>
          <w:szCs w:val="21"/>
          <w:u w:val="single"/>
        </w:rPr>
        <w:t xml:space="preserve">            </w:t>
      </w:r>
    </w:p>
    <w:p w14:paraId="706BDE61">
      <w:pPr>
        <w:rPr>
          <w:rFonts w:hint="default" w:ascii="Times New Roman" w:hAnsi="Times New Roman" w:eastAsia="宋体" w:cs="Times New Roman"/>
        </w:rPr>
      </w:pPr>
    </w:p>
    <w:p w14:paraId="4EC35681">
      <w:pPr>
        <w:numPr>
          <w:ilvl w:val="0"/>
          <w:numId w:val="1"/>
        </w:numPr>
        <w:ind w:firstLine="211" w:firstLineChars="100"/>
        <w:rPr>
          <w:rFonts w:hint="default" w:ascii="Times New Roman" w:hAnsi="Times New Roman" w:eastAsia="宋体" w:cs="Times New Roman"/>
          <w:b/>
        </w:rPr>
      </w:pPr>
      <w:r>
        <w:rPr>
          <w:rFonts w:hint="default" w:ascii="Times New Roman" w:hAnsi="Times New Roman" w:eastAsia="宋体" w:cs="Times New Roman"/>
          <w:b/>
        </w:rPr>
        <w:t xml:space="preserve">实验目的 </w:t>
      </w:r>
    </w:p>
    <w:p w14:paraId="4BAE8B0D">
      <w:pPr>
        <w:numPr>
          <w:ilvl w:val="0"/>
          <w:numId w:val="0"/>
        </w:numPr>
        <w:ind w:firstLine="420" w:firstLineChars="0"/>
        <w:rPr>
          <w:rFonts w:hint="default" w:ascii="Times New Roman" w:hAnsi="Times New Roman" w:eastAsia="宋体" w:cs="Times New Roman"/>
          <w:b w:val="0"/>
          <w:bCs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/>
          <w:lang w:eastAsia="zh-CN"/>
        </w:rPr>
        <w:t>（</w:t>
      </w:r>
      <w:r>
        <w:rPr>
          <w:rFonts w:hint="default" w:ascii="Times New Roman" w:hAnsi="Times New Roman" w:eastAsia="宋体" w:cs="Times New Roman"/>
          <w:b w:val="0"/>
          <w:bCs/>
          <w:lang w:val="en-US" w:eastAsia="zh-CN"/>
        </w:rPr>
        <w:t>1</w:t>
      </w:r>
      <w:r>
        <w:rPr>
          <w:rFonts w:hint="default" w:ascii="Times New Roman" w:hAnsi="Times New Roman" w:eastAsia="宋体" w:cs="Times New Roman"/>
          <w:b w:val="0"/>
          <w:bCs/>
          <w:lang w:eastAsia="zh-CN"/>
        </w:rPr>
        <w:t>）</w:t>
      </w:r>
      <w:r>
        <w:rPr>
          <w:rFonts w:hint="default" w:ascii="Times New Roman" w:hAnsi="Times New Roman" w:eastAsia="宋体" w:cs="Times New Roman"/>
          <w:b w:val="0"/>
          <w:bCs/>
          <w:lang w:val="en-US" w:eastAsia="zh-CN"/>
        </w:rPr>
        <w:t>学习路由器RIP协议的配置方法</w:t>
      </w:r>
    </w:p>
    <w:p w14:paraId="0EC4F5F3">
      <w:pPr>
        <w:ind w:firstLine="420" w:firstLineChars="0"/>
        <w:rPr>
          <w:rFonts w:hint="default" w:ascii="Times New Roman" w:hAnsi="Times New Roman" w:eastAsia="宋体" w:cs="Times New Roman"/>
          <w:b w:val="0"/>
          <w:bCs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/>
          <w:lang w:val="en-US" w:eastAsia="zh-CN"/>
        </w:rPr>
        <w:t>（2）验证RIP工作机制</w:t>
      </w:r>
    </w:p>
    <w:p w14:paraId="1768CEDA">
      <w:pPr>
        <w:ind w:firstLine="420" w:firstLineChars="0"/>
        <w:rPr>
          <w:rFonts w:hint="default" w:ascii="Times New Roman" w:hAnsi="Times New Roman" w:eastAsia="宋体" w:cs="Times New Roman"/>
          <w:b w:val="0"/>
          <w:bCs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/>
          <w:lang w:val="en-US" w:eastAsia="zh-CN"/>
        </w:rPr>
        <w:t>（3）验证RIP协议生成动态路由项的过程</w:t>
      </w:r>
    </w:p>
    <w:p w14:paraId="4FD2C008">
      <w:pPr>
        <w:ind w:firstLine="420" w:firstLineChars="0"/>
        <w:rPr>
          <w:rFonts w:hint="default" w:ascii="Times New Roman" w:hAnsi="Times New Roman" w:eastAsia="宋体" w:cs="Times New Roman"/>
          <w:b w:val="0"/>
          <w:bCs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/>
          <w:lang w:val="en-US" w:eastAsia="zh-CN"/>
        </w:rPr>
        <w:t>（4）验证动态路由项距离值</w:t>
      </w:r>
    </w:p>
    <w:p w14:paraId="0A2D680D">
      <w:pPr>
        <w:ind w:firstLine="420" w:firstLineChars="0"/>
        <w:rPr>
          <w:rFonts w:hint="default" w:ascii="Times New Roman" w:hAnsi="Times New Roman" w:eastAsia="宋体" w:cs="Times New Roman"/>
          <w:b w:val="0"/>
          <w:bCs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/>
          <w:lang w:val="en-US" w:eastAsia="zh-CN"/>
        </w:rPr>
        <w:t>（5）验证路由项优先级</w:t>
      </w:r>
    </w:p>
    <w:p w14:paraId="7DE779E1">
      <w:pPr>
        <w:ind w:firstLine="420" w:firstLineChars="0"/>
        <w:rPr>
          <w:rFonts w:hint="default" w:ascii="Times New Roman" w:hAnsi="Times New Roman" w:eastAsia="宋体" w:cs="Times New Roman"/>
          <w:b w:val="0"/>
          <w:bCs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/>
          <w:lang w:val="en-US" w:eastAsia="zh-CN"/>
        </w:rPr>
        <w:t>（6）理解动态路由项和静态路由项配置和生成过程差异</w:t>
      </w:r>
    </w:p>
    <w:p w14:paraId="2E3CC57F">
      <w:pPr>
        <w:spacing w:before="156" w:beforeLines="50"/>
        <w:ind w:firstLine="211" w:firstLineChars="100"/>
        <w:rPr>
          <w:rFonts w:hint="default" w:ascii="Times New Roman" w:hAnsi="Times New Roman" w:eastAsia="宋体" w:cs="Times New Roman"/>
          <w:b/>
        </w:rPr>
      </w:pPr>
      <w:r>
        <w:rPr>
          <w:rFonts w:hint="default" w:ascii="Times New Roman" w:hAnsi="Times New Roman" w:eastAsia="宋体" w:cs="Times New Roman"/>
          <w:b/>
        </w:rPr>
        <w:t xml:space="preserve">二、实验要求 </w:t>
      </w:r>
    </w:p>
    <w:p w14:paraId="5B64283A">
      <w:pPr>
        <w:spacing w:after="156" w:afterLines="50"/>
        <w:ind w:firstLine="420" w:firstLineChars="0"/>
        <w:rPr>
          <w:rFonts w:hint="default" w:ascii="Times New Roman" w:hAnsi="Times New Roman" w:eastAsia="宋体" w:cs="Times New Roman"/>
          <w:b w:val="0"/>
          <w:bCs/>
        </w:rPr>
      </w:pPr>
      <w:r>
        <w:rPr>
          <w:rFonts w:hint="default" w:ascii="Times New Roman" w:hAnsi="Times New Roman" w:eastAsia="宋体" w:cs="Times New Roman"/>
          <w:b w:val="0"/>
          <w:bCs/>
        </w:rPr>
        <w:t>本次实验要求掌握在Cisco Packet Tracer中配置RIP路由协议的方法，能够根据拓扑结构正确添加各接口的网络地址，并完成RIP配置。能够查看各路由器生成的动态路由表，理解路由项的生成机制与距离值。通过ping命令测试网络终端的连通性，验证路由配置效果。同时需掌握抓包观察RIP报文的周期性交互过程，并通过清空路由表与逐帧捕获操作，分析RIP路由更新和数据包结构。</w:t>
      </w:r>
    </w:p>
    <w:p w14:paraId="56E7D57D">
      <w:pPr>
        <w:ind w:firstLine="211" w:firstLineChars="100"/>
        <w:rPr>
          <w:rFonts w:hint="default" w:ascii="Times New Roman" w:hAnsi="Times New Roman" w:eastAsia="宋体" w:cs="Times New Roman"/>
          <w:b/>
        </w:rPr>
      </w:pPr>
      <w:r>
        <w:rPr>
          <w:rFonts w:hint="default" w:ascii="Times New Roman" w:hAnsi="Times New Roman" w:eastAsia="宋体" w:cs="Times New Roman"/>
          <w:b/>
        </w:rPr>
        <w:t>三、实验内容 (要求写出实验拓扑图、实验步骤及运行结果等)</w:t>
      </w:r>
    </w:p>
    <w:p w14:paraId="7C89435D">
      <w:pPr>
        <w:ind w:firstLine="210" w:firstLineChars="100"/>
        <w:rPr>
          <w:rFonts w:hint="default" w:ascii="Times New Roman" w:hAnsi="Times New Roman" w:eastAsia="宋体" w:cs="Times New Roman"/>
          <w:b w:val="0"/>
          <w:bCs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/>
          <w:lang w:eastAsia="zh-CN"/>
        </w:rPr>
        <w:t>（</w:t>
      </w:r>
      <w:r>
        <w:rPr>
          <w:rFonts w:hint="default" w:ascii="Times New Roman" w:hAnsi="Times New Roman" w:eastAsia="宋体" w:cs="Times New Roman"/>
          <w:b w:val="0"/>
          <w:bCs/>
          <w:lang w:val="en-US" w:eastAsia="zh-CN"/>
        </w:rPr>
        <w:t>1</w:t>
      </w:r>
      <w:r>
        <w:rPr>
          <w:rFonts w:hint="default" w:ascii="Times New Roman" w:hAnsi="Times New Roman" w:eastAsia="宋体" w:cs="Times New Roman"/>
          <w:b w:val="0"/>
          <w:bCs/>
          <w:lang w:eastAsia="zh-CN"/>
        </w:rPr>
        <w:t>）</w:t>
      </w:r>
      <w:r>
        <w:rPr>
          <w:rFonts w:hint="default" w:ascii="Times New Roman" w:hAnsi="Times New Roman" w:eastAsia="宋体" w:cs="Times New Roman"/>
          <w:b w:val="0"/>
          <w:bCs/>
          <w:lang w:val="en-US" w:eastAsia="zh-CN"/>
        </w:rPr>
        <w:t>实验拓扑图如图1所示，并删除各路由器的静态路由信息。</w:t>
      </w:r>
    </w:p>
    <w:p w14:paraId="43FA10CD">
      <w:pPr>
        <w:ind w:firstLine="210" w:firstLineChars="100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drawing>
          <wp:inline distT="0" distB="0" distL="114300" distR="114300">
            <wp:extent cx="3283585" cy="2592705"/>
            <wp:effectExtent l="0" t="0" r="8255" b="133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83585" cy="259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4E14E">
      <w:pPr>
        <w:ind w:firstLine="180" w:firstLineChars="100"/>
        <w:jc w:val="center"/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图1 实验拓扑图</w:t>
      </w:r>
    </w:p>
    <w:p w14:paraId="3E07E605">
      <w:pPr>
        <w:ind w:firstLine="180" w:firstLineChars="100"/>
        <w:jc w:val="center"/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D3BBEFD">
      <w:pPr>
        <w:numPr>
          <w:ilvl w:val="0"/>
          <w:numId w:val="2"/>
        </w:numPr>
        <w:ind w:firstLine="210" w:firstLineChars="100"/>
        <w:rPr>
          <w:rFonts w:hint="default" w:ascii="Times New Roman" w:hAnsi="Times New Roman" w:eastAsia="宋体" w:cs="Times New Roman"/>
          <w:b w:val="0"/>
          <w:bCs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/>
          <w:lang w:val="en-US" w:eastAsia="zh-CN"/>
        </w:rPr>
        <w:t>配置RIP路由信息，以Route1为例，单击 Router0，在 Config 选项卡的左方选择 ROUTING 下的 RIP，然后在右边 Network(网络)中分别输入与路由器 Router0 直接连接的网络的网络地址，分别为 192.168.3.0/24、192.168.4.0/24 和 192.168.5.0/24，Router0 的 RIP 配置界面如图 2所示。Route1和Route2同理，配置图如图3、图4所示。</w:t>
      </w:r>
    </w:p>
    <w:p w14:paraId="294B3E7F">
      <w:pPr>
        <w:numPr>
          <w:ilvl w:val="0"/>
          <w:numId w:val="0"/>
        </w:numPr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drawing>
          <wp:inline distT="0" distB="0" distL="114300" distR="114300">
            <wp:extent cx="3368675" cy="2089785"/>
            <wp:effectExtent l="0" t="0" r="14605" b="133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68675" cy="208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76405">
      <w:pPr>
        <w:numPr>
          <w:ilvl w:val="0"/>
          <w:numId w:val="0"/>
        </w:numPr>
        <w:jc w:val="center"/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图2 Route0RIP路由信息配置图</w:t>
      </w:r>
    </w:p>
    <w:p w14:paraId="4C2DCAFE">
      <w:pPr>
        <w:numPr>
          <w:ilvl w:val="0"/>
          <w:numId w:val="0"/>
        </w:numPr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drawing>
          <wp:inline distT="0" distB="0" distL="114300" distR="114300">
            <wp:extent cx="3351530" cy="2106295"/>
            <wp:effectExtent l="0" t="0" r="1270" b="1206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51530" cy="210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C12D9">
      <w:pPr>
        <w:numPr>
          <w:ilvl w:val="0"/>
          <w:numId w:val="0"/>
        </w:numPr>
        <w:jc w:val="center"/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图3 Route1RIP路由信息配置图</w:t>
      </w:r>
    </w:p>
    <w:p w14:paraId="313EAA56">
      <w:pPr>
        <w:numPr>
          <w:ilvl w:val="0"/>
          <w:numId w:val="0"/>
        </w:numPr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drawing>
          <wp:inline distT="0" distB="0" distL="114300" distR="114300">
            <wp:extent cx="3333750" cy="1916430"/>
            <wp:effectExtent l="0" t="0" r="381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91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D531D">
      <w:pPr>
        <w:numPr>
          <w:ilvl w:val="0"/>
          <w:numId w:val="0"/>
        </w:numPr>
        <w:jc w:val="center"/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图4</w:t>
      </w: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Route2RIP路由信息配置图</w:t>
      </w:r>
    </w:p>
    <w:p w14:paraId="3E8E81F4">
      <w:pPr>
        <w:numPr>
          <w:ilvl w:val="0"/>
          <w:numId w:val="0"/>
        </w:numPr>
        <w:jc w:val="center"/>
        <w:rPr>
          <w:rFonts w:hint="default" w:ascii="Times New Roman" w:hAnsi="Times New Roman" w:eastAsia="宋体" w:cs="Times New Roman"/>
          <w:lang w:val="en-US" w:eastAsia="zh-CN"/>
        </w:rPr>
      </w:pPr>
    </w:p>
    <w:p w14:paraId="2DD32134">
      <w:pPr>
        <w:numPr>
          <w:ilvl w:val="0"/>
          <w:numId w:val="2"/>
        </w:numPr>
        <w:ind w:firstLine="210" w:firstLineChars="100"/>
        <w:rPr>
          <w:rFonts w:hint="default" w:ascii="Times New Roman" w:hAnsi="Times New Roman" w:eastAsia="宋体" w:cs="Times New Roman"/>
          <w:b w:val="0"/>
          <w:bCs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/>
          <w:lang w:val="en-US" w:eastAsia="zh-CN"/>
        </w:rPr>
        <w:t>查看通过RIP建立的动态路由项，所有路由器完成上述配置后，观察各路由器的路由表，查看通过 RIP 建立的动态路由项。选择右边工具栏中的 Inspect 按钮，分别点击各路由器，在弹出的菜单中选择 Table Routing，查看各路由器的路由表，分别如图5、图6、图7所示。</w:t>
      </w:r>
    </w:p>
    <w:p w14:paraId="3EA578CB">
      <w:pPr>
        <w:numPr>
          <w:ilvl w:val="0"/>
          <w:numId w:val="0"/>
        </w:numPr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drawing>
          <wp:inline distT="0" distB="0" distL="114300" distR="114300">
            <wp:extent cx="3816350" cy="2095500"/>
            <wp:effectExtent l="0" t="0" r="889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635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8FCF1">
      <w:pPr>
        <w:numPr>
          <w:ilvl w:val="0"/>
          <w:numId w:val="0"/>
        </w:numPr>
        <w:jc w:val="center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图5 Route0路由表</w:t>
      </w:r>
    </w:p>
    <w:p w14:paraId="5E1FF61D">
      <w:pPr>
        <w:numPr>
          <w:ilvl w:val="0"/>
          <w:numId w:val="0"/>
        </w:numPr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drawing>
          <wp:inline distT="0" distB="0" distL="114300" distR="114300">
            <wp:extent cx="3743960" cy="1969770"/>
            <wp:effectExtent l="0" t="0" r="5080" b="1143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3960" cy="196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66B87">
      <w:pPr>
        <w:numPr>
          <w:ilvl w:val="0"/>
          <w:numId w:val="0"/>
        </w:numPr>
        <w:jc w:val="center"/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图6 Route1路由表</w:t>
      </w:r>
    </w:p>
    <w:p w14:paraId="76AC644B">
      <w:pPr>
        <w:numPr>
          <w:ilvl w:val="0"/>
          <w:numId w:val="0"/>
        </w:numPr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drawing>
          <wp:inline distT="0" distB="0" distL="114300" distR="114300">
            <wp:extent cx="3677285" cy="1937385"/>
            <wp:effectExtent l="0" t="0" r="10795" b="133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77285" cy="193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619FB">
      <w:pPr>
        <w:numPr>
          <w:ilvl w:val="0"/>
          <w:numId w:val="0"/>
        </w:numPr>
        <w:jc w:val="center"/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图7 Route2路由表</w:t>
      </w:r>
    </w:p>
    <w:p w14:paraId="19D818A5">
      <w:pPr>
        <w:numPr>
          <w:ilvl w:val="0"/>
          <w:numId w:val="0"/>
        </w:numPr>
        <w:jc w:val="center"/>
        <w:rPr>
          <w:rFonts w:hint="default" w:ascii="Times New Roman" w:hAnsi="Times New Roman" w:eastAsia="宋体" w:cs="Times New Roman"/>
          <w:lang w:val="en-US" w:eastAsia="zh-CN"/>
        </w:rPr>
      </w:pPr>
    </w:p>
    <w:p w14:paraId="107982BD">
      <w:pPr>
        <w:numPr>
          <w:ilvl w:val="0"/>
          <w:numId w:val="2"/>
        </w:numPr>
        <w:ind w:firstLine="210" w:firstLineChars="100"/>
        <w:rPr>
          <w:rFonts w:hint="default" w:ascii="Times New Roman" w:hAnsi="Times New Roman" w:eastAsia="宋体" w:cs="Times New Roman"/>
          <w:b w:val="0"/>
          <w:bCs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/>
          <w:lang w:val="en-US" w:eastAsia="zh-CN"/>
        </w:rPr>
        <w:t>测试不同网络终端之间的连通性</w:t>
      </w:r>
    </w:p>
    <w:p w14:paraId="1FD7F0EC">
      <w:pPr>
        <w:numPr>
          <w:ilvl w:val="0"/>
          <w:numId w:val="0"/>
        </w:numPr>
        <w:ind w:firstLine="420" w:firstLineChars="0"/>
        <w:rPr>
          <w:rFonts w:hint="default" w:ascii="Times New Roman" w:hAnsi="Times New Roman" w:eastAsia="宋体" w:cs="Times New Roman"/>
          <w:b w:val="0"/>
          <w:bCs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/>
          <w:lang w:val="en-US" w:eastAsia="zh-CN"/>
        </w:rPr>
        <w:t>通过ping命令分别测试任意两个网络终端设备之间的连通性，测试结果如图8所示，可见不同网络终端之间互相连通。测试结果如图8所示。</w:t>
      </w:r>
    </w:p>
    <w:p w14:paraId="126FB915">
      <w:pPr>
        <w:numPr>
          <w:ilvl w:val="0"/>
          <w:numId w:val="0"/>
        </w:numPr>
        <w:ind w:firstLine="420" w:firstLineChars="0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drawing>
          <wp:inline distT="0" distB="0" distL="114300" distR="114300">
            <wp:extent cx="4222750" cy="2584450"/>
            <wp:effectExtent l="0" t="0" r="13970" b="635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22750" cy="258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23E4A">
      <w:pPr>
        <w:numPr>
          <w:ilvl w:val="0"/>
          <w:numId w:val="0"/>
        </w:numPr>
        <w:ind w:firstLine="420" w:firstLineChars="0"/>
        <w:jc w:val="center"/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图8 连通性测试结果图</w:t>
      </w:r>
    </w:p>
    <w:p w14:paraId="7D1EFAD5">
      <w:pPr>
        <w:numPr>
          <w:ilvl w:val="0"/>
          <w:numId w:val="0"/>
        </w:numPr>
        <w:ind w:firstLine="420" w:firstLineChars="0"/>
        <w:jc w:val="both"/>
        <w:rPr>
          <w:rFonts w:hint="default" w:ascii="Times New Roman" w:hAnsi="Times New Roman" w:eastAsia="宋体" w:cs="Times New Roman"/>
          <w:lang w:val="en-US" w:eastAsia="zh-CN"/>
        </w:rPr>
      </w:pPr>
    </w:p>
    <w:p w14:paraId="07CBD8B6">
      <w:pPr>
        <w:numPr>
          <w:ilvl w:val="0"/>
          <w:numId w:val="2"/>
        </w:numPr>
        <w:ind w:firstLine="210" w:firstLineChars="100"/>
        <w:rPr>
          <w:rFonts w:hint="default" w:ascii="Times New Roman" w:hAnsi="Times New Roman" w:eastAsia="宋体" w:cs="Times New Roman"/>
          <w:b w:val="0"/>
          <w:bCs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/>
          <w:lang w:val="en-US" w:eastAsia="zh-CN"/>
        </w:rPr>
        <w:t>观察RIP路由协议的运行情况,进入模拟工作模式，在 Edit Filters 中选择 RIP 协议，单击 Auto Capture/Play 按钮，自动捕获数据包，可观察到 RIP 报文在各个路由器间周期性交互过程。RIP 周期性地与邻居交换路由表，使路由器获得如何转发数据包到其目的地的最新路由信息，因此，即使网络中没有用户数据流量，网络也会充斥着通信业务，观察结果如图9所示。</w:t>
      </w:r>
    </w:p>
    <w:p w14:paraId="03F516E8">
      <w:pPr>
        <w:numPr>
          <w:ilvl w:val="0"/>
          <w:numId w:val="0"/>
        </w:numPr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drawing>
          <wp:inline distT="0" distB="0" distL="114300" distR="114300">
            <wp:extent cx="5272405" cy="2781935"/>
            <wp:effectExtent l="0" t="0" r="635" b="698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8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E8DD6">
      <w:pPr>
        <w:numPr>
          <w:ilvl w:val="0"/>
          <w:numId w:val="0"/>
        </w:numPr>
        <w:ind w:firstLine="420" w:firstLineChars="0"/>
        <w:jc w:val="center"/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图9 观察结果图</w:t>
      </w:r>
    </w:p>
    <w:p w14:paraId="43CD9C19">
      <w:pPr>
        <w:numPr>
          <w:ilvl w:val="0"/>
          <w:numId w:val="2"/>
        </w:numPr>
        <w:ind w:firstLine="210" w:firstLineChars="100"/>
        <w:rPr>
          <w:rFonts w:hint="default" w:ascii="Times New Roman" w:hAnsi="Times New Roman" w:eastAsia="宋体" w:cs="Times New Roman"/>
          <w:b w:val="0"/>
          <w:bCs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/>
          <w:lang w:val="en-US" w:eastAsia="zh-CN"/>
        </w:rPr>
        <w:t>检查路由更新情况和RIP报文，先清空路由表项再观察（如图10所示），再单击Capture/Forward按钮逐步控制模拟过程，观察各路由器向周围其他路由器发出完整路由表的RIP包的过程及包格式。</w:t>
      </w:r>
    </w:p>
    <w:p w14:paraId="664A4565">
      <w:pPr>
        <w:numPr>
          <w:ilvl w:val="0"/>
          <w:numId w:val="0"/>
        </w:numPr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drawing>
          <wp:inline distT="0" distB="0" distL="114300" distR="114300">
            <wp:extent cx="3350260" cy="1503045"/>
            <wp:effectExtent l="0" t="0" r="2540" b="571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50260" cy="150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0B462">
      <w:pPr>
        <w:numPr>
          <w:ilvl w:val="0"/>
          <w:numId w:val="0"/>
        </w:numPr>
        <w:jc w:val="center"/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图10 清空路由（Route0示例）</w:t>
      </w:r>
    </w:p>
    <w:p w14:paraId="7F6F5A93">
      <w:pPr>
        <w:numPr>
          <w:ilvl w:val="0"/>
          <w:numId w:val="0"/>
        </w:numPr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drawing>
          <wp:inline distT="0" distB="0" distL="114300" distR="114300">
            <wp:extent cx="3355340" cy="3055620"/>
            <wp:effectExtent l="0" t="0" r="12700" b="762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5534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E7222">
      <w:pPr>
        <w:numPr>
          <w:ilvl w:val="0"/>
          <w:numId w:val="0"/>
        </w:numPr>
        <w:jc w:val="center"/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图11 RIP数据包在OSI Model选项卡下的示意图</w:t>
      </w:r>
    </w:p>
    <w:p w14:paraId="75717EA0">
      <w:pPr>
        <w:numPr>
          <w:ilvl w:val="0"/>
          <w:numId w:val="0"/>
        </w:numPr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drawing>
          <wp:inline distT="0" distB="0" distL="114300" distR="114300">
            <wp:extent cx="3308985" cy="2983865"/>
            <wp:effectExtent l="0" t="0" r="13335" b="317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08985" cy="2983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166C6">
      <w:pPr>
        <w:numPr>
          <w:ilvl w:val="0"/>
          <w:numId w:val="0"/>
        </w:numPr>
        <w:jc w:val="center"/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图12 数据包在Inbound/Outbound PDU Details选项卡下的示意图</w:t>
      </w:r>
    </w:p>
    <w:p w14:paraId="077E2D37">
      <w:pPr>
        <w:numPr>
          <w:ilvl w:val="0"/>
          <w:numId w:val="0"/>
        </w:numPr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drawing>
          <wp:inline distT="0" distB="0" distL="114300" distR="114300">
            <wp:extent cx="3636645" cy="1438910"/>
            <wp:effectExtent l="0" t="0" r="5715" b="889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36645" cy="143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E88FE">
      <w:pPr>
        <w:numPr>
          <w:ilvl w:val="0"/>
          <w:numId w:val="0"/>
        </w:numPr>
        <w:jc w:val="center"/>
        <w:rPr>
          <w:rFonts w:hint="default" w:ascii="Times New Roman" w:hAnsi="Times New Roman" w:eastAsia="宋体" w:cs="Times New Roman"/>
          <w:b w:val="0"/>
          <w:bCs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图13 路由器Router1新增两条新的路由表项</w:t>
      </w:r>
    </w:p>
    <w:p w14:paraId="505FC850">
      <w:pPr>
        <w:rPr>
          <w:rFonts w:hint="default" w:ascii="Times New Roman" w:hAnsi="Times New Roman" w:eastAsia="宋体" w:cs="Times New Roman"/>
          <w:b w:val="0"/>
          <w:bCs/>
          <w:lang w:val="en-US" w:eastAsia="zh-CN"/>
        </w:rPr>
      </w:pPr>
    </w:p>
    <w:p w14:paraId="56CF88C5">
      <w:pPr>
        <w:ind w:firstLine="211" w:firstLineChars="100"/>
        <w:rPr>
          <w:rFonts w:hint="default" w:ascii="Times New Roman" w:hAnsi="Times New Roman" w:eastAsia="宋体" w:cs="Times New Roman"/>
          <w:b/>
        </w:rPr>
      </w:pPr>
      <w:r>
        <w:rPr>
          <w:rFonts w:hint="default" w:ascii="Times New Roman" w:hAnsi="Times New Roman" w:eastAsia="宋体" w:cs="Times New Roman"/>
          <w:b/>
        </w:rPr>
        <w:t>四、实验心得</w:t>
      </w:r>
    </w:p>
    <w:p w14:paraId="5B2C028B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ab/>
      </w:r>
      <w:r>
        <w:rPr>
          <w:rFonts w:hint="default" w:ascii="Times New Roman" w:hAnsi="Times New Roman" w:eastAsia="宋体" w:cs="Times New Roman"/>
        </w:rPr>
        <w:t>通过本次RIP路由配置实验，我掌握了如何在Packet Tracer中使用RIP协议实现不同网络之间的互联互通。在配置过程中，我学习了如何识别路由器接口连接的子网，并将其正确地加入到RIP的网络声明中。同时，我还学会了使用Inspect工具查看路由表，验证RIP协议是否成功建立动态路由项。在观察RIP报文交互时，我理解了其周期性广播的机制，以及即使无用户数据传输时，网络中也存在RIP协议数据包的更新与传递。此外，借助模拟环境中的逐帧抓包功能，我直观感受到RIP如何向邻居路由器传播完整路由表。整个实验让我对动态路由协议有了更深入的认识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F7F90A"/>
    <w:multiLevelType w:val="singleLevel"/>
    <w:tmpl w:val="06F7F90A"/>
    <w:lvl w:ilvl="0" w:tentative="0">
      <w:start w:val="2"/>
      <w:numFmt w:val="decimal"/>
      <w:suff w:val="nothing"/>
      <w:lvlText w:val="（%1）"/>
      <w:lvlJc w:val="left"/>
    </w:lvl>
  </w:abstractNum>
  <w:abstractNum w:abstractNumId="1">
    <w:nsid w:val="1C13F2A2"/>
    <w:multiLevelType w:val="singleLevel"/>
    <w:tmpl w:val="1C13F2A2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25F5"/>
    <w:rsid w:val="003A298F"/>
    <w:rsid w:val="00541D8C"/>
    <w:rsid w:val="00754590"/>
    <w:rsid w:val="00903139"/>
    <w:rsid w:val="00B14D23"/>
    <w:rsid w:val="00B225F5"/>
    <w:rsid w:val="00C37409"/>
    <w:rsid w:val="00E93674"/>
    <w:rsid w:val="00EA2C7D"/>
    <w:rsid w:val="00EE51EF"/>
    <w:rsid w:val="00EF61BD"/>
    <w:rsid w:val="00F82CCA"/>
    <w:rsid w:val="00FD60D6"/>
    <w:rsid w:val="1BE144B4"/>
    <w:rsid w:val="1EEB6E0F"/>
    <w:rsid w:val="2D541E88"/>
    <w:rsid w:val="2E370D7E"/>
    <w:rsid w:val="66666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semiHidden/>
    <w:unhideWhenUsed/>
    <w:qFormat/>
    <w:uiPriority w:val="99"/>
    <w:rPr>
      <w:sz w:val="24"/>
    </w:rPr>
  </w:style>
  <w:style w:type="character" w:customStyle="1" w:styleId="7">
    <w:name w:val="页眉 Char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d</Company>
  <Pages>6</Pages>
  <Words>1279</Words>
  <Characters>1618</Characters>
  <Lines>1</Lines>
  <Paragraphs>1</Paragraphs>
  <TotalTime>86</TotalTime>
  <ScaleCrop>false</ScaleCrop>
  <LinksUpToDate>false</LinksUpToDate>
  <CharactersWithSpaces>1734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2018-04-12T15:28:00Z</dcterms:created>
  <dc:creator>d</dc:creator>
  <cp:lastModifiedBy>我爱学习*~*</cp:lastModifiedBy>
  <dcterms:modified xsi:type="dcterms:W3CDTF">2026-02-24T03:48:10Z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D18D956B41A444CCBFBE71A0504CBBE8_12</vt:lpwstr>
  </property>
  <property fmtid="{D5CDD505-2E9C-101B-9397-08002B2CF9AE}" pid="4" name="KSOTemplateDocerSaveRecord">
    <vt:lpwstr>eyJoZGlkIjoiMzZmMDEyZGY2ZDNhYzkyMDExYzlhMzJjMjc3NzVkNzYiLCJ1c2VySWQiOiIzODM1OTYyMzUifQ==</vt:lpwstr>
  </property>
</Properties>
</file>