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业务安全态势系统 完善方案</w:t>
      </w:r>
    </w:p>
    <w:p>
      <w:pPr>
        <w:pStyle w:val="Heading1"/>
      </w:pPr>
      <w:r>
        <w:t>一、项目背景与建设目标</w:t>
      </w:r>
    </w:p>
    <w:p>
      <w:pPr>
        <w:pStyle w:val="Heading2"/>
      </w:pPr>
      <w:r>
        <w:t>1.1 项目背景</w:t>
      </w:r>
    </w:p>
    <w:p>
      <w:r>
        <w:t>境外机要密码随行保障系统自2019年建设以来，已在态势分析领域建立了灰区安全检测及智能告警系统，能够按照黑网、友网、专网进行纵深防护，为后台服务中心提供安全风险有效预警。该系统依托境外机要密码随行保障系统现有基础设施，面向境外跟踪保障、国际维和、境外反恐、演训、海外军事基地建设等任务场景，提供密码通报、数据传输、消息通信等机要电报保障能力。</w:t>
      </w:r>
    </w:p>
    <w:p>
      <w:r>
        <w:t>然而，随着境外密码电报传输业务规模的持续扩大、接入手段的多样化（4G国际互联网、高通量卫星、国家卫星互联网等多信道接入）以及网络安全威胁的日益复杂，现有态势分析能力在以下方面存在明显不足：</w:t>
      </w:r>
    </w:p>
    <w:p>
      <w:pPr>
        <w:pStyle w:val="ListBullet"/>
      </w:pPr>
      <w:r>
        <w:rPr>
          <w:b/>
        </w:rPr>
        <w:t>端侧设备状态感知缺失</w:t>
      </w:r>
      <w:r>
        <w:t>：无法实时掌握境外移动电报终端（签批PAD）的运行状态、USB Key认证情况和通联健康度；</w:t>
      </w:r>
    </w:p>
    <w:p>
      <w:pPr>
        <w:pStyle w:val="ListBullet"/>
      </w:pPr>
      <w:r>
        <w:rPr>
          <w:b/>
        </w:rPr>
        <w:t>业务运行监控粒度不足</w:t>
      </w:r>
      <w:r>
        <w:t>：缺少对密信系统消息收发、签阅系统文件流转和数字信封加解密操作的统一监控；</w:t>
      </w:r>
    </w:p>
    <w:p>
      <w:pPr>
        <w:pStyle w:val="ListBullet"/>
      </w:pPr>
      <w:r>
        <w:rPr>
          <w:b/>
        </w:rPr>
        <w:t>安全保密态势研判割裂</w:t>
      </w:r>
      <w:r>
        <w:t>：动态防御系统安全事件、零信任系统风险评估和终端异常行为检测各自独立，缺乏跨系统关联分析；</w:t>
      </w:r>
    </w:p>
    <w:p>
      <w:pPr>
        <w:pStyle w:val="ListBullet"/>
      </w:pPr>
      <w:r>
        <w:rPr>
          <w:b/>
        </w:rPr>
        <w:t>运维支撑手段薄弱</w:t>
      </w:r>
      <w:r>
        <w:t>：缺少策略下发追踪、智能处置推荐和系统日志集中审计能力。</w:t>
      </w:r>
    </w:p>
    <w:p>
      <w:r>
        <w:t>本项目在现有灰区安全检测与告警能力基础上，建设境外综合态势分析系统中的</w:t>
      </w:r>
      <w:r>
        <w:rPr>
          <w:b/>
        </w:rPr>
        <w:t>业务安全态势分系统</w:t>
      </w:r>
      <w:r>
        <w:t>，部署于后台服务中心机房，面向服务中心运维与管理人员，提供终端主题态势、业务主题态势、安全保密主题态势和运维主题态势四大维度的态势感知、分析、建议与呈现服务。</w:t>
      </w:r>
    </w:p>
    <w:p>
      <w:pPr>
        <w:pStyle w:val="Heading2"/>
      </w:pPr>
      <w:r>
        <w:t>1.2 系统定位与范围边界</w:t>
      </w:r>
    </w:p>
    <w:p>
      <w:r>
        <w:t>境外综合态势分析系统由</w:t>
      </w:r>
      <w:r>
        <w:rPr>
          <w:b/>
        </w:rPr>
        <w:t>传输安全态势</w:t>
      </w:r>
      <w:r>
        <w:t>和</w:t>
      </w:r>
      <w:r>
        <w:rPr>
          <w:b/>
        </w:rPr>
        <w:t>业务安全态势</w:t>
      </w:r>
      <w:r>
        <w:t>两部分组成，分别部署于堡垒机房和后台服务中心机房。本项目仅负责</w:t>
      </w:r>
      <w:r>
        <w:rPr>
          <w:b/>
        </w:rPr>
        <w:t>业务安全态势</w:t>
      </w:r>
      <w:r>
        <w:t>部分的建设，与传输安全态势分工明确、物理隔离。</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维度</w:t>
            </w:r>
          </w:p>
        </w:tc>
        <w:tc>
          <w:tcPr>
            <w:tcW w:type="dxa" w:w="2880"/>
          </w:tcPr>
          <w:p>
            <w:r>
              <w:rPr>
                <w:b/>
                <w:sz w:val="20"/>
              </w:rPr>
              <w:t>业务安全态势（本项目）</w:t>
            </w:r>
          </w:p>
        </w:tc>
        <w:tc>
          <w:tcPr>
            <w:tcW w:type="dxa" w:w="2880"/>
          </w:tcPr>
          <w:p>
            <w:r>
              <w:rPr>
                <w:b/>
                <w:sz w:val="20"/>
              </w:rPr>
              <w:t>传输安全态势（不在本项目范围）</w:t>
            </w:r>
          </w:p>
        </w:tc>
      </w:tr>
      <w:tr>
        <w:tc>
          <w:tcPr>
            <w:tcW w:type="dxa" w:w="2880"/>
          </w:tcPr>
          <w:p>
            <w:r>
              <w:t>部署位置</w:t>
            </w:r>
          </w:p>
        </w:tc>
        <w:tc>
          <w:tcPr>
            <w:tcW w:type="dxa" w:w="2880"/>
          </w:tcPr>
          <w:p>
            <w:r>
              <w:t>后台服务中心机房</w:t>
            </w:r>
          </w:p>
        </w:tc>
        <w:tc>
          <w:tcPr>
            <w:tcW w:type="dxa" w:w="2880"/>
          </w:tcPr>
          <w:p>
            <w:r>
              <w:t>堡垒机房</w:t>
            </w:r>
          </w:p>
        </w:tc>
      </w:tr>
      <w:tr>
        <w:tc>
          <w:tcPr>
            <w:tcW w:type="dxa" w:w="2880"/>
          </w:tcPr>
          <w:p>
            <w:r>
              <w:t>服务对象</w:t>
            </w:r>
          </w:p>
        </w:tc>
        <w:tc>
          <w:tcPr>
            <w:tcW w:type="dxa" w:w="2880"/>
          </w:tcPr>
          <w:p>
            <w:r>
              <w:t>服务中心运维与管理人员</w:t>
            </w:r>
          </w:p>
        </w:tc>
        <w:tc>
          <w:tcPr>
            <w:tcW w:type="dxa" w:w="2880"/>
          </w:tcPr>
          <w:p>
            <w:r>
              <w:t>堡垒机房值守人员</w:t>
            </w:r>
          </w:p>
        </w:tc>
      </w:tr>
      <w:tr>
        <w:tc>
          <w:tcPr>
            <w:tcW w:type="dxa" w:w="2880"/>
          </w:tcPr>
          <w:p>
            <w:r>
              <w:t>覆盖范围</w:t>
            </w:r>
          </w:p>
        </w:tc>
        <w:tc>
          <w:tcPr>
            <w:tcW w:type="dxa" w:w="2880"/>
          </w:tcPr>
          <w:p>
            <w:r>
              <w:t>终端状态、业务运行、安全保密、运维管理</w:t>
            </w:r>
          </w:p>
        </w:tc>
        <w:tc>
          <w:tcPr>
            <w:tcW w:type="dxa" w:w="2880"/>
          </w:tcPr>
          <w:p>
            <w:r>
              <w:t>多信道接入、链路质量、攻击溯源、路由规划</w:t>
            </w:r>
          </w:p>
        </w:tc>
      </w:tr>
      <w:tr>
        <w:tc>
          <w:tcPr>
            <w:tcW w:type="dxa" w:w="2880"/>
          </w:tcPr>
          <w:p>
            <w:r>
              <w:t>数据来源</w:t>
            </w:r>
          </w:p>
        </w:tc>
        <w:tc>
          <w:tcPr>
            <w:tcW w:type="dxa" w:w="2880"/>
          </w:tcPr>
          <w:p>
            <w:r>
              <w:t>移动电报终端、签阅系统、密信系统、动态防御系统（中心机房分系统）、零信任系统</w:t>
            </w:r>
          </w:p>
        </w:tc>
        <w:tc>
          <w:tcPr>
            <w:tcW w:type="dxa" w:w="2880"/>
          </w:tcPr>
          <w:p>
            <w:r>
              <w:t>堡垒机房主动防御分系统、链路探针、防火墙/IDS</w:t>
            </w:r>
          </w:p>
        </w:tc>
      </w:tr>
      <w:tr>
        <w:tc>
          <w:tcPr>
            <w:tcW w:type="dxa" w:w="2880"/>
          </w:tcPr>
          <w:p>
            <w:r>
              <w:t>核心能力</w:t>
            </w:r>
          </w:p>
        </w:tc>
        <w:tc>
          <w:tcPr>
            <w:tcW w:type="dxa" w:w="2880"/>
          </w:tcPr>
          <w:p>
            <w:r>
              <w:t>态势监测探针→数据融合→AI分析（KNN+LSTM）→四大主题态势大屏</w:t>
            </w:r>
          </w:p>
        </w:tc>
        <w:tc>
          <w:tcPr>
            <w:tcW w:type="dxa" w:w="2880"/>
          </w:tcPr>
          <w:p>
            <w:r>
              <w:t>态势监测探针→数据智能化分析→接入传输+安全风险主题态势</w:t>
            </w:r>
          </w:p>
        </w:tc>
      </w:tr>
    </w:tbl>
    <w:p/>
    <w:p>
      <w:pPr>
        <w:pStyle w:val="Heading2"/>
      </w:pPr>
      <w:r>
        <w:t>1.3 建设目标</w:t>
      </w:r>
    </w:p>
    <w:p>
      <w:r>
        <w:rPr>
          <w:b/>
        </w:rPr>
        <w:t>态势感知全覆盖</w:t>
      </w:r>
      <w:r>
        <w:t>：实现对境外移动电报终端、签阅系统、密信系统、动态防御系统和零信任系统共5个业务系统的运行状态、安全事件和业务数据的全面采集与融合分析。数据感知类型覆盖终端状态数据、业务运行数据和安全事件数据三类以上。</w:t>
      </w:r>
    </w:p>
    <w:p>
      <w:r>
        <w:rPr>
          <w:b/>
        </w:rPr>
        <w:t>智能分析与预警</w:t>
      </w:r>
      <w:r>
        <w:t>：基于零信任系统已论证的KNN聚类和LSTM时间序列分析AI模型，构建用户行为特征基线，实现基于规则的确定性高危行为检测、基于KNN的离群行为判别和基于LSTM的时序异常检测三级智能分析体系。</w:t>
      </w:r>
    </w:p>
    <w:p>
      <w:r>
        <w:rPr>
          <w:b/>
        </w:rPr>
        <w:t>多维度可视化呈现</w:t>
      </w:r>
      <w:r>
        <w:t>：提供终端、业务、安全保密、运维四大主题态势的直观可视化呈现，支持折线图、柱状图、饼图、仪表盘、拓扑图、热力图、桑基图、雷达图等不少于5类可视化图表形态。</w:t>
      </w:r>
    </w:p>
    <w:p>
      <w:r>
        <w:rPr>
          <w:b/>
        </w:rPr>
        <w:t>运维决策支撑</w:t>
      </w:r>
      <w:r>
        <w:t>：基于态势分析结果，通过智能化综合分析模块提供处置策略推荐（终端强制关机、外设强制禁用、应用强制禁用、访问权限降级、二次认证要求等），并通过与零信任运维管理系统的北向接口实现策略下发追踪，形成态势感知→策略推荐→下发执行→效果反馈的完整闭环。</w:t>
      </w:r>
    </w:p>
    <w:p>
      <w:pPr>
        <w:pStyle w:val="Heading2"/>
      </w:pPr>
      <w:r>
        <w:t>1.4 对接系统概况</w:t>
      </w:r>
    </w:p>
    <w:p>
      <w:r>
        <w:t>本项目对接5个核心业务系统，各系统在本项目中的角色与主要上报数据如下：</w:t>
      </w:r>
    </w:p>
    <w:p>
      <w:pPr>
        <w:pStyle w:val="Heading3"/>
      </w:pPr>
      <w:r>
        <w:t>1.4.1 移动电报终端</w:t>
      </w:r>
    </w:p>
    <w:p>
      <w:r>
        <w:t>移动电报终端为现用办公系统签批PAD（华为平板），复用081工程"终端PAD平板+通信设备"基础成果。终端外插USB-Key提供安全认证和文件加密存储能力（华为平板无法安装EDR），安装部署业务软件、安全软件及专用驱动，改造点覆盖电报电子文件的签阅、加密、传输、导入导出、紧急销毁和终端安全认证。终端部署零信任客户端组件（新研软件），含身份认证模块（生物特征/口令/终端标识/数字证书）、数据采集/异常检测模块、自主安全风险处置模块，通过移动密码安全套件API加密后上报数据。</w:t>
      </w:r>
    </w:p>
    <w:p>
      <w:pPr>
        <w:pStyle w:val="Heading3"/>
      </w:pPr>
      <w:r>
        <w:t>1.4.2 签阅系统</w:t>
      </w:r>
    </w:p>
    <w:p>
      <w:r>
        <w:t>签阅系统基于现有"081工程"签阅软件改造，实现本地文件签批和去中心部署（裁剪掉管理公钥的服务器，公钥从终端本地读取后通过密信发送给对方进行信源加密）。系统包含批注模块、安全阅读模块、签名签章模块、手写签批模块、数字信封模块和文件管理模块六大功能模块，全程明文仅存在于内存不落盘，需落盘的文件先进行本地加密存储。</w:t>
      </w:r>
    </w:p>
    <w:p>
      <w:pPr>
        <w:pStyle w:val="Heading3"/>
      </w:pPr>
      <w:r>
        <w:t>1.4.3 密信系统</w:t>
      </w:r>
    </w:p>
    <w:p>
      <w:r>
        <w:t>密信系统采用"应用交互层→IM业务逻辑层→协议编解码层→网络传输层"四层架构，本次基于数字信封进行系统安全改造，包括基于数字证书的通报关系建立/撤销、数字信封加密（一次一密）和零信任认证。客户端新增联动签批模块，服务端新增通联权限设置、加密审计和目的地审查模块。</w:t>
      </w:r>
    </w:p>
    <w:p>
      <w:pPr>
        <w:pStyle w:val="Heading3"/>
      </w:pPr>
      <w:r>
        <w:t>1.4.4 动态防御系统（中心机房分系统）</w:t>
      </w:r>
    </w:p>
    <w:p>
      <w:r>
        <w:t>动态防御系统由堡垒机房分系统和中心机房分系统组成。本项目对接中心机房分系统，该分系统采集终端行为数据（文件操作/网络连接/进程活动）、电报业务状态数据（通联状态/传输量/异常中断）和综合安全事件，构建终端本体画像，关联电报业务与安全事件，联合分析境外终端的异常情况和安全风险并输出处置建议。</w:t>
      </w:r>
    </w:p>
    <w:p>
      <w:pPr>
        <w:pStyle w:val="Heading3"/>
      </w:pPr>
      <w:r>
        <w:t>1.4.5 零 trust系统</w:t>
      </w:r>
    </w:p>
    <w:p>
      <w:r>
        <w:t>零信任系统构建"执行点数据采集上报→业务风险综合分析→动态安全策略更新下发→安全策略即时执行"的闭环安全控制体系。系统由零信任客户端组件（端侧/新研软件）、零信任接入网关（SPA单包授权）、零信任运维管理系统（决策点/中枢大脑）和零信任安全组件（SDK接口）四款装备组成。在本项目中，零信任系统既是核心数据来源（风险评估结果、访问控制事件、策略执行反馈），也是策略下发通道——业务安全态势系统通过北向接口将综合态势分析结果同步至零信任运维管理系统作为风险评级输入。</w:t>
      </w:r>
    </w:p>
    <w:p>
      <w:pPr>
        <w:pStyle w:val="Heading3"/>
      </w:pPr>
      <w:r>
        <w:t>1.4.6 系统间数据流转关系总览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序号</w:t>
            </w:r>
          </w:p>
        </w:tc>
        <w:tc>
          <w:tcPr>
            <w:tcW w:type="dxa" w:w="2160"/>
          </w:tcPr>
          <w:p>
            <w:r>
              <w:rPr>
                <w:b/>
                <w:sz w:val="20"/>
              </w:rPr>
              <w:t>系统名称</w:t>
            </w:r>
          </w:p>
        </w:tc>
        <w:tc>
          <w:tcPr>
            <w:tcW w:type="dxa" w:w="2160"/>
          </w:tcPr>
          <w:p>
            <w:r>
              <w:rPr>
                <w:b/>
                <w:sz w:val="20"/>
              </w:rPr>
              <w:t>本系统对接角色</w:t>
            </w:r>
          </w:p>
        </w:tc>
        <w:tc>
          <w:tcPr>
            <w:tcW w:type="dxa" w:w="2160"/>
          </w:tcPr>
          <w:p>
            <w:r>
              <w:rPr>
                <w:b/>
                <w:sz w:val="20"/>
              </w:rPr>
              <w:t>主要上报数据</w:t>
            </w:r>
          </w:p>
        </w:tc>
      </w:tr>
      <w:tr>
        <w:tc>
          <w:tcPr>
            <w:tcW w:type="dxa" w:w="2160"/>
          </w:tcPr>
          <w:p>
            <w:r>
              <w:t>1</w:t>
            </w:r>
          </w:p>
        </w:tc>
        <w:tc>
          <w:tcPr>
            <w:tcW w:type="dxa" w:w="2160"/>
          </w:tcPr>
          <w:p>
            <w:r>
              <w:t>移动电报终端</w:t>
            </w:r>
          </w:p>
        </w:tc>
        <w:tc>
          <w:tcPr>
            <w:tcW w:type="dxa" w:w="2160"/>
          </w:tcPr>
          <w:p>
            <w:r>
              <w:t>数据采集源</w:t>
            </w:r>
          </w:p>
        </w:tc>
        <w:tc>
          <w:tcPr>
            <w:tcW w:type="dxa" w:w="2160"/>
          </w:tcPr>
          <w:p>
            <w:r>
              <w:t>终端运行状态（CPU/内存/存储/电量）、USB Key认证记录（成功/失败/PIN错误）、零信任客户端行为日志</w:t>
            </w:r>
          </w:p>
        </w:tc>
      </w:tr>
      <w:tr>
        <w:tc>
          <w:tcPr>
            <w:tcW w:type="dxa" w:w="2160"/>
          </w:tcPr>
          <w:p>
            <w:r>
              <w:t>2</w:t>
            </w:r>
          </w:p>
        </w:tc>
        <w:tc>
          <w:tcPr>
            <w:tcW w:type="dxa" w:w="2160"/>
          </w:tcPr>
          <w:p>
            <w:r>
              <w:t>签阅系统</w:t>
            </w:r>
          </w:p>
        </w:tc>
        <w:tc>
          <w:tcPr>
            <w:tcW w:type="dxa" w:w="2160"/>
          </w:tcPr>
          <w:p>
            <w:r>
              <w:t>数据采集源</w:t>
            </w:r>
          </w:p>
        </w:tc>
        <w:tc>
          <w:tcPr>
            <w:tcW w:type="dxa" w:w="2160"/>
          </w:tcPr>
          <w:p>
            <w:r>
              <w:t>签批流转状态（草稿/待签/已签/归档）、数字信封加解密记录、批注/签章/手写签批操作日志</w:t>
            </w:r>
          </w:p>
        </w:tc>
      </w:tr>
      <w:tr>
        <w:tc>
          <w:tcPr>
            <w:tcW w:type="dxa" w:w="2160"/>
          </w:tcPr>
          <w:p>
            <w:r>
              <w:t>3</w:t>
            </w:r>
          </w:p>
        </w:tc>
        <w:tc>
          <w:tcPr>
            <w:tcW w:type="dxa" w:w="2160"/>
          </w:tcPr>
          <w:p>
            <w:r>
              <w:t>密信系统</w:t>
            </w:r>
          </w:p>
        </w:tc>
        <w:tc>
          <w:tcPr>
            <w:tcW w:type="dxa" w:w="2160"/>
          </w:tcPr>
          <w:p>
            <w:r>
              <w:t>数据采集源</w:t>
            </w:r>
          </w:p>
        </w:tc>
        <w:tc>
          <w:tcPr>
            <w:tcW w:type="dxa" w:w="2160"/>
          </w:tcPr>
          <w:p>
            <w:r>
              <w:t>通联关系变更（建立/撤销）、电报收发统计（消息量/文件量/字节数）、数字信封加密统计、目的地审查日志、三员管理操作日志</w:t>
            </w:r>
          </w:p>
        </w:tc>
      </w:tr>
      <w:tr>
        <w:tc>
          <w:tcPr>
            <w:tcW w:type="dxa" w:w="2160"/>
          </w:tcPr>
          <w:p>
            <w:r>
              <w:t>4</w:t>
            </w:r>
          </w:p>
        </w:tc>
        <w:tc>
          <w:tcPr>
            <w:tcW w:type="dxa" w:w="2160"/>
          </w:tcPr>
          <w:p>
            <w:r>
              <w:t>动态防御系统（中心机房分系统）</w:t>
            </w:r>
          </w:p>
        </w:tc>
        <w:tc>
          <w:tcPr>
            <w:tcW w:type="dxa" w:w="2160"/>
          </w:tcPr>
          <w:p>
            <w:r>
              <w:t>数据采集源</w:t>
            </w:r>
          </w:p>
        </w:tc>
        <w:tc>
          <w:tcPr>
            <w:tcW w:type="dxa" w:w="2160"/>
          </w:tcPr>
          <w:p>
            <w:r>
              <w:t>终端行为数据（文件操作/网络连接/进程）、业务状态数据（通联/传输量/中断）、安全事件告警（入侵检测/异常登录/权限变更）、处置建议</w:t>
            </w:r>
          </w:p>
        </w:tc>
      </w:tr>
      <w:tr>
        <w:tc>
          <w:tcPr>
            <w:tcW w:type="dxa" w:w="2160"/>
          </w:tcPr>
          <w:p>
            <w:r>
              <w:t>5</w:t>
            </w:r>
          </w:p>
        </w:tc>
        <w:tc>
          <w:tcPr>
            <w:tcW w:type="dxa" w:w="2160"/>
          </w:tcPr>
          <w:p>
            <w:r>
              <w:t>零信任系统</w:t>
            </w:r>
          </w:p>
        </w:tc>
        <w:tc>
          <w:tcPr>
            <w:tcW w:type="dxa" w:w="2160"/>
          </w:tcPr>
          <w:p>
            <w:r>
              <w:t>数据采集源与策略下发通道</w:t>
            </w:r>
          </w:p>
        </w:tc>
        <w:tc>
          <w:tcPr>
            <w:tcW w:type="dxa" w:w="2160"/>
          </w:tcPr>
          <w:p>
            <w:r>
              <w:t>上行：访问控制事件、风险评估结果（等级/评分/因子）、身份认证记录、策略下发执行反馈；下行：综合态势分析结果、智能处置策略建议</w:t>
            </w:r>
          </w:p>
        </w:tc>
      </w:tr>
    </w:tbl>
    <w:p/>
    <w:p>
      <w:pPr>
        <w:pStyle w:val="Heading1"/>
      </w:pPr>
      <w:r>
        <w:t>二、总体架构设计</w:t>
      </w:r>
    </w:p>
    <w:p>
      <w:pPr>
        <w:pStyle w:val="Heading2"/>
      </w:pPr>
      <w:r>
        <w:t>2.1 四层架构总览</w:t>
      </w:r>
    </w:p>
    <w:p>
      <w:r>
        <w:t>业务安全态势系统采用"采集层 → 数据汇聚层 → 分析层 → 呈现层"四层架构，实现从原始数据到可视化态势的全链路处理。</w:t>
      </w:r>
    </w:p>
    <w:p>
      <w:pPr>
        <w:pStyle w:val="NoSpacing"/>
      </w:pPr>
      <w:r>
        <w:rPr>
          <w:rFonts w:ascii="Consolas" w:hAnsi="Consolas"/>
          <w:sz w:val="18"/>
        </w:rPr>
        <w:t>┌─────────────────────────────────────────────────────────────────────┐</w:t>
      </w:r>
    </w:p>
    <w:p>
      <w:pPr>
        <w:pStyle w:val="NoSpacing"/>
      </w:pPr>
      <w:r>
        <w:rPr>
          <w:rFonts w:ascii="Consolas" w:hAnsi="Consolas"/>
          <w:sz w:val="18"/>
        </w:rPr>
        <w:t>│                          呈  现  层                                   │</w:t>
      </w:r>
    </w:p>
    <w:p>
      <w:pPr>
        <w:pStyle w:val="NoSpacing"/>
      </w:pPr>
      <w:r>
        <w:rPr>
          <w:rFonts w:ascii="Consolas" w:hAnsi="Consolas"/>
          <w:sz w:val="18"/>
        </w:rPr>
        <w:t>│  ┌───────────┐ ┌───────────┐ ┌───────────┐ ┌───────────┐           │</w:t>
      </w:r>
    </w:p>
    <w:p>
      <w:pPr>
        <w:pStyle w:val="NoSpacing"/>
      </w:pPr>
      <w:r>
        <w:rPr>
          <w:rFonts w:ascii="Consolas" w:hAnsi="Consolas"/>
          <w:sz w:val="18"/>
        </w:rPr>
        <w:t>│  │ 终端主题   │ │ 业务主题   │ │ 安全保密   │ │ 运维主题   │           │</w:t>
      </w:r>
    </w:p>
    <w:p>
      <w:pPr>
        <w:pStyle w:val="NoSpacing"/>
      </w:pPr>
      <w:r>
        <w:rPr>
          <w:rFonts w:ascii="Consolas" w:hAnsi="Consolas"/>
          <w:sz w:val="18"/>
        </w:rPr>
        <w:t>│  │ 态势大屏   │ │ 态势大屏   │ │ 主题态势   │ │ 态势大屏   │           │</w:t>
      </w:r>
    </w:p>
    <w:p>
      <w:pPr>
        <w:pStyle w:val="NoSpacing"/>
      </w:pPr>
      <w:r>
        <w:rPr>
          <w:rFonts w:ascii="Consolas" w:hAnsi="Consolas"/>
          <w:sz w:val="18"/>
        </w:rPr>
        <w:t>│  └───────────┘ └───────────┘ └───────────┘ └───────────┘           │</w:t>
      </w:r>
    </w:p>
    <w:p>
      <w:pPr>
        <w:pStyle w:val="NoSpacing"/>
      </w:pPr>
      <w:r>
        <w:rPr>
          <w:rFonts w:ascii="Consolas" w:hAnsi="Consolas"/>
          <w:sz w:val="18"/>
        </w:rPr>
        <w:t>├─────────────────────────────────────────────────────────────────────┤</w:t>
      </w:r>
    </w:p>
    <w:p>
      <w:pPr>
        <w:pStyle w:val="NoSpacing"/>
      </w:pPr>
      <w:r>
        <w:rPr>
          <w:rFonts w:ascii="Consolas" w:hAnsi="Consolas"/>
          <w:sz w:val="18"/>
        </w:rPr>
        <w:t>│                          分  析  层                                   │</w:t>
      </w:r>
    </w:p>
    <w:p>
      <w:pPr>
        <w:pStyle w:val="NoSpacing"/>
      </w:pPr>
      <w:r>
        <w:rPr>
          <w:rFonts w:ascii="Consolas" w:hAnsi="Consolas"/>
          <w:sz w:val="18"/>
        </w:rPr>
        <w:t>│  ┌──────────────┐ ┌──────────────┐ ┌──────────────────────────┐    │</w:t>
      </w:r>
    </w:p>
    <w:p>
      <w:pPr>
        <w:pStyle w:val="NoSpacing"/>
      </w:pPr>
      <w:r>
        <w:rPr>
          <w:rFonts w:ascii="Consolas" w:hAnsi="Consolas"/>
          <w:sz w:val="18"/>
        </w:rPr>
        <w:t>│  │ 数据融合引擎  │ │ AI智能分析    │ │ 智能化综合分析模块       │    │</w:t>
      </w:r>
    </w:p>
    <w:p>
      <w:pPr>
        <w:pStyle w:val="NoSpacing"/>
      </w:pPr>
      <w:r>
        <w:rPr>
          <w:rFonts w:ascii="Consolas" w:hAnsi="Consolas"/>
          <w:sz w:val="18"/>
        </w:rPr>
        <w:t>│  │ (多源关联)    │ │ (KNN+LSTM)   │ │ (态势研判+策略推荐)     │    │</w:t>
      </w:r>
    </w:p>
    <w:p>
      <w:pPr>
        <w:pStyle w:val="NoSpacing"/>
      </w:pPr>
      <w:r>
        <w:rPr>
          <w:rFonts w:ascii="Consolas" w:hAnsi="Consolas"/>
          <w:sz w:val="18"/>
        </w:rPr>
        <w:t>│  └──────────────┘ └──────────────┘ └──────────────────────────┘    │</w:t>
      </w:r>
    </w:p>
    <w:p>
      <w:pPr>
        <w:pStyle w:val="NoSpacing"/>
      </w:pPr>
      <w:r>
        <w:rPr>
          <w:rFonts w:ascii="Consolas" w:hAnsi="Consolas"/>
          <w:sz w:val="18"/>
        </w:rPr>
        <w:t>├─────────────────────────────────────────────────────────────────────┤</w:t>
      </w:r>
    </w:p>
    <w:p>
      <w:pPr>
        <w:pStyle w:val="NoSpacing"/>
      </w:pPr>
      <w:r>
        <w:rPr>
          <w:rFonts w:ascii="Consolas" w:hAnsi="Consolas"/>
          <w:sz w:val="18"/>
        </w:rPr>
        <w:t>│                        数  据  汇  聚  层                             │</w:t>
      </w:r>
    </w:p>
    <w:p>
      <w:pPr>
        <w:pStyle w:val="NoSpacing"/>
      </w:pPr>
      <w:r>
        <w:rPr>
          <w:rFonts w:ascii="Consolas" w:hAnsi="Consolas"/>
          <w:sz w:val="18"/>
        </w:rPr>
        <w:t>│  ┌──────────────────────────────────────────────────────────────┐  │</w:t>
      </w:r>
    </w:p>
    <w:p>
      <w:pPr>
        <w:pStyle w:val="NoSpacing"/>
      </w:pPr>
      <w:r>
        <w:rPr>
          <w:rFonts w:ascii="Consolas" w:hAnsi="Consolas"/>
          <w:sz w:val="18"/>
        </w:rPr>
        <w:t>│  │              态势监测探针（数据接收、解析、标准化）             │  │</w:t>
      </w:r>
    </w:p>
    <w:p>
      <w:pPr>
        <w:pStyle w:val="NoSpacing"/>
      </w:pPr>
      <w:r>
        <w:rPr>
          <w:rFonts w:ascii="Consolas" w:hAnsi="Consolas"/>
          <w:sz w:val="18"/>
        </w:rPr>
        <w:t>│  └──────────────────────────────────────────────────────────────┘  │</w:t>
      </w:r>
    </w:p>
    <w:p>
      <w:pPr>
        <w:pStyle w:val="NoSpacing"/>
      </w:pPr>
      <w:r>
        <w:rPr>
          <w:rFonts w:ascii="Consolas" w:hAnsi="Consolas"/>
          <w:sz w:val="18"/>
        </w:rPr>
        <w:t>│  ┌──────────┐ ┌──────────┐ ┌──────────┐ ┌──────────────────────┐ │</w:t>
      </w:r>
    </w:p>
    <w:p>
      <w:pPr>
        <w:pStyle w:val="NoSpacing"/>
      </w:pPr>
      <w:r>
        <w:rPr>
          <w:rFonts w:ascii="Consolas" w:hAnsi="Consolas"/>
          <w:sz w:val="18"/>
        </w:rPr>
        <w:t>│  │ 终端数据  │ │ 签阅数据  │ │ 密信数据  │ │ 动态防御+零信任数据  │ │</w:t>
      </w:r>
    </w:p>
    <w:p>
      <w:pPr>
        <w:pStyle w:val="NoSpacing"/>
      </w:pPr>
      <w:r>
        <w:rPr>
          <w:rFonts w:ascii="Consolas" w:hAnsi="Consolas"/>
          <w:sz w:val="18"/>
        </w:rPr>
        <w:t>│  │ 汇聚适配器│ │ 汇聚适配器│ │ 汇聚适配器│ │ 汇聚适配器          │ │</w:t>
      </w:r>
    </w:p>
    <w:p>
      <w:pPr>
        <w:pStyle w:val="NoSpacing"/>
      </w:pPr>
      <w:r>
        <w:rPr>
          <w:rFonts w:ascii="Consolas" w:hAnsi="Consolas"/>
          <w:sz w:val="18"/>
        </w:rPr>
        <w:t>│  └──────────┘ └──────────┘ └──────────┘ └──────────────────────┘ │</w:t>
      </w:r>
    </w:p>
    <w:p>
      <w:pPr>
        <w:pStyle w:val="NoSpacing"/>
      </w:pPr>
      <w:r>
        <w:rPr>
          <w:rFonts w:ascii="Consolas" w:hAnsi="Consolas"/>
          <w:sz w:val="18"/>
        </w:rPr>
        <w:t>├─────────────────────────────────────────────────────────────────────┤</w:t>
      </w:r>
    </w:p>
    <w:p>
      <w:pPr>
        <w:pStyle w:val="NoSpacing"/>
      </w:pPr>
      <w:r>
        <w:rPr>
          <w:rFonts w:ascii="Consolas" w:hAnsi="Consolas"/>
          <w:sz w:val="18"/>
        </w:rPr>
        <w:t>│                          采  集  层                                   │</w:t>
      </w:r>
    </w:p>
    <w:p>
      <w:pPr>
        <w:pStyle w:val="NoSpacing"/>
      </w:pPr>
      <w:r>
        <w:rPr>
          <w:rFonts w:ascii="Consolas" w:hAnsi="Consolas"/>
          <w:sz w:val="18"/>
        </w:rPr>
        <w:t>│  ┌──────────┐ ┌──────────┐ ┌──────────┐ ┌──────────┐ ┌──────────┐ │</w:t>
      </w:r>
    </w:p>
    <w:p>
      <w:pPr>
        <w:pStyle w:val="NoSpacing"/>
      </w:pPr>
      <w:r>
        <w:rPr>
          <w:rFonts w:ascii="Consolas" w:hAnsi="Consolas"/>
          <w:sz w:val="18"/>
        </w:rPr>
        <w:t>│  │ 移动电报  │ │ 签阅系统  │ │ 密信系统  │ │动态防御  │ │ 零信任   │ │</w:t>
      </w:r>
    </w:p>
    <w:p>
      <w:pPr>
        <w:pStyle w:val="NoSpacing"/>
      </w:pPr>
      <w:r>
        <w:rPr>
          <w:rFonts w:ascii="Consolas" w:hAnsi="Consolas"/>
          <w:sz w:val="18"/>
        </w:rPr>
        <w:t>│  │ 终端      │ │          │ │          │ │(中心机房)│ │ 系统     │ │</w:t>
      </w:r>
    </w:p>
    <w:p>
      <w:pPr>
        <w:pStyle w:val="NoSpacing"/>
      </w:pPr>
      <w:r>
        <w:rPr>
          <w:rFonts w:ascii="Consolas" w:hAnsi="Consolas"/>
          <w:sz w:val="18"/>
        </w:rPr>
        <w:t>│  └──────────┘ └──────────┘ └──────────┘ └──────────┘ └──────────┘ │</w:t>
      </w:r>
    </w:p>
    <w:p>
      <w:pPr>
        <w:pStyle w:val="NoSpacing"/>
      </w:pPr>
      <w:r>
        <w:rPr>
          <w:rFonts w:ascii="Consolas" w:hAnsi="Consolas"/>
          <w:sz w:val="18"/>
        </w:rPr>
        <w:t>└─────────────────────────────────────────────────────────────────────┘</w:t>
      </w:r>
    </w:p>
    <w:p>
      <w:pPr>
        <w:pStyle w:val="NoSpacing"/>
      </w:pPr>
    </w:p>
    <w:p>
      <w:pPr>
        <w:pStyle w:val="Heading2"/>
      </w:pPr>
      <w:r>
        <w:t>2.2 各层职责定义</w:t>
      </w:r>
    </w:p>
    <w:p>
      <w:pPr>
        <w:pStyle w:val="Heading3"/>
      </w:pPr>
      <w:r>
        <w:t>2.2.1 采集层</w:t>
      </w:r>
    </w:p>
    <w:p>
      <w:r>
        <w:t>由5个对接系统组成，各自负责系统内运行状态、业务数据、安全事件等原始数据的生成与上报。各系统通过标准化接口向数据汇聚层推送数据，其中移动电报终端通过零信任客户端组件的数据上报通道（调用移动密码安全套件API加密），签阅系统通过RESTful API和Syslog，密信系统通过Kafka消息队列和Syslog，动态防御系统和零 trust系统通过Syslog和结构化JSON。</w:t>
      </w:r>
    </w:p>
    <w:p>
      <w:pPr>
        <w:pStyle w:val="Heading3"/>
      </w:pPr>
      <w:r>
        <w:t>2.2.2 数据汇聚层</w:t>
      </w:r>
    </w:p>
    <w:p>
      <w:r>
        <w:t>由态势监测探针和4个系统汇聚适配器组成。探针作为统一数据入口，负责接收、解析、校验和标准化处理各系统上报的异构数据——协议适配（Syslog/RESTful API/Kafka/JSON）、数据校验（完整性/时效性/合规性）、格式标准化（统一数据模型）。适配器针对各系统数据格式差异实现协议转换和字段映射，将原始数据转换为系统内部统一格式后入库存贮。</w:t>
      </w:r>
    </w:p>
    <w:p>
      <w:pPr>
        <w:pStyle w:val="Heading3"/>
      </w:pPr>
      <w:r>
        <w:t>2.2.3 分析层</w:t>
      </w:r>
    </w:p>
    <w:p>
      <w:r>
        <w:t>由三大核心模块组成：</w:t>
      </w:r>
    </w:p>
    <w:p>
      <w:r>
        <w:rPr>
          <w:b/>
        </w:rPr>
        <w:t>数据融合引擎</w:t>
      </w:r>
      <w:r>
        <w:t>：以终端ID、用户ID、会话ID三级关联键为核心，实现跨系统的多源数据时序关联。将离散的终端状态、认证记录、签批操作、收发统计、安全事件和风险评估数据进行关联整合，构建完整的用户-终端-业务行为链。</w:t>
      </w:r>
    </w:p>
    <w:p>
      <w:r>
        <w:rPr>
          <w:b/>
        </w:rPr>
        <w:t>AI智能分析模块</w:t>
      </w:r>
      <w:r>
        <w:t>：集成规则引擎、KNN行为聚类和LSTM时序分析三种模型。规则引擎处理确定性高危行为（连续3次密码错误、未授权设备接入等），KNN聚类识别偏离正常基线的离群行为（操作时间异常、应用频率离群），LSTM时序模型检测操作序列中的异常模式（深夜高频文件导出、复合型异常）。三个模型结果融合后输出综合异常评分。</w:t>
      </w:r>
    </w:p>
    <w:p>
      <w:r>
        <w:rPr>
          <w:b/>
        </w:rPr>
        <w:t>智能化综合分析模块</w:t>
      </w:r>
      <w:r>
        <w:t>：基于融合数据和AI分析结果进行态势研判，输出综合风险评分和等级，生成处置策略推荐（终端强制关机、外设强制禁用、应用强制禁用、访问权限降级、二次认证要求），并通过北向接口与零信任运维管理系统联动同步。</w:t>
      </w:r>
    </w:p>
    <w:p>
      <w:pPr>
        <w:pStyle w:val="Heading3"/>
      </w:pPr>
      <w:r>
        <w:t>2.2.4 呈现层</w:t>
      </w:r>
    </w:p>
    <w:p>
      <w:r>
        <w:t>提供终端、业务、安全保密、运维四大主题态势大屏，基于ECharts和D3.js实现可视化图表渲染，通过WebSocket长连接实现实时数据推送和图表增量刷新。支持1920×1080标准分辨率大屏展示和交互式数据钻取。</w:t>
      </w:r>
    </w:p>
    <w:p>
      <w:pPr>
        <w:pStyle w:val="Heading2"/>
      </w:pPr>
      <w:r>
        <w:t>2.3 与5个系统的数据流与接口关系</w:t>
      </w:r>
    </w:p>
    <w:p>
      <w:pPr>
        <w:pStyle w:val="Heading3"/>
      </w:pPr>
      <w:r>
        <w:t>2.3.1 移动电报终端 → 业务安全态势系统</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接口项</w:t>
            </w:r>
          </w:p>
        </w:tc>
        <w:tc>
          <w:tcPr>
            <w:tcW w:type="dxa" w:w="4320"/>
          </w:tcPr>
          <w:p>
            <w:r>
              <w:rPr>
                <w:b/>
                <w:sz w:val="20"/>
              </w:rPr>
              <w:t>说明</w:t>
            </w:r>
          </w:p>
        </w:tc>
      </w:tr>
      <w:tr>
        <w:tc>
          <w:tcPr>
            <w:tcW w:type="dxa" w:w="4320"/>
          </w:tcPr>
          <w:p>
            <w:r>
              <w:t>数据流向</w:t>
            </w:r>
          </w:p>
        </w:tc>
        <w:tc>
          <w:tcPr>
            <w:tcW w:type="dxa" w:w="4320"/>
          </w:tcPr>
          <w:p>
            <w:r>
              <w:t>终端（零信任客户端组件）→ 数据汇聚层（终端数据汇聚适配器）</w:t>
            </w:r>
          </w:p>
        </w:tc>
      </w:tr>
      <w:tr>
        <w:tc>
          <w:tcPr>
            <w:tcW w:type="dxa" w:w="4320"/>
          </w:tcPr>
          <w:p>
            <w:r>
              <w:t>数据内容</w:t>
            </w:r>
          </w:p>
        </w:tc>
        <w:tc>
          <w:tcPr>
            <w:tcW w:type="dxa" w:w="4320"/>
          </w:tcPr>
          <w:p>
            <w:r>
              <w:t>终端运行状态（CPU/内存/存储/电量/系统版本）、USB Key认证记录（成功/失败次数、连续失败计数、PIN错误）、零信任客户端组件行为日志（身份认证、异常检测结果、自主处置记录）</w:t>
            </w:r>
          </w:p>
        </w:tc>
      </w:tr>
      <w:tr>
        <w:tc>
          <w:tcPr>
            <w:tcW w:type="dxa" w:w="4320"/>
          </w:tcPr>
          <w:p>
            <w:r>
              <w:t>传输协议</w:t>
            </w:r>
          </w:p>
        </w:tc>
        <w:tc>
          <w:tcPr>
            <w:tcW w:type="dxa" w:w="4320"/>
          </w:tcPr>
          <w:p>
            <w:r>
              <w:t>基于零信任客户端组件的数据上报通道，调用移动密码安全套件API进行数据加密传输</w:t>
            </w:r>
          </w:p>
        </w:tc>
      </w:tr>
      <w:tr>
        <w:tc>
          <w:tcPr>
            <w:tcW w:type="dxa" w:w="4320"/>
          </w:tcPr>
          <w:p>
            <w:r>
              <w:t>数据频率</w:t>
            </w:r>
          </w:p>
        </w:tc>
        <w:tc>
          <w:tcPr>
            <w:tcW w:type="dxa" w:w="4320"/>
          </w:tcPr>
          <w:p>
            <w:r>
              <w:t>终端状态：每60秒心跳上报；安全事件：实时触发上报</w:t>
            </w:r>
          </w:p>
        </w:tc>
      </w:tr>
    </w:tbl>
    <w:p/>
    <w:p>
      <w:r>
        <w:t>移动电报终端作为端侧执行点，其零信任客户端组件部署在华为平板上，含身份认证模块（生物特征认证/用户口令认证/终端标识认证/数字证书认证）、数据采集/异常检测模块（终端数据采集/终端环境检测/非主流行为检测）、自主安全风险处置模块、数据上报模块和安全策略接收下载模块。终端通过移动密码安全套件对上报数据加密，防止数据被窃听篡改。</w:t>
      </w:r>
    </w:p>
    <w:p>
      <w:pPr>
        <w:pStyle w:val="Heading3"/>
      </w:pPr>
      <w:r>
        <w:t>2.3.2 签阅系统 → 业务安全态势系统</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接口项</w:t>
            </w:r>
          </w:p>
        </w:tc>
        <w:tc>
          <w:tcPr>
            <w:tcW w:type="dxa" w:w="4320"/>
          </w:tcPr>
          <w:p>
            <w:r>
              <w:rPr>
                <w:b/>
                <w:sz w:val="20"/>
              </w:rPr>
              <w:t>说明</w:t>
            </w:r>
          </w:p>
        </w:tc>
      </w:tr>
      <w:tr>
        <w:tc>
          <w:tcPr>
            <w:tcW w:type="dxa" w:w="4320"/>
          </w:tcPr>
          <w:p>
            <w:r>
              <w:t>数据流向</w:t>
            </w:r>
          </w:p>
        </w:tc>
        <w:tc>
          <w:tcPr>
            <w:tcW w:type="dxa" w:w="4320"/>
          </w:tcPr>
          <w:p>
            <w:r>
              <w:t>签阅系统 → 数据汇聚层（签阅数据汇聚适配器）</w:t>
            </w:r>
          </w:p>
        </w:tc>
      </w:tr>
      <w:tr>
        <w:tc>
          <w:tcPr>
            <w:tcW w:type="dxa" w:w="4320"/>
          </w:tcPr>
          <w:p>
            <w:r>
              <w:t>数据内容</w:t>
            </w:r>
          </w:p>
        </w:tc>
        <w:tc>
          <w:tcPr>
            <w:tcW w:type="dxa" w:w="4320"/>
          </w:tcPr>
          <w:p>
            <w:r>
              <w:t>签批文件流转状态（草稿/待签/已签/归档及对应数量）、数字信封加解密操作日志（加密次数/解密次数/PIN校验通过率）、文件操作日志（导入/导出/归档/删除/新建/重命名）、批注操作记录（批注类型/批注人/时间）、签章操作记录（签章类型/有效性校验结果）、手写签批操作记录</w:t>
            </w:r>
          </w:p>
        </w:tc>
      </w:tr>
      <w:tr>
        <w:tc>
          <w:tcPr>
            <w:tcW w:type="dxa" w:w="4320"/>
          </w:tcPr>
          <w:p>
            <w:r>
              <w:t>传输协议</w:t>
            </w:r>
          </w:p>
        </w:tc>
        <w:tc>
          <w:tcPr>
            <w:tcW w:type="dxa" w:w="4320"/>
          </w:tcPr>
          <w:p>
            <w:r>
              <w:t>RESTful API（状态变更）+ Syslog（操作日志），支持TLS加密传输</w:t>
            </w:r>
          </w:p>
        </w:tc>
      </w:tr>
      <w:tr>
        <w:tc>
          <w:tcPr>
            <w:tcW w:type="dxa" w:w="4320"/>
          </w:tcPr>
          <w:p>
            <w:r>
              <w:t>数据频率</w:t>
            </w:r>
          </w:p>
        </w:tc>
        <w:tc>
          <w:tcPr>
            <w:tcW w:type="dxa" w:w="4320"/>
          </w:tcPr>
          <w:p>
            <w:r>
              <w:t>签批状态变更：实时上报；统计汇总：每5分钟定期推送</w:t>
            </w:r>
          </w:p>
        </w:tc>
      </w:tr>
    </w:tbl>
    <w:p/>
    <w:p>
      <w:r>
        <w:t>签阅系统六大模块（批注、安全阅读、签名签章、手写签批、数字信封、文件管理）各自产生操作日志。文件审阅流程中，从密码电报传输系统接收携带数字信封的加密文件→签批应用解密获得明文→显示呈阅→本地加密存储；文件签批流程中，签批应用从终端选择文件→显示内容→选择流转联系人→根据联系人公钥证书进行数字信封加密→调用传输系统接口发送。全程明文仅存在于内存不落盘，需落盘的文件先进行本地加密存储，这些关键节点的操作日志均上报态势系统。</w:t>
      </w:r>
    </w:p>
    <w:p>
      <w:pPr>
        <w:pStyle w:val="Heading3"/>
      </w:pPr>
      <w:r>
        <w:t>2.3.3 密信系统 → 业务安全态势系统</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接口项</w:t>
            </w:r>
          </w:p>
        </w:tc>
        <w:tc>
          <w:tcPr>
            <w:tcW w:type="dxa" w:w="4320"/>
          </w:tcPr>
          <w:p>
            <w:r>
              <w:rPr>
                <w:b/>
                <w:sz w:val="20"/>
              </w:rPr>
              <w:t>说明</w:t>
            </w:r>
          </w:p>
        </w:tc>
      </w:tr>
      <w:tr>
        <w:tc>
          <w:tcPr>
            <w:tcW w:type="dxa" w:w="4320"/>
          </w:tcPr>
          <w:p>
            <w:r>
              <w:t>数据流向</w:t>
            </w:r>
          </w:p>
        </w:tc>
        <w:tc>
          <w:tcPr>
            <w:tcW w:type="dxa" w:w="4320"/>
          </w:tcPr>
          <w:p>
            <w:r>
              <w:t>密信系统服务端 → 数据汇聚层（密信数据汇聚适配器）</w:t>
            </w:r>
          </w:p>
        </w:tc>
      </w:tr>
      <w:tr>
        <w:tc>
          <w:tcPr>
            <w:tcW w:type="dxa" w:w="4320"/>
          </w:tcPr>
          <w:p>
            <w:r>
              <w:t>数据内容</w:t>
            </w:r>
          </w:p>
        </w:tc>
        <w:tc>
          <w:tcPr>
            <w:tcW w:type="dxa" w:w="4320"/>
          </w:tcPr>
          <w:p>
            <w:r>
              <w:t>通联关系变更记录（建立/撤销，含数字证书交换详情）、电报收发统计（消息量按单聊/群聊/系统通知分类、文件传输量按数量/字节数/类型）、数字信封加密统计（对称密钥生成次数、一次一密使用统计）、目的地审查日志（拦截记录/违规告警/访问日志）、三员管理操作日志、加密审计记录（端到端加密状态/国密算法使用统计）</w:t>
            </w:r>
          </w:p>
        </w:tc>
      </w:tr>
      <w:tr>
        <w:tc>
          <w:tcPr>
            <w:tcW w:type="dxa" w:w="4320"/>
          </w:tcPr>
          <w:p>
            <w:r>
              <w:t>传输协议</w:t>
            </w:r>
          </w:p>
        </w:tc>
        <w:tc>
          <w:tcPr>
            <w:tcW w:type="dxa" w:w="4320"/>
          </w:tcPr>
          <w:p>
            <w:r>
              <w:t>消息队列（Kafka，高频统计类数据）+ Syslog（审查告警类数据）</w:t>
            </w:r>
          </w:p>
        </w:tc>
      </w:tr>
      <w:tr>
        <w:tc>
          <w:tcPr>
            <w:tcW w:type="dxa" w:w="4320"/>
          </w:tcPr>
          <w:p>
            <w:r>
              <w:t>数据频率</w:t>
            </w:r>
          </w:p>
        </w:tc>
        <w:tc>
          <w:tcPr>
            <w:tcW w:type="dxa" w:w="4320"/>
          </w:tcPr>
          <w:p>
            <w:r>
              <w:t>业务统计：每5分钟聚合推送；审查告警：实时推送</w:t>
            </w:r>
          </w:p>
        </w:tc>
      </w:tr>
    </w:tbl>
    <w:p/>
    <w:p>
      <w:r>
        <w:t>密信系统四层架构（应用交互层→IM业务逻辑层→协议编解码层→网络传输层）中，服务端文件传输模块、通联关系管理模块、通联权限设置模块、三员管理模块、加密审计模块和目的地审查模块各自产生上报数据。新增的通联权限设置和目的地审查能力确保传输管控全面覆盖。</w:t>
      </w:r>
    </w:p>
    <w:p>
      <w:pPr>
        <w:pStyle w:val="Heading3"/>
      </w:pPr>
      <w:r>
        <w:t>2.3.4 动态防御系统（中心机房分系统） → 业务安全态势系统</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接口项</w:t>
            </w:r>
          </w:p>
        </w:tc>
        <w:tc>
          <w:tcPr>
            <w:tcW w:type="dxa" w:w="4320"/>
          </w:tcPr>
          <w:p>
            <w:r>
              <w:rPr>
                <w:b/>
                <w:sz w:val="20"/>
              </w:rPr>
              <w:t>说明</w:t>
            </w:r>
          </w:p>
        </w:tc>
      </w:tr>
      <w:tr>
        <w:tc>
          <w:tcPr>
            <w:tcW w:type="dxa" w:w="4320"/>
          </w:tcPr>
          <w:p>
            <w:r>
              <w:t>数据流向</w:t>
            </w:r>
          </w:p>
        </w:tc>
        <w:tc>
          <w:tcPr>
            <w:tcW w:type="dxa" w:w="4320"/>
          </w:tcPr>
          <w:p>
            <w:r>
              <w:t>中心机房分系统 → 数据汇聚层（安全数据汇聚适配器）</w:t>
            </w:r>
          </w:p>
        </w:tc>
      </w:tr>
      <w:tr>
        <w:tc>
          <w:tcPr>
            <w:tcW w:type="dxa" w:w="4320"/>
          </w:tcPr>
          <w:p>
            <w:r>
              <w:t>数据内容</w:t>
            </w:r>
          </w:p>
        </w:tc>
        <w:tc>
          <w:tcPr>
            <w:tcW w:type="dxa" w:w="4320"/>
          </w:tcPr>
          <w:p>
            <w:r>
              <w:t>终端行为数据（文件操作记录/网络连接日志/进程活动日志）、电报业务状态数据（通联状态/传输量统计/异常中断记录）、综合安全事件告警（入侵检测/异常登录/权限变更/文件异常操作）、处置建议（安全设备策略调整建议/访问控制建议）</w:t>
            </w:r>
          </w:p>
        </w:tc>
      </w:tr>
      <w:tr>
        <w:tc>
          <w:tcPr>
            <w:tcW w:type="dxa" w:w="4320"/>
          </w:tcPr>
          <w:p>
            <w:r>
              <w:t>传输协议</w:t>
            </w:r>
          </w:p>
        </w:tc>
        <w:tc>
          <w:tcPr>
            <w:tcW w:type="dxa" w:w="4320"/>
          </w:tcPr>
          <w:p>
            <w:r>
              <w:t>Syslog（安全事件实时推送）+ 结构化JSON（行为数据定期上报）</w:t>
            </w:r>
          </w:p>
        </w:tc>
      </w:tr>
      <w:tr>
        <w:tc>
          <w:tcPr>
            <w:tcW w:type="dxa" w:w="4320"/>
          </w:tcPr>
          <w:p>
            <w:r>
              <w:t>数据频率</w:t>
            </w:r>
          </w:p>
        </w:tc>
        <w:tc>
          <w:tcPr>
            <w:tcW w:type="dxa" w:w="4320"/>
          </w:tcPr>
          <w:p>
            <w:r>
              <w:t>行为数据：每30秒采集；安全事件：实时告警</w:t>
            </w:r>
          </w:p>
        </w:tc>
      </w:tr>
    </w:tbl>
    <w:p/>
    <w:p>
      <w:r>
        <w:t>中心机房分系统构建终端本体画像，将终端行为与电报业务状态关联分析，其输出的处置建议可直接作为本系统智能化综合分析模块的输入参考。</w:t>
      </w:r>
    </w:p>
    <w:p>
      <w:pPr>
        <w:pStyle w:val="Heading3"/>
      </w:pPr>
      <w:r>
        <w:t>2.3.5 零信任系统 → 业务安全态势系统（双向数据流）</w:t>
      </w:r>
    </w:p>
    <w:p>
      <w:r>
        <w:t>零信任系统与本系统之间为</w:t>
      </w:r>
      <w:r>
        <w:rPr>
          <w:b/>
        </w:rPr>
        <w:t>双向数据流</w:t>
      </w:r>
      <w:r>
        <w:t>，是本方案区别于传统态势系统的关键设计：</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接口项</w:t>
            </w:r>
          </w:p>
        </w:tc>
        <w:tc>
          <w:tcPr>
            <w:tcW w:type="dxa" w:w="4320"/>
          </w:tcPr>
          <w:p>
            <w:r>
              <w:rPr>
                <w:b/>
                <w:sz w:val="20"/>
              </w:rPr>
              <w:t>说明</w:t>
            </w:r>
          </w:p>
        </w:tc>
      </w:tr>
      <w:tr>
        <w:tc>
          <w:tcPr>
            <w:tcW w:type="dxa" w:w="4320"/>
          </w:tcPr>
          <w:p>
            <w:r>
              <w:t>数据流向（上行）</w:t>
            </w:r>
          </w:p>
        </w:tc>
        <w:tc>
          <w:tcPr>
            <w:tcW w:type="dxa" w:w="4320"/>
          </w:tcPr>
          <w:p>
            <w:r>
              <w:t>零信任运维管理系统 → 数据汇聚层（安全数据汇聚适配器）</w:t>
            </w:r>
          </w:p>
        </w:tc>
      </w:tr>
      <w:tr>
        <w:tc>
          <w:tcPr>
            <w:tcW w:type="dxa" w:w="4320"/>
          </w:tcPr>
          <w:p>
            <w:r>
              <w:t>数据流向（下行）</w:t>
            </w:r>
          </w:p>
        </w:tc>
        <w:tc>
          <w:tcPr>
            <w:tcW w:type="dxa" w:w="4320"/>
          </w:tcPr>
          <w:p>
            <w:r>
              <w:t>业务安全态势系统（智能化综合分析模块）→ 零信任运维管理系统（北向接口）</w:t>
            </w:r>
          </w:p>
        </w:tc>
      </w:tr>
      <w:tr>
        <w:tc>
          <w:tcPr>
            <w:tcW w:type="dxa" w:w="4320"/>
          </w:tcPr>
          <w:p>
            <w:r>
              <w:t>上行数据内容</w:t>
            </w:r>
          </w:p>
        </w:tc>
        <w:tc>
          <w:tcPr>
            <w:tcW w:type="dxa" w:w="4320"/>
          </w:tcPr>
          <w:p>
            <w:r>
              <w:t>访问控制事件（允许/拒绝/二次认证记录）、风险评估结果（风险等级/综合评分/多维因子明细——认证异常/行为偏离/地理位置异常/时间异常）、身份认证记录（成功/失败/二次认证）、权限变更日志、策略下发执行反馈（策略命中率/执行时效）</w:t>
            </w:r>
          </w:p>
        </w:tc>
      </w:tr>
      <w:tr>
        <w:tc>
          <w:tcPr>
            <w:tcW w:type="dxa" w:w="4320"/>
          </w:tcPr>
          <w:p>
            <w:r>
              <w:t>下行数据内容</w:t>
            </w:r>
          </w:p>
        </w:tc>
        <w:tc>
          <w:tcPr>
            <w:tcW w:type="dxa" w:w="4320"/>
          </w:tcPr>
          <w:p>
            <w:r>
              <w:t>综合态势分析结果（供零信任系统作为用户实体风险等级评判输入）、智能处置策略建议（策略类型/推荐置信度/依据说明）</w:t>
            </w:r>
          </w:p>
        </w:tc>
      </w:tr>
      <w:tr>
        <w:tc>
          <w:tcPr>
            <w:tcW w:type="dxa" w:w="4320"/>
          </w:tcPr>
          <w:p>
            <w:r>
              <w:t>传输协议</w:t>
            </w:r>
          </w:p>
        </w:tc>
        <w:tc>
          <w:tcPr>
            <w:tcW w:type="dxa" w:w="4320"/>
          </w:tcPr>
          <w:p>
            <w:r>
              <w:t>上行：Syslog（事件类）+ RESTful API（统计类）；下行：RESTful API（北向接口）</w:t>
            </w:r>
          </w:p>
        </w:tc>
      </w:tr>
      <w:tr>
        <w:tc>
          <w:tcPr>
            <w:tcW w:type="dxa" w:w="4320"/>
          </w:tcPr>
          <w:p>
            <w:r>
              <w:t>数据频率</w:t>
            </w:r>
          </w:p>
        </w:tc>
        <w:tc>
          <w:tcPr>
            <w:tcW w:type="dxa" w:w="4320"/>
          </w:tcPr>
          <w:p>
            <w:r>
              <w:t>上行：实时推送；下行：按需/定期同步</w:t>
            </w:r>
          </w:p>
        </w:tc>
      </w:tr>
    </w:tbl>
    <w:p/>
    <w:p>
      <w:r>
        <w:t>零信任系统的闭环安全控制体系（执行点数据采集上报→业务风险综合分析→动态安全策略更新下发→安全策略即时执行→执行点数据采集上报）与本系统形成互补——本系统接收零信任各执行点（客户端组件/接入网关/安全组件）的上报数据并综合分析，同时将态势研判结果回传至零信任运维管理系统（中枢大脑），辅助其进行更精准的风险评估和策略调整。零信任运维管理系统遵照GJB 5612A-2021安全保密防护要求，对敏感数据进行完整性、机密性防护。</w:t>
      </w:r>
    </w:p>
    <w:p>
      <w:pPr>
        <w:pStyle w:val="Heading1"/>
      </w:pPr>
      <w:r>
        <w:t>三、功能模块设计——四大主题态势</w:t>
      </w:r>
    </w:p>
    <w:p>
      <w:r>
        <w:t>业务安全态势系统面向后台服务中心机房提供四大主题态势服务，各主题态势的数据来源、监控内容与可视化形态如下。</w:t>
      </w:r>
    </w:p>
    <w:p>
      <w:pPr>
        <w:pStyle w:val="Heading2"/>
      </w:pPr>
      <w:r>
        <w:t>3.1 终端主题态势</w:t>
      </w:r>
    </w:p>
    <w:p>
      <w:r>
        <w:t>终端主题态势面向移动电报终端的全生命周期运行监控，提供终端接入状态、签批PAD设备健康度、USB Key安全认证情况和通联状态的一体化感知。</w:t>
      </w:r>
    </w:p>
    <w:p>
      <w:pPr>
        <w:pStyle w:val="Heading3"/>
      </w:pPr>
      <w:r>
        <w:t>3.1.1 终端接入状态监控</w:t>
      </w:r>
    </w:p>
    <w:p>
      <w:r>
        <w:rPr>
          <w:b/>
        </w:rPr>
        <w:t>数据来源</w:t>
      </w:r>
      <w:r>
        <w:t>：移动电报终端零信任客户端组件的心跳上报、零信任接入网关的接入认证记录。</w:t>
      </w:r>
    </w:p>
    <w:p>
      <w:r>
        <w:rPr>
          <w:b/>
        </w:rPr>
        <w:t>监控内容</w:t>
      </w:r>
      <w:r>
        <w:t>：</w:t>
      </w:r>
      <w:r>
        <w:br/>
      </w:r>
      <w:r>
        <w:br/>
        <w:t>- 终端在线/离线/休眠状态及变更时间线</w:t>
      </w:r>
      <w:r>
        <w:br/>
      </w:r>
      <w:r>
        <w:br/>
        <w:t>- 终端接入地理位置分布（基于网络标识）</w:t>
      </w:r>
      <w:r>
        <w:br/>
      </w:r>
      <w:r>
        <w:br/>
        <w:t>- 终端设备型号（华为平板）和系统版本统计</w:t>
      </w:r>
      <w:r>
        <w:br/>
      </w:r>
      <w:r>
        <w:br/>
        <w:t>- 终端接入会话时长趋势</w:t>
      </w:r>
    </w:p>
    <w:p>
      <w:r>
        <w:rPr>
          <w:b/>
        </w:rPr>
        <w:t>可视化形态</w:t>
      </w:r>
      <w:r>
        <w:t>：终端状态拓扑图（在线绿色/离线红色/休眠灰色标注）、地理位置热力图、接入趋势折线图。</w:t>
      </w:r>
    </w:p>
    <w:p>
      <w:pPr>
        <w:pStyle w:val="Heading3"/>
      </w:pPr>
      <w:r>
        <w:t>3.1.2 签批PAD设备监控</w:t>
      </w:r>
    </w:p>
    <w:p>
      <w:r>
        <w:rPr>
          <w:b/>
        </w:rPr>
        <w:t>数据来源</w:t>
      </w:r>
      <w:r>
        <w:t>：移动电报终端的系统运行状态上报（零信任客户端组件每60秒心跳）。</w:t>
      </w:r>
    </w:p>
    <w:p>
      <w:r>
        <w:rPr>
          <w:b/>
        </w:rPr>
        <w:t>监控内容</w:t>
      </w:r>
      <w:r>
        <w:t>：</w:t>
      </w:r>
      <w:r>
        <w:br/>
      </w:r>
      <w:r>
        <w:br/>
        <w:t>- 签批PAD设备总量、在线数量和离线数量</w:t>
      </w:r>
      <w:r>
        <w:br/>
      </w:r>
      <w:r>
        <w:br/>
        <w:t>- 设备CPU使用率、内存占用率、存储空间使用率趋势</w:t>
      </w:r>
      <w:r>
        <w:br/>
      </w:r>
      <w:r>
        <w:br/>
        <w:t>- 设备电量状态分布（正常/低电量/充电中）</w:t>
      </w:r>
      <w:r>
        <w:br/>
      </w:r>
      <w:r>
        <w:br/>
        <w:t>- 华为平板系统版本分布和补丁状态</w:t>
      </w:r>
    </w:p>
    <w:p>
      <w:r>
        <w:rPr>
          <w:b/>
        </w:rPr>
        <w:t>可视化形态</w:t>
      </w:r>
      <w:r>
        <w:t>：设备状态仪表盘（CPU/内存/存储三仪表）、资源使用率趋势折线图、电量分布饼图。</w:t>
      </w:r>
    </w:p>
    <w:p>
      <w:pPr>
        <w:pStyle w:val="Heading3"/>
      </w:pPr>
      <w:r>
        <w:t>3.1.3 USB Key认证状态</w:t>
      </w:r>
    </w:p>
    <w:p>
      <w:r>
        <w:rPr>
          <w:b/>
        </w:rPr>
        <w:t>数据来源</w:t>
      </w:r>
      <w:r>
        <w:t>：移动电报终端安全认证记录（USB Key外插认证）。</w:t>
      </w:r>
    </w:p>
    <w:p>
      <w:r>
        <w:rPr>
          <w:b/>
        </w:rPr>
        <w:t>监控内容</w:t>
      </w:r>
      <w:r>
        <w:t>：</w:t>
      </w:r>
      <w:r>
        <w:br/>
      </w:r>
      <w:r>
        <w:br/>
        <w:t>- USB Key接入状态（已插入/未插入/故障）</w:t>
      </w:r>
      <w:r>
        <w:br/>
      </w:r>
      <w:r>
        <w:br/>
        <w:t>- 认证成功次数、失败次数和成功率趋势</w:t>
      </w:r>
      <w:r>
        <w:br/>
      </w:r>
      <w:r>
        <w:br/>
        <w:t>- 连续认证失败告警（连续3次失败触发规则引擎高危告警）</w:t>
      </w:r>
      <w:r>
        <w:br/>
      </w:r>
      <w:r>
        <w:br/>
        <w:t>- PIN码错误累计统计</w:t>
      </w:r>
    </w:p>
    <w:p>
      <w:r>
        <w:rPr>
          <w:b/>
        </w:rPr>
        <w:t>可视化形态</w:t>
      </w:r>
      <w:r>
        <w:t>：认证成功率仪表盘、认证事件实时滚动列表、失败原因分布饼图。</w:t>
      </w:r>
    </w:p>
    <w:p>
      <w:pPr>
        <w:pStyle w:val="Heading3"/>
      </w:pPr>
      <w:r>
        <w:t>3.1.4 通联状态监控</w:t>
      </w:r>
    </w:p>
    <w:p>
      <w:r>
        <w:rPr>
          <w:b/>
        </w:rPr>
        <w:t>数据来源</w:t>
      </w:r>
      <w:r>
        <w:t>：密信系统通联关系管理模块、动态防御系统业务状态数据。</w:t>
      </w:r>
    </w:p>
    <w:p>
      <w:r>
        <w:rPr>
          <w:b/>
        </w:rPr>
        <w:t>监控内容</w:t>
      </w:r>
      <w:r>
        <w:t>：</w:t>
      </w:r>
      <w:r>
        <w:br/>
      </w:r>
      <w:r>
        <w:br/>
        <w:t>- 终端通联关系数量（活跃/非活跃）</w:t>
      </w:r>
      <w:r>
        <w:br/>
      </w:r>
      <w:r>
        <w:br/>
        <w:t>- 通联状态变更记录（建立/撤销，含数字证书交换详情）</w:t>
      </w:r>
      <w:r>
        <w:br/>
      </w:r>
      <w:r>
        <w:br/>
        <w:t>- 通联链路健康度（延迟/丢包率）</w:t>
      </w:r>
      <w:r>
        <w:br/>
      </w:r>
      <w:r>
        <w:br/>
        <w:t>- 终端离线时长统计</w:t>
      </w:r>
    </w:p>
    <w:p>
      <w:r>
        <w:rPr>
          <w:b/>
        </w:rPr>
        <w:t>可视化形态</w:t>
      </w:r>
      <w:r>
        <w:t>：通联关系拓扑图（节点间链路颜色标识健康度）、通联状态变更时间轴、链路质量热力图。</w:t>
      </w:r>
    </w:p>
    <w:p>
      <w:pPr>
        <w:pStyle w:val="Heading2"/>
      </w:pPr>
      <w:r>
        <w:t>3.2 业务主题态势</w:t>
      </w:r>
    </w:p>
    <w:p>
      <w:r>
        <w:t>业务主题态势聚焦密信传输和签阅流转两大核心业务流程，提供业务量统计、流转状态追踪和加密统计等维度的态势感知。</w:t>
      </w:r>
    </w:p>
    <w:p>
      <w:pPr>
        <w:pStyle w:val="Heading3"/>
      </w:pPr>
      <w:r>
        <w:t>3.2.1 密信业务量态势</w:t>
      </w:r>
    </w:p>
    <w:p>
      <w:r>
        <w:rPr>
          <w:b/>
        </w:rPr>
        <w:t>数据来源</w:t>
      </w:r>
      <w:r>
        <w:t>：密信系统服务端文件传输模块和消息收发统计。</w:t>
      </w:r>
    </w:p>
    <w:p>
      <w:r>
        <w:rPr>
          <w:b/>
        </w:rPr>
        <w:t>监控内容</w:t>
      </w:r>
      <w:r>
        <w:t>：</w:t>
      </w:r>
      <w:r>
        <w:br/>
      </w:r>
      <w:r>
        <w:br/>
        <w:t>- 电报消息收发总量（按单聊/群聊/系统通知分类统计）</w:t>
      </w:r>
      <w:r>
        <w:br/>
      </w:r>
      <w:r>
        <w:br/>
        <w:t>- 文件传输量（数量、总字节数、按文件类型——OFD/图片/文档/压缩包——分类）</w:t>
      </w:r>
      <w:r>
        <w:br/>
      </w:r>
      <w:r>
        <w:br/>
        <w:t>- 消息收发速率趋势（消息/秒）</w:t>
      </w:r>
      <w:r>
        <w:br/>
      </w:r>
      <w:r>
        <w:br/>
        <w:t>- 离线消息堆积量和消费延迟</w:t>
      </w:r>
      <w:r>
        <w:br/>
      </w:r>
      <w:r>
        <w:br/>
        <w:t>- 消息发送成功率与失败原因分布</w:t>
      </w:r>
    </w:p>
    <w:p>
      <w:r>
        <w:rPr>
          <w:b/>
        </w:rPr>
        <w:t>可视化形态</w:t>
      </w:r>
      <w:r>
        <w:t>：业务量趋势折线图/柱状图（双轴：消息量+文件量）、文件类型分布饼图、消息流速实时监控折线图。</w:t>
      </w:r>
    </w:p>
    <w:p>
      <w:pPr>
        <w:pStyle w:val="Heading3"/>
      </w:pPr>
      <w:r>
        <w:t>3.2.2 签阅流转状态态势</w:t>
      </w:r>
    </w:p>
    <w:p>
      <w:r>
        <w:rPr>
          <w:b/>
        </w:rPr>
        <w:t>数据来源</w:t>
      </w:r>
      <w:r>
        <w:t>：签阅系统文件管理模块、签批操作日志。</w:t>
      </w:r>
    </w:p>
    <w:p>
      <w:r>
        <w:rPr>
          <w:b/>
        </w:rPr>
        <w:t>监控内容</w:t>
      </w:r>
      <w:r>
        <w:t>：</w:t>
      </w:r>
      <w:r>
        <w:br/>
      </w:r>
      <w:r>
        <w:br/>
        <w:t>- 签批文件总量及按状态分类统计（草稿、待签、已签、归档）</w:t>
      </w:r>
      <w:r>
        <w:br/>
      </w:r>
      <w:r>
        <w:br/>
        <w:t>- 签批流转时效（各状态平均停留时长）</w:t>
      </w:r>
      <w:r>
        <w:br/>
      </w:r>
      <w:r>
        <w:br/>
        <w:t>- 签批操作类型分布（批注/签章/手写签批/阅读）</w:t>
      </w:r>
      <w:r>
        <w:br/>
      </w:r>
      <w:r>
        <w:br/>
        <w:t>- 签批文件按密级分类统计</w:t>
      </w:r>
      <w:r>
        <w:br/>
      </w:r>
      <w:r>
        <w:br/>
        <w:t>- 版本管理状态（草稿→待签→已签→归档的版本演进）</w:t>
      </w:r>
    </w:p>
    <w:p>
      <w:r>
        <w:rPr>
          <w:b/>
        </w:rPr>
        <w:t>可视化形态</w:t>
      </w:r>
      <w:r>
        <w:t>：签批状态流转桑基图（草稿→待签→已签→归档的四阶段流向与流量）、状态分布堆积柱状图、流转时效热力图（横轴时间段，纵轴状态，颜色深浅=平均停留时长）。</w:t>
      </w:r>
    </w:p>
    <w:p>
      <w:pPr>
        <w:pStyle w:val="Heading3"/>
      </w:pPr>
      <w:r>
        <w:t>3.2.3 电报收发统计</w:t>
      </w:r>
    </w:p>
    <w:p>
      <w:r>
        <w:rPr>
          <w:b/>
        </w:rPr>
        <w:t>数据来源</w:t>
      </w:r>
      <w:r>
        <w:t>：密信系统消息收发统计和通联关系管理数据。</w:t>
      </w:r>
    </w:p>
    <w:p>
      <w:r>
        <w:rPr>
          <w:b/>
        </w:rPr>
        <w:t>监控内容</w:t>
      </w:r>
      <w:r>
        <w:t>：</w:t>
      </w:r>
      <w:r>
        <w:br/>
      </w:r>
      <w:r>
        <w:br/>
        <w:t>- 电报收发总量按时间维度（时/日/周/月）统计</w:t>
      </w:r>
      <w:r>
        <w:br/>
      </w:r>
      <w:r>
        <w:br/>
        <w:t>- 按通联对象维度的收发分布（Top-N通联单位，柱状图排序）</w:t>
      </w:r>
      <w:r>
        <w:br/>
      </w:r>
      <w:r>
        <w:br/>
        <w:t>- 电报文件类型分布（OFD/图片/文档/压缩包）</w:t>
      </w:r>
      <w:r>
        <w:br/>
      </w:r>
      <w:r>
        <w:br/>
        <w:t>- 收发成功率与重传次数统计（断点续传次数）</w:t>
      </w:r>
    </w:p>
    <w:p>
      <w:r>
        <w:rPr>
          <w:b/>
        </w:rPr>
        <w:t>可视化形态</w:t>
      </w:r>
      <w:r>
        <w:t>：收发趋势双轴折线图（发送量+接收量）、通联对象分布柱状图（Top-10）、文件类型占比饼图。</w:t>
      </w:r>
    </w:p>
    <w:p>
      <w:pPr>
        <w:pStyle w:val="Heading3"/>
      </w:pPr>
      <w:r>
        <w:t>3.2.4 数字信封加密统计</w:t>
      </w:r>
    </w:p>
    <w:p>
      <w:r>
        <w:rPr>
          <w:b/>
        </w:rPr>
        <w:t>数据来源</w:t>
      </w:r>
      <w:r>
        <w:t>：密信系统加密审计模块、签阅系统数字信封加解密模块。</w:t>
      </w:r>
    </w:p>
    <w:p>
      <w:r>
        <w:rPr>
          <w:b/>
        </w:rPr>
        <w:t>监控内容</w:t>
      </w:r>
      <w:r>
        <w:t>：</w:t>
      </w:r>
      <w:r>
        <w:br/>
      </w:r>
      <w:r>
        <w:br/>
        <w:t>- 数字信封加密操作次数和成功率</w:t>
      </w:r>
      <w:r>
        <w:br/>
      </w:r>
      <w:r>
        <w:br/>
        <w:t>- 数字信封解密操作次数和PIN校验通过率（基于013A-Key）</w:t>
      </w:r>
      <w:r>
        <w:br/>
      </w:r>
      <w:r>
        <w:br/>
        <w:t>- 通报关系建立/撤销次数统计（含数字证书交换详情）</w:t>
      </w:r>
      <w:r>
        <w:br/>
      </w:r>
      <w:r>
        <w:br/>
        <w:t>- 数字证书交换和公钥管理状态</w:t>
      </w:r>
      <w:r>
        <w:br/>
      </w:r>
      <w:r>
        <w:br/>
        <w:t>- 一次一密密钥生成和使用统计</w:t>
      </w:r>
      <w:r>
        <w:br/>
      </w:r>
      <w:r>
        <w:br/>
        <w:t>- 批量加解密操作统计</w:t>
      </w:r>
    </w:p>
    <w:p>
      <w:r>
        <w:rPr>
          <w:b/>
        </w:rPr>
        <w:t>可视化形态</w:t>
      </w:r>
      <w:r>
        <w:t>：加解密操作趋势折线图（加密+解密双线）、通报关系变更时间轴（含建立/撤销事件标记）、证书状态一览表。</w:t>
      </w:r>
    </w:p>
    <w:p>
      <w:pPr>
        <w:pStyle w:val="Heading2"/>
      </w:pPr>
      <w:r>
        <w:t>3.3 安全保密主题态势</w:t>
      </w:r>
    </w:p>
    <w:p>
      <w:r>
        <w:t>安全保密主题态势整合动态防御系统安全事件、零信任系统风险评估和终端异常行为检测能力，提供综合安全态势感知。本章是AI智能分析能力的核心落地场景。</w:t>
      </w:r>
    </w:p>
    <w:p>
      <w:pPr>
        <w:pStyle w:val="Heading3"/>
      </w:pPr>
      <w:r>
        <w:t>3.3.1 动态防御安全事件态势</w:t>
      </w:r>
    </w:p>
    <w:p>
      <w:r>
        <w:rPr>
          <w:b/>
        </w:rPr>
        <w:t>数据来源</w:t>
      </w:r>
      <w:r>
        <w:t>：动态防御系统中心机房分系统。</w:t>
      </w:r>
    </w:p>
    <w:p>
      <w:r>
        <w:rPr>
          <w:b/>
        </w:rPr>
        <w:t>监控内容</w:t>
      </w:r>
      <w:r>
        <w:t>：</w:t>
      </w:r>
      <w:r>
        <w:br/>
      </w:r>
      <w:r>
        <w:br/>
        <w:t>- 安全事件总量及按严重等级（高/中/低）分类统计</w:t>
      </w:r>
      <w:r>
        <w:br/>
      </w:r>
      <w:r>
        <w:br/>
        <w:t>- 安全事件类型分布（入侵检测告警、异常登录、权限变更、文件异常操作）</w:t>
      </w:r>
      <w:r>
        <w:br/>
      </w:r>
      <w:r>
        <w:br/>
        <w:t>- 安全事件时间趋势和攻击模式特征</w:t>
      </w:r>
      <w:r>
        <w:br/>
      </w:r>
      <w:r>
        <w:br/>
        <w:t>- 处置建议及执行状态追踪（安全设备策略调整/访问控制调整）</w:t>
      </w:r>
    </w:p>
    <w:p>
      <w:r>
        <w:rPr>
          <w:b/>
        </w:rPr>
        <w:t>可视化形态</w:t>
      </w:r>
      <w:r>
        <w:t>：安全事件时间线（横向滚动）、事件等级分布堆积柱状图、攻击类型热力图（横轴时间段，纵轴攻击类型，颜色=事件数量）。</w:t>
      </w:r>
    </w:p>
    <w:p>
      <w:pPr>
        <w:pStyle w:val="Heading3"/>
      </w:pPr>
      <w:r>
        <w:t>3.3.2 零信任风险评估态势</w:t>
      </w:r>
    </w:p>
    <w:p>
      <w:r>
        <w:rPr>
          <w:b/>
        </w:rPr>
        <w:t>数据来源</w:t>
      </w:r>
      <w:r>
        <w:t>：零信任运维管理系统风险评估结果。</w:t>
      </w:r>
    </w:p>
    <w:p>
      <w:r>
        <w:rPr>
          <w:b/>
        </w:rPr>
        <w:t>监控内容</w:t>
      </w:r>
      <w:r>
        <w:t>：</w:t>
      </w:r>
      <w:r>
        <w:br/>
      </w:r>
      <w:r>
        <w:br/>
        <w:t>- 用户风险等级分布（正常/关注/高风险/锁定）</w:t>
      </w:r>
      <w:r>
        <w:br/>
      </w:r>
      <w:r>
        <w:br/>
        <w:t>- 风险评估因子明细（认证异常、行为偏离、地理位置异常、时间异常）</w:t>
      </w:r>
      <w:r>
        <w:br/>
      </w:r>
      <w:r>
        <w:br/>
        <w:t>- 动态策略下发统计和策略命中率</w:t>
      </w:r>
      <w:r>
        <w:br/>
      </w:r>
      <w:r>
        <w:br/>
        <w:t>- 访问控制事件（允许/拒绝/二次认证）统计</w:t>
      </w:r>
      <w:r>
        <w:br/>
      </w:r>
      <w:r>
        <w:br/>
        <w:t>- 策略执行时效（下发→执行→生效延迟）</w:t>
      </w:r>
    </w:p>
    <w:p>
      <w:r>
        <w:rPr>
          <w:b/>
        </w:rPr>
        <w:t>可视化形态</w:t>
      </w:r>
      <w:r>
        <w:t>：风险等级仪表盘（四色分区）、风险因子雷达图（多维因子可视化）、访问控制决策分布饼图（允许/拒绝/二次认证比例）。</w:t>
      </w:r>
    </w:p>
    <w:p>
      <w:pPr>
        <w:pStyle w:val="Heading3"/>
      </w:pPr>
      <w:r>
        <w:t>3.3.3 异常行为告警态势（KNN + LSTM）</w:t>
      </w:r>
    </w:p>
    <w:p>
      <w:r>
        <w:rPr>
          <w:b/>
        </w:rPr>
        <w:t>数据来源</w:t>
      </w:r>
      <w:r>
        <w:t>：终端零信任客户端组件自主防御智能分析模块、零信任运维管理系统AI分析结果。</w:t>
      </w:r>
    </w:p>
    <w:p>
      <w:r>
        <w:rPr>
          <w:b/>
        </w:rPr>
        <w:t>监控内容</w:t>
      </w:r>
      <w:r>
        <w:t>——三级智能分析体系：</w:t>
      </w:r>
    </w:p>
    <w:p>
      <w:r>
        <w:rPr>
          <w:b/>
        </w:rPr>
        <w:t>第一级——基于规则的确定性检测</w:t>
      </w:r>
      <w:r>
        <w:t>：</w:t>
      </w:r>
      <w:r>
        <w:br/>
      </w:r>
      <w:r>
        <w:br/>
        <w:t>- 连续密码错误（≥3次触发高危告警，预设规则）</w:t>
      </w:r>
      <w:r>
        <w:br/>
      </w:r>
      <w:r>
        <w:br/>
        <w:t>- 非工作时间大量文件导出（阈值规则）</w:t>
      </w:r>
      <w:r>
        <w:br/>
      </w:r>
      <w:r>
        <w:br/>
        <w:t>- 未授权设备接入（白名单规则）</w:t>
      </w:r>
    </w:p>
    <w:p>
      <w:r>
        <w:rPr>
          <w:b/>
        </w:rPr>
        <w:t>第二级——基于KNN的离群行为判别</w:t>
      </w:r>
      <w:r>
        <w:t>：</w:t>
      </w:r>
      <w:r>
        <w:br/>
      </w:r>
      <w:r>
        <w:br/>
        <w:t>- 用户操作时间窗口偏离正常基线（基于正常操作时间窗口、常用应用列表及使用频率、网络连接的可信IP/设备白名单等历史数据构建正常行为模式，K值根据终端数量动态调整——K≈√N，距离阈值基于95%分位数，定期使用近期数据重新训练）</w:t>
      </w:r>
      <w:r>
        <w:br/>
      </w:r>
      <w:r>
        <w:br/>
        <w:t>- 应用使用频率异常离群</w:t>
      </w:r>
      <w:r>
        <w:br/>
      </w:r>
      <w:r>
        <w:br/>
        <w:t>- 网络连接目标IP偏离白名单</w:t>
      </w:r>
    </w:p>
    <w:p>
      <w:r>
        <w:rPr>
          <w:b/>
        </w:rPr>
        <w:t>第三级——基于LSTM的时序异常检测</w:t>
      </w:r>
      <w:r>
        <w:t>：</w:t>
      </w:r>
      <w:r>
        <w:br/>
      </w:r>
      <w:r>
        <w:br/>
        <w:t>- 深夜高频文件导出模式检测（双层LSTM+全连接输出层，输入窗口72小时，预测下一小时期望值，实际值偏离预测值超过3σ视为异常）</w:t>
      </w:r>
      <w:r>
        <w:br/>
      </w:r>
      <w:r>
        <w:br/>
        <w:t>- 异常操作序列检测（操作序列中的突兀模式）</w:t>
      </w:r>
      <w:r>
        <w:br/>
      </w:r>
      <w:r>
        <w:br/>
        <w:t>- 复合型异常检测（结合业务状态、通讯状态及安全日志，识别未认证用户访问加密文件等复合型异常——LSTM输出异常概率+规则引擎结果+KNN离群评分三路融合）</w:t>
      </w:r>
    </w:p>
    <w:p>
      <w:r>
        <w:rPr>
          <w:b/>
        </w:rPr>
        <w:t>自主防御离线决策</w:t>
      </w:r>
      <w:r>
        <w:t>：终端侧零信任客户端组件在无法与中心联网的离线情况下，基于本地自主处置规则独立执行安全响应：连续3次密码错误→锁定终端30分钟；未认证用户访问加密文件→拒绝访问并记录事件；检测到异常文件批量导出→强制禁用外设接口；终端丢失/被盗判别→触发数据密钥资源紧急销毁。</w:t>
      </w:r>
    </w:p>
    <w:p>
      <w:r>
        <w:rPr>
          <w:b/>
        </w:rPr>
        <w:t>可视化形态</w:t>
      </w:r>
      <w:r>
        <w:t>：异常行为实时告警列表（按严重等级排序）、行为基线对比图（实际行为vs基线+N条标准差带）、异常检测模型效果指标面板（检出率/误报率）。</w:t>
      </w:r>
    </w:p>
    <w:p>
      <w:pPr>
        <w:pStyle w:val="Heading3"/>
      </w:pPr>
      <w:r>
        <w:t>3.3.4 密码装备状态</w:t>
      </w:r>
    </w:p>
    <w:p>
      <w:r>
        <w:rPr>
          <w:b/>
        </w:rPr>
        <w:t>数据来源</w:t>
      </w:r>
      <w:r>
        <w:t>：移动电报终端安全保密适配套件、零 trust系统密码模块。</w:t>
      </w:r>
    </w:p>
    <w:p>
      <w:r>
        <w:rPr>
          <w:b/>
        </w:rPr>
        <w:t>监控内容</w:t>
      </w:r>
      <w:r>
        <w:t>：</w:t>
      </w:r>
      <w:r>
        <w:br/>
      </w:r>
      <w:r>
        <w:br/>
        <w:t>- USB Key设备状态（正常/故障/未接入）</w:t>
      </w:r>
      <w:r>
        <w:br/>
      </w:r>
      <w:r>
        <w:br/>
        <w:t>- 数字证书有效期和到期预警</w:t>
      </w:r>
      <w:r>
        <w:br/>
      </w:r>
      <w:r>
        <w:br/>
        <w:t>- 密钥资源状态和使用记录</w:t>
      </w:r>
      <w:r>
        <w:br/>
      </w:r>
      <w:r>
        <w:br/>
        <w:t>- 密码安全套件运行状态</w:t>
      </w:r>
    </w:p>
    <w:p>
      <w:r>
        <w:rPr>
          <w:b/>
        </w:rPr>
        <w:t>可视化形态</w:t>
      </w:r>
      <w:r>
        <w:t>：装备状态面板（绿/黄/红三色状态灯）、证书有效期倒计时列表、密钥使用统计柱状图。</w:t>
      </w:r>
    </w:p>
    <w:p>
      <w:pPr>
        <w:pStyle w:val="Heading2"/>
      </w:pPr>
      <w:r>
        <w:t>3.4 运维主题态势</w:t>
      </w:r>
    </w:p>
    <w:p>
      <w:r>
        <w:t>运维主题态势面向运维管理人员，提供设备状态监控、策略管理追踪、智能处置推荐和系统日志审计等能力。</w:t>
      </w:r>
    </w:p>
    <w:p>
      <w:pPr>
        <w:pStyle w:val="Heading3"/>
      </w:pPr>
      <w:r>
        <w:t>3.4.1 设备状态监控</w:t>
      </w:r>
    </w:p>
    <w:p>
      <w:r>
        <w:rPr>
          <w:b/>
        </w:rPr>
        <w:t>数据来源</w:t>
      </w:r>
      <w:r>
        <w:t>：移动电报终端运行状态、零信任接入网关和运维管理系统状态、密信系统服务端状态。</w:t>
      </w:r>
    </w:p>
    <w:p>
      <w:r>
        <w:rPr>
          <w:b/>
        </w:rPr>
        <w:t>监控内容</w:t>
      </w:r>
      <w:r>
        <w:t>：</w:t>
      </w:r>
      <w:r>
        <w:br/>
      </w:r>
      <w:r>
        <w:br/>
        <w:t>- 后台服务中心机房设备拓扑及运行状态（CPU/内存/磁盘/网络）</w:t>
      </w:r>
      <w:r>
        <w:br/>
      </w:r>
      <w:r>
        <w:br/>
        <w:t>- 设备在线率和故障率统计</w:t>
      </w:r>
      <w:r>
        <w:br/>
      </w:r>
      <w:r>
        <w:br/>
        <w:t>- 设备告警事件列表和处理状态</w:t>
      </w:r>
    </w:p>
    <w:p>
      <w:r>
        <w:rPr>
          <w:b/>
        </w:rPr>
        <w:t>可视化形态</w:t>
      </w:r>
      <w:r>
        <w:t>：设备拓扑图（在线绿色/告警黄色/离线红色标注）、设备资源仪表盘（多设备多指标）、告警事件列表（按时间+严重等级排序）。</w:t>
      </w:r>
    </w:p>
    <w:p>
      <w:pPr>
        <w:pStyle w:val="Heading3"/>
      </w:pPr>
      <w:r>
        <w:t>3.4.2 零信任策略下发记录</w:t>
      </w:r>
    </w:p>
    <w:p>
      <w:r>
        <w:rPr>
          <w:b/>
        </w:rPr>
        <w:t>数据来源</w:t>
      </w:r>
      <w:r>
        <w:t>：零信任运维管理系统策略下发日志。</w:t>
      </w:r>
    </w:p>
    <w:p>
      <w:r>
        <w:rPr>
          <w:b/>
        </w:rPr>
        <w:t>监控内容</w:t>
      </w:r>
      <w:r>
        <w:t>：</w:t>
      </w:r>
      <w:r>
        <w:br/>
      </w:r>
      <w:r>
        <w:br/>
        <w:t>- 策略下发总量和按类型（身份认证/访问控制/数据采集）分类统计</w:t>
      </w:r>
      <w:r>
        <w:br/>
      </w:r>
      <w:r>
        <w:br/>
        <w:t>- 策略下发成功率和失败原因分析</w:t>
      </w:r>
      <w:r>
        <w:br/>
      </w:r>
      <w:r>
        <w:br/>
        <w:t>- 策略执行时效（下发→执行→生效各环节延迟）</w:t>
      </w:r>
      <w:r>
        <w:br/>
      </w:r>
      <w:r>
        <w:br/>
        <w:t>- 策略变更历史追溯</w:t>
      </w:r>
    </w:p>
    <w:p>
      <w:r>
        <w:rPr>
          <w:b/>
        </w:rPr>
        <w:t>可视化形态</w:t>
      </w:r>
      <w:r>
        <w:t>：策略下发趋势折线图、策略类型分布饼图、策略执行时效监控折线图（三条线：下发延迟/执行延迟/生效延迟）。</w:t>
      </w:r>
    </w:p>
    <w:p>
      <w:pPr>
        <w:pStyle w:val="Heading3"/>
      </w:pPr>
      <w:r>
        <w:t>3.4.3 智能处置策略推荐</w:t>
      </w:r>
    </w:p>
    <w:p>
      <w:r>
        <w:rPr>
          <w:b/>
        </w:rPr>
        <w:t>数据来源</w:t>
      </w:r>
      <w:r>
        <w:t>：分析层智能化综合分析模块输出。</w:t>
      </w:r>
    </w:p>
    <w:p>
      <w:r>
        <w:rPr>
          <w:b/>
        </w:rPr>
        <w:t>监控内容</w:t>
      </w:r>
      <w:r>
        <w:t>：</w:t>
      </w:r>
      <w:r>
        <w:br/>
      </w:r>
      <w:r>
        <w:br/>
        <w:t>- 基于态势分析结果自动生成的处置建议类型：终端强制关机、外设强制禁用、应用强制禁用、访问权限降级（二次认证/阻断）、数据密钥资源紧急销毁</w:t>
      </w:r>
      <w:r>
        <w:br/>
      </w:r>
      <w:r>
        <w:br/>
        <w:t>- 每条策略推荐的置信度（百分比）和依据说明</w:t>
      </w:r>
      <w:r>
        <w:br/>
      </w:r>
      <w:r>
        <w:br/>
        <w:t>- 人工确认/否决记录和最终执行结果追踪</w:t>
      </w:r>
    </w:p>
    <w:p>
      <w:r>
        <w:rPr>
          <w:b/>
        </w:rPr>
        <w:t>可视化形态</w:t>
      </w:r>
      <w:r>
        <w:t>：策略推荐卡片列表（按置信度降序）、推荐置信度排序柱状图、执行结果追踪面板（确认/否决/执行中/已完成状态流）。</w:t>
      </w:r>
    </w:p>
    <w:p>
      <w:pPr>
        <w:pStyle w:val="Heading3"/>
      </w:pPr>
      <w:r>
        <w:t>3.4.4 系统日志与审计</w:t>
      </w:r>
    </w:p>
    <w:p>
      <w:r>
        <w:rPr>
          <w:b/>
        </w:rPr>
        <w:t>数据来源</w:t>
      </w:r>
      <w:r>
        <w:t>：各对接系统审计日志、态势系统自身运行日志。</w:t>
      </w:r>
    </w:p>
    <w:p>
      <w:r>
        <w:rPr>
          <w:b/>
        </w:rPr>
        <w:t>监控内容</w:t>
      </w:r>
      <w:r>
        <w:t>：</w:t>
      </w:r>
      <w:r>
        <w:br/>
      </w:r>
      <w:r>
        <w:br/>
        <w:t>- 系统运行日志集中展示和全文检索</w:t>
      </w:r>
      <w:r>
        <w:br/>
      </w:r>
      <w:r>
        <w:br/>
        <w:t>- 三员管理操作审计（系统管理员/安全管理员/审计管理员分权操作记录）</w:t>
      </w:r>
      <w:r>
        <w:br/>
      </w:r>
      <w:r>
        <w:br/>
        <w:t>- 数据访问和导出审计记录</w:t>
      </w:r>
      <w:r>
        <w:br/>
      </w:r>
      <w:r>
        <w:br/>
        <w:t>- 日志合规性检查（完整性校验/防篡改验证）</w:t>
      </w:r>
    </w:p>
    <w:p>
      <w:r>
        <w:rPr>
          <w:b/>
        </w:rPr>
        <w:t>可视化形态</w:t>
      </w:r>
      <w:r>
        <w:t>：日志检索面板（关键词搜索+时间范围筛选）、审计事件时间轴、合规性状态仪表盘（三项合规指标指示灯）。</w:t>
      </w:r>
    </w:p>
    <w:p>
      <w:pPr>
        <w:pStyle w:val="Heading2"/>
      </w:pPr>
      <w:r>
        <w:t>3.5 可视化图表类型与主题分布</w:t>
      </w:r>
    </w:p>
    <w:p>
      <w:r>
        <w:t>本系统支持的≥5类可视化图表在各主题态势中的分布如下表：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图表类型</w:t>
            </w:r>
          </w:p>
        </w:tc>
        <w:tc>
          <w:tcPr>
            <w:tcW w:type="dxa" w:w="1728"/>
          </w:tcPr>
          <w:p>
            <w:r>
              <w:rPr>
                <w:b/>
                <w:sz w:val="20"/>
              </w:rPr>
              <w:t>终端主题</w:t>
            </w:r>
          </w:p>
        </w:tc>
        <w:tc>
          <w:tcPr>
            <w:tcW w:type="dxa" w:w="1728"/>
          </w:tcPr>
          <w:p>
            <w:r>
              <w:rPr>
                <w:b/>
                <w:sz w:val="20"/>
              </w:rPr>
              <w:t>业务主题</w:t>
            </w:r>
          </w:p>
        </w:tc>
        <w:tc>
          <w:tcPr>
            <w:tcW w:type="dxa" w:w="1728"/>
          </w:tcPr>
          <w:p>
            <w:r>
              <w:rPr>
                <w:b/>
                <w:sz w:val="20"/>
              </w:rPr>
              <w:t>安全保密主题</w:t>
            </w:r>
          </w:p>
        </w:tc>
        <w:tc>
          <w:tcPr>
            <w:tcW w:type="dxa" w:w="1728"/>
          </w:tcPr>
          <w:p>
            <w:r>
              <w:rPr>
                <w:b/>
                <w:sz w:val="20"/>
              </w:rPr>
              <w:t>运维主题</w:t>
            </w:r>
          </w:p>
        </w:tc>
      </w:tr>
      <w:tr>
        <w:tc>
          <w:tcPr>
            <w:tcW w:type="dxa" w:w="1728"/>
          </w:tcPr>
          <w:p>
            <w:r>
              <w:t>折线图</w:t>
            </w:r>
          </w:p>
        </w:tc>
        <w:tc>
          <w:tcPr>
            <w:tcW w:type="dxa" w:w="1728"/>
          </w:tcPr>
          <w:p>
            <w:r>
              <w:t>接入趋势、资源使用率</w:t>
            </w:r>
          </w:p>
        </w:tc>
        <w:tc>
          <w:tcPr>
            <w:tcW w:type="dxa" w:w="1728"/>
          </w:tcPr>
          <w:p>
            <w:r>
              <w:t>业务量趋势、收发趋势、加解密趋势</w:t>
            </w:r>
          </w:p>
        </w:tc>
        <w:tc>
          <w:tcPr>
            <w:tcW w:type="dxa" w:w="1728"/>
          </w:tcPr>
          <w:p>
            <w:r>
              <w:t>安全事件趋势</w:t>
            </w:r>
          </w:p>
        </w:tc>
        <w:tc>
          <w:tcPr>
            <w:tcW w:type="dxa" w:w="1728"/>
          </w:tcPr>
          <w:p>
            <w:r>
              <w:t>策略下发趋势、执行时效</w:t>
            </w:r>
          </w:p>
        </w:tc>
      </w:tr>
      <w:tr>
        <w:tc>
          <w:tcPr>
            <w:tcW w:type="dxa" w:w="1728"/>
          </w:tcPr>
          <w:p>
            <w:r>
              <w:t>柱状图</w:t>
            </w:r>
          </w:p>
        </w:tc>
        <w:tc>
          <w:tcPr>
            <w:tcW w:type="dxa" w:w="1728"/>
          </w:tcPr>
          <w:p>
            <w:r>
              <w:t>—</w:t>
            </w:r>
          </w:p>
        </w:tc>
        <w:tc>
          <w:tcPr>
            <w:tcW w:type="dxa" w:w="1728"/>
          </w:tcPr>
          <w:p>
            <w:r>
              <w:t>业务量统计、通联对象分布</w:t>
            </w:r>
          </w:p>
        </w:tc>
        <w:tc>
          <w:tcPr>
            <w:tcW w:type="dxa" w:w="1728"/>
          </w:tcPr>
          <w:p>
            <w:r>
              <w:t>事件等级分布</w:t>
            </w:r>
          </w:p>
        </w:tc>
        <w:tc>
          <w:tcPr>
            <w:tcW w:type="dxa" w:w="1728"/>
          </w:tcPr>
          <w:p>
            <w:r>
              <w:t>策略推荐置信度排序</w:t>
            </w:r>
          </w:p>
        </w:tc>
      </w:tr>
      <w:tr>
        <w:tc>
          <w:tcPr>
            <w:tcW w:type="dxa" w:w="1728"/>
          </w:tcPr>
          <w:p>
            <w:r>
              <w:t>饼图</w:t>
            </w:r>
          </w:p>
        </w:tc>
        <w:tc>
          <w:tcPr>
            <w:tcW w:type="dxa" w:w="1728"/>
          </w:tcPr>
          <w:p>
            <w:r>
              <w:t>电量分布、失败原因分布</w:t>
            </w:r>
          </w:p>
        </w:tc>
        <w:tc>
          <w:tcPr>
            <w:tcW w:type="dxa" w:w="1728"/>
          </w:tcPr>
          <w:p>
            <w:r>
              <w:t>文件类型分布</w:t>
            </w:r>
          </w:p>
        </w:tc>
        <w:tc>
          <w:tcPr>
            <w:tcW w:type="dxa" w:w="1728"/>
          </w:tcPr>
          <w:p>
            <w:r>
              <w:t>访问控制决策分布</w:t>
            </w:r>
          </w:p>
        </w:tc>
        <w:tc>
          <w:tcPr>
            <w:tcW w:type="dxa" w:w="1728"/>
          </w:tcPr>
          <w:p>
            <w:r>
              <w:t>策略类型分布</w:t>
            </w:r>
          </w:p>
        </w:tc>
      </w:tr>
      <w:tr>
        <w:tc>
          <w:tcPr>
            <w:tcW w:type="dxa" w:w="1728"/>
          </w:tcPr>
          <w:p>
            <w:r>
              <w:t>仪表盘</w:t>
            </w:r>
          </w:p>
        </w:tc>
        <w:tc>
          <w:tcPr>
            <w:tcW w:type="dxa" w:w="1728"/>
          </w:tcPr>
          <w:p>
            <w:r>
              <w:t>CPU/内存/存储、认证成功率</w:t>
            </w:r>
          </w:p>
        </w:tc>
        <w:tc>
          <w:tcPr>
            <w:tcW w:type="dxa" w:w="1728"/>
          </w:tcPr>
          <w:p>
            <w:r>
              <w:t>—</w:t>
            </w:r>
          </w:p>
        </w:tc>
        <w:tc>
          <w:tcPr>
            <w:tcW w:type="dxa" w:w="1728"/>
          </w:tcPr>
          <w:p>
            <w:r>
              <w:t>风险等级</w:t>
            </w:r>
          </w:p>
        </w:tc>
        <w:tc>
          <w:tcPr>
            <w:tcW w:type="dxa" w:w="1728"/>
          </w:tcPr>
          <w:p>
            <w:r>
              <w:t>设备资源、合规性</w:t>
            </w:r>
          </w:p>
        </w:tc>
      </w:tr>
      <w:tr>
        <w:tc>
          <w:tcPr>
            <w:tcW w:type="dxa" w:w="1728"/>
          </w:tcPr>
          <w:p>
            <w:r>
              <w:t>拓扑图</w:t>
            </w:r>
          </w:p>
        </w:tc>
        <w:tc>
          <w:tcPr>
            <w:tcW w:type="dxa" w:w="1728"/>
          </w:tcPr>
          <w:p>
            <w:r>
              <w:t>终端状态、通联关系</w:t>
            </w:r>
          </w:p>
        </w:tc>
        <w:tc>
          <w:tcPr>
            <w:tcW w:type="dxa" w:w="1728"/>
          </w:tcPr>
          <w:p>
            <w:r>
              <w:t>—</w:t>
            </w:r>
          </w:p>
        </w:tc>
        <w:tc>
          <w:tcPr>
            <w:tcW w:type="dxa" w:w="1728"/>
          </w:tcPr>
          <w:p>
            <w:r>
              <w:t>—</w:t>
            </w:r>
          </w:p>
        </w:tc>
        <w:tc>
          <w:tcPr>
            <w:tcW w:type="dxa" w:w="1728"/>
          </w:tcPr>
          <w:p>
            <w:r>
              <w:t>设备拓扑</w:t>
            </w:r>
          </w:p>
        </w:tc>
      </w:tr>
      <w:tr>
        <w:tc>
          <w:tcPr>
            <w:tcW w:type="dxa" w:w="1728"/>
          </w:tcPr>
          <w:p>
            <w:r>
              <w:t>热力图</w:t>
            </w:r>
          </w:p>
        </w:tc>
        <w:tc>
          <w:tcPr>
            <w:tcW w:type="dxa" w:w="1728"/>
          </w:tcPr>
          <w:p>
            <w:r>
              <w:t>地理位置、链路质量</w:t>
            </w:r>
          </w:p>
        </w:tc>
        <w:tc>
          <w:tcPr>
            <w:tcW w:type="dxa" w:w="1728"/>
          </w:tcPr>
          <w:p>
            <w:r>
              <w:t>流转时效</w:t>
            </w:r>
          </w:p>
        </w:tc>
        <w:tc>
          <w:tcPr>
            <w:tcW w:type="dxa" w:w="1728"/>
          </w:tcPr>
          <w:p>
            <w:r>
              <w:t>攻击类型</w:t>
            </w:r>
          </w:p>
        </w:tc>
        <w:tc>
          <w:tcPr>
            <w:tcW w:type="dxa" w:w="1728"/>
          </w:tcPr>
          <w:p>
            <w:r>
              <w:t>—</w:t>
            </w:r>
          </w:p>
        </w:tc>
      </w:tr>
      <w:tr>
        <w:tc>
          <w:tcPr>
            <w:tcW w:type="dxa" w:w="1728"/>
          </w:tcPr>
          <w:p>
            <w:r>
              <w:t>桑基图</w:t>
            </w:r>
          </w:p>
        </w:tc>
        <w:tc>
          <w:tcPr>
            <w:tcW w:type="dxa" w:w="1728"/>
          </w:tcPr>
          <w:p>
            <w:r>
              <w:t>—</w:t>
            </w:r>
          </w:p>
        </w:tc>
        <w:tc>
          <w:tcPr>
            <w:tcW w:type="dxa" w:w="1728"/>
          </w:tcPr>
          <w:p>
            <w:r>
              <w:t>签批状态流转</w:t>
            </w:r>
          </w:p>
        </w:tc>
        <w:tc>
          <w:tcPr>
            <w:tcW w:type="dxa" w:w="1728"/>
          </w:tcPr>
          <w:p>
            <w:r>
              <w:t>—</w:t>
            </w:r>
          </w:p>
        </w:tc>
        <w:tc>
          <w:tcPr>
            <w:tcW w:type="dxa" w:w="1728"/>
          </w:tcPr>
          <w:p>
            <w:r>
              <w:t>—</w:t>
            </w:r>
          </w:p>
        </w:tc>
      </w:tr>
      <w:tr>
        <w:tc>
          <w:tcPr>
            <w:tcW w:type="dxa" w:w="1728"/>
          </w:tcPr>
          <w:p>
            <w:r>
              <w:t>雷达图</w:t>
            </w:r>
          </w:p>
        </w:tc>
        <w:tc>
          <w:tcPr>
            <w:tcW w:type="dxa" w:w="1728"/>
          </w:tcPr>
          <w:p>
            <w:r>
              <w:t>—</w:t>
            </w:r>
          </w:p>
        </w:tc>
        <w:tc>
          <w:tcPr>
            <w:tcW w:type="dxa" w:w="1728"/>
          </w:tcPr>
          <w:p>
            <w:r>
              <w:t>—</w:t>
            </w:r>
          </w:p>
        </w:tc>
        <w:tc>
          <w:tcPr>
            <w:tcW w:type="dxa" w:w="1728"/>
          </w:tcPr>
          <w:p>
            <w:r>
              <w:t>风险因子</w:t>
            </w:r>
          </w:p>
        </w:tc>
        <w:tc>
          <w:tcPr>
            <w:tcW w:type="dxa" w:w="1728"/>
          </w:tcPr>
          <w:p>
            <w:r>
              <w:t>—</w:t>
            </w:r>
          </w:p>
        </w:tc>
      </w:tr>
    </w:tbl>
    <w:p/>
    <w:p>
      <w:r>
        <w:t>以上8类可视化图表覆盖折线图、柱状图、饼图、仪表盘、拓扑图、热力图、桑基图和雷达图，满足"≥5类可视化"的技术指标要求。各图表通过ECharts库渲染，WebSocket长连接驱动实时数据刷新（实时数据≤5秒刷新，聚合数据≤60秒刷新）。</w:t>
      </w:r>
    </w:p>
    <w:p>
      <w:pPr>
        <w:pStyle w:val="Heading1"/>
      </w:pPr>
      <w:r>
        <w:t>四、技术指标</w:t>
      </w:r>
    </w:p>
    <w:p>
      <w:pPr>
        <w:pStyle w:val="Heading2"/>
      </w:pPr>
      <w:r>
        <w:t>4.1 指标体系总览</w:t>
      </w:r>
    </w:p>
    <w:p>
      <w:r>
        <w:t>业务安全态势系统技术指标分为三大类：文电业务感知指标、运维感知与分析指标、异常分析告警指标，以及关键能力指标。所有指标满足SMART原则——具体（Specific）、可量化（Measurable）、具备达成依据（Achievable，依托5个对接系统已有数据能力），以机要电报业务特有的关键时间节点为测量基准。</w:t>
      </w:r>
    </w:p>
    <w:p>
      <w:pPr>
        <w:pStyle w:val="Heading2"/>
      </w:pPr>
      <w:r>
        <w:t>4.2 文电业务感知指标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序号</w:t>
            </w:r>
          </w:p>
        </w:tc>
        <w:tc>
          <w:tcPr>
            <w:tcW w:type="dxa" w:w="1728"/>
          </w:tcPr>
          <w:p>
            <w:r>
              <w:rPr>
                <w:b/>
                <w:sz w:val="20"/>
              </w:rPr>
              <w:t>指标名称</w:t>
            </w:r>
          </w:p>
        </w:tc>
        <w:tc>
          <w:tcPr>
            <w:tcW w:type="dxa" w:w="1728"/>
          </w:tcPr>
          <w:p>
            <w:r>
              <w:rPr>
                <w:b/>
                <w:sz w:val="20"/>
              </w:rPr>
              <w:t>指标定义</w:t>
            </w:r>
          </w:p>
        </w:tc>
        <w:tc>
          <w:tcPr>
            <w:tcW w:type="dxa" w:w="1728"/>
          </w:tcPr>
          <w:p>
            <w:r>
              <w:rPr>
                <w:b/>
                <w:sz w:val="20"/>
              </w:rPr>
              <w:t>目标值</w:t>
            </w:r>
          </w:p>
        </w:tc>
        <w:tc>
          <w:tcPr>
            <w:tcW w:type="dxa" w:w="1728"/>
          </w:tcPr>
          <w:p>
            <w:r>
              <w:rPr>
                <w:b/>
                <w:sz w:val="20"/>
              </w:rPr>
              <w:t>数据来源</w:t>
            </w:r>
          </w:p>
        </w:tc>
      </w:tr>
      <w:tr>
        <w:tc>
          <w:tcPr>
            <w:tcW w:type="dxa" w:w="1728"/>
          </w:tcPr>
          <w:p>
            <w:r>
              <w:t>1</w:t>
            </w:r>
          </w:p>
        </w:tc>
        <w:tc>
          <w:tcPr>
            <w:tcW w:type="dxa" w:w="1728"/>
          </w:tcPr>
          <w:p>
            <w:r>
              <w:t>业务数据采集覆盖率</w:t>
            </w:r>
          </w:p>
        </w:tc>
        <w:tc>
          <w:tcPr>
            <w:tcW w:type="dxa" w:w="1728"/>
          </w:tcPr>
          <w:p>
            <w:r>
              <w:t>完成数据上报的对接系统占全部对接系统的比例</w:t>
            </w:r>
          </w:p>
        </w:tc>
        <w:tc>
          <w:tcPr>
            <w:tcW w:type="dxa" w:w="1728"/>
          </w:tcPr>
          <w:p>
            <w:r>
              <w:t>≥100%（5/5系统）</w:t>
            </w:r>
          </w:p>
        </w:tc>
        <w:tc>
          <w:tcPr>
            <w:tcW w:type="dxa" w:w="1728"/>
          </w:tcPr>
          <w:p>
            <w:r>
              <w:t>终端、签阅、密信、动态防御、零信任</w:t>
            </w:r>
          </w:p>
        </w:tc>
      </w:tr>
      <w:tr>
        <w:tc>
          <w:tcPr>
            <w:tcW w:type="dxa" w:w="1728"/>
          </w:tcPr>
          <w:p>
            <w:r>
              <w:t>2</w:t>
            </w:r>
          </w:p>
        </w:tc>
        <w:tc>
          <w:tcPr>
            <w:tcW w:type="dxa" w:w="1728"/>
          </w:tcPr>
          <w:p>
            <w:r>
              <w:t>数据采集频率</w:t>
            </w:r>
          </w:p>
        </w:tc>
        <w:tc>
          <w:tcPr>
            <w:tcW w:type="dxa" w:w="1728"/>
          </w:tcPr>
          <w:p>
            <w:r>
              <w:t>各系统数据采集的时间间隔</w:t>
            </w:r>
          </w:p>
        </w:tc>
        <w:tc>
          <w:tcPr>
            <w:tcW w:type="dxa" w:w="1728"/>
          </w:tcPr>
          <w:p>
            <w:r>
              <w:t>终端心跳60秒/签阅实时/密信5分钟/动态防御30秒/零信任实时</w:t>
            </w:r>
          </w:p>
        </w:tc>
        <w:tc>
          <w:tcPr>
            <w:tcW w:type="dxa" w:w="1728"/>
          </w:tcPr>
          <w:p>
            <w:r>
              <w:t>各系统接口规范</w:t>
            </w:r>
          </w:p>
        </w:tc>
      </w:tr>
      <w:tr>
        <w:tc>
          <w:tcPr>
            <w:tcW w:type="dxa" w:w="1728"/>
          </w:tcPr>
          <w:p>
            <w:r>
              <w:t>3</w:t>
            </w:r>
          </w:p>
        </w:tc>
        <w:tc>
          <w:tcPr>
            <w:tcW w:type="dxa" w:w="1728"/>
          </w:tcPr>
          <w:p>
            <w:r>
              <w:t>电报业务量统计准确率</w:t>
            </w:r>
          </w:p>
        </w:tc>
        <w:tc>
          <w:tcPr>
            <w:tcW w:type="dxa" w:w="1728"/>
          </w:tcPr>
          <w:p>
            <w:r>
              <w:t>态势系统统计电报量与实际系统收发量的偏差比例</w:t>
            </w:r>
          </w:p>
        </w:tc>
        <w:tc>
          <w:tcPr>
            <w:tcW w:type="dxa" w:w="1728"/>
          </w:tcPr>
          <w:p>
            <w:r>
              <w:t>≤5%</w:t>
            </w:r>
          </w:p>
        </w:tc>
        <w:tc>
          <w:tcPr>
            <w:tcW w:type="dxa" w:w="1728"/>
          </w:tcPr>
          <w:p>
            <w:r>
              <w:t>密信系统 vs 态势系统对账</w:t>
            </w:r>
          </w:p>
        </w:tc>
      </w:tr>
      <w:tr>
        <w:tc>
          <w:tcPr>
            <w:tcW w:type="dxa" w:w="1728"/>
          </w:tcPr>
          <w:p>
            <w:r>
              <w:t>4</w:t>
            </w:r>
          </w:p>
        </w:tc>
        <w:tc>
          <w:tcPr>
            <w:tcW w:type="dxa" w:w="1728"/>
          </w:tcPr>
          <w:p>
            <w:r>
              <w:t>签批流转状态跟踪完整度</w:t>
            </w:r>
          </w:p>
        </w:tc>
        <w:tc>
          <w:tcPr>
            <w:tcW w:type="dxa" w:w="1728"/>
          </w:tcPr>
          <w:p>
            <w:r>
              <w:t>签批文件从草稿到归档全流程状态可追踪的比例</w:t>
            </w:r>
          </w:p>
        </w:tc>
        <w:tc>
          <w:tcPr>
            <w:tcW w:type="dxa" w:w="1728"/>
          </w:tcPr>
          <w:p>
            <w:r>
              <w:t>≥95%</w:t>
            </w:r>
          </w:p>
        </w:tc>
        <w:tc>
          <w:tcPr>
            <w:tcW w:type="dxa" w:w="1728"/>
          </w:tcPr>
          <w:p>
            <w:r>
              <w:t>签阅系统文件管理模块</w:t>
            </w:r>
          </w:p>
        </w:tc>
      </w:tr>
    </w:tbl>
    <w:p/>
    <w:p>
      <w:pPr>
        <w:pStyle w:val="Heading2"/>
      </w:pPr>
      <w:r>
        <w:t>4.3 运维感知与分析指标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序号</w:t>
            </w:r>
          </w:p>
        </w:tc>
        <w:tc>
          <w:tcPr>
            <w:tcW w:type="dxa" w:w="1728"/>
          </w:tcPr>
          <w:p>
            <w:r>
              <w:rPr>
                <w:b/>
                <w:sz w:val="20"/>
              </w:rPr>
              <w:t>指标名称</w:t>
            </w:r>
          </w:p>
        </w:tc>
        <w:tc>
          <w:tcPr>
            <w:tcW w:type="dxa" w:w="1728"/>
          </w:tcPr>
          <w:p>
            <w:r>
              <w:rPr>
                <w:b/>
                <w:sz w:val="20"/>
              </w:rPr>
              <w:t>指标定义</w:t>
            </w:r>
          </w:p>
        </w:tc>
        <w:tc>
          <w:tcPr>
            <w:tcW w:type="dxa" w:w="1728"/>
          </w:tcPr>
          <w:p>
            <w:r>
              <w:rPr>
                <w:b/>
                <w:sz w:val="20"/>
              </w:rPr>
              <w:t>目标值</w:t>
            </w:r>
          </w:p>
        </w:tc>
        <w:tc>
          <w:tcPr>
            <w:tcW w:type="dxa" w:w="1728"/>
          </w:tcPr>
          <w:p>
            <w:r>
              <w:rPr>
                <w:b/>
                <w:sz w:val="20"/>
              </w:rPr>
              <w:t>数据来源</w:t>
            </w:r>
          </w:p>
        </w:tc>
      </w:tr>
      <w:tr>
        <w:tc>
          <w:tcPr>
            <w:tcW w:type="dxa" w:w="1728"/>
          </w:tcPr>
          <w:p>
            <w:r>
              <w:t>5</w:t>
            </w:r>
          </w:p>
        </w:tc>
        <w:tc>
          <w:tcPr>
            <w:tcW w:type="dxa" w:w="1728"/>
          </w:tcPr>
          <w:p>
            <w:r>
              <w:t>数据处理吞吐量</w:t>
            </w:r>
          </w:p>
        </w:tc>
        <w:tc>
          <w:tcPr>
            <w:tcW w:type="dxa" w:w="1728"/>
          </w:tcPr>
          <w:p>
            <w:r>
              <w:t>系统每秒可接收和解析的数据条数</w:t>
            </w:r>
          </w:p>
        </w:tc>
        <w:tc>
          <w:tcPr>
            <w:tcW w:type="dxa" w:w="1728"/>
          </w:tcPr>
          <w:p>
            <w:r>
              <w:t>≥10000条/秒</w:t>
            </w:r>
          </w:p>
        </w:tc>
        <w:tc>
          <w:tcPr>
            <w:tcW w:type="dxa" w:w="1728"/>
          </w:tcPr>
          <w:p>
            <w:r>
              <w:t>态势监测探针</w:t>
            </w:r>
          </w:p>
        </w:tc>
      </w:tr>
      <w:tr>
        <w:tc>
          <w:tcPr>
            <w:tcW w:type="dxa" w:w="1728"/>
          </w:tcPr>
          <w:p>
            <w:r>
              <w:t>6</w:t>
            </w:r>
          </w:p>
        </w:tc>
        <w:tc>
          <w:tcPr>
            <w:tcW w:type="dxa" w:w="1728"/>
          </w:tcPr>
          <w:p>
            <w:r>
              <w:t>数据汇聚延迟</w:t>
            </w:r>
          </w:p>
        </w:tc>
        <w:tc>
          <w:tcPr>
            <w:tcW w:type="dxa" w:w="1728"/>
          </w:tcPr>
          <w:p>
            <w:r>
              <w:t>从数据到达态势监测探针到完成解析入库的时间</w:t>
            </w:r>
          </w:p>
        </w:tc>
        <w:tc>
          <w:tcPr>
            <w:tcW w:type="dxa" w:w="1728"/>
          </w:tcPr>
          <w:p>
            <w:r>
              <w:t>≤3秒</w:t>
            </w:r>
          </w:p>
        </w:tc>
        <w:tc>
          <w:tcPr>
            <w:tcW w:type="dxa" w:w="1728"/>
          </w:tcPr>
          <w:p>
            <w:r>
              <w:t>数据汇聚层</w:t>
            </w:r>
          </w:p>
        </w:tc>
      </w:tr>
      <w:tr>
        <w:tc>
          <w:tcPr>
            <w:tcW w:type="dxa" w:w="1728"/>
          </w:tcPr>
          <w:p>
            <w:r>
              <w:t>7</w:t>
            </w:r>
          </w:p>
        </w:tc>
        <w:tc>
          <w:tcPr>
            <w:tcW w:type="dxa" w:w="1728"/>
          </w:tcPr>
          <w:p>
            <w:r>
              <w:t>AI分析延迟</w:t>
            </w:r>
          </w:p>
        </w:tc>
        <w:tc>
          <w:tcPr>
            <w:tcW w:type="dxa" w:w="1728"/>
          </w:tcPr>
          <w:p>
            <w:r>
              <w:t>KNN离群判别和LSTM基线推理的处理延迟</w:t>
            </w:r>
          </w:p>
        </w:tc>
        <w:tc>
          <w:tcPr>
            <w:tcW w:type="dxa" w:w="1728"/>
          </w:tcPr>
          <w:p>
            <w:r>
              <w:t>KNN≤2秒；LSTM≤5秒</w:t>
            </w:r>
          </w:p>
        </w:tc>
        <w:tc>
          <w:tcPr>
            <w:tcW w:type="dxa" w:w="1728"/>
          </w:tcPr>
          <w:p>
            <w:r>
              <w:t>AI智能分析模块</w:t>
            </w:r>
          </w:p>
        </w:tc>
      </w:tr>
      <w:tr>
        <w:tc>
          <w:tcPr>
            <w:tcW w:type="dxa" w:w="1728"/>
          </w:tcPr>
          <w:p>
            <w:r>
              <w:t>8</w:t>
            </w:r>
          </w:p>
        </w:tc>
        <w:tc>
          <w:tcPr>
            <w:tcW w:type="dxa" w:w="1728"/>
          </w:tcPr>
          <w:p>
            <w:r>
              <w:t>可视化大屏刷新延迟</w:t>
            </w:r>
          </w:p>
        </w:tc>
        <w:tc>
          <w:tcPr>
            <w:tcW w:type="dxa" w:w="1728"/>
          </w:tcPr>
          <w:p>
            <w:r>
              <w:t>实时数据从入库到大屏图表更新的端到端延迟</w:t>
            </w:r>
          </w:p>
        </w:tc>
        <w:tc>
          <w:tcPr>
            <w:tcW w:type="dxa" w:w="1728"/>
          </w:tcPr>
          <w:p>
            <w:r>
              <w:t>≤5秒</w:t>
            </w:r>
          </w:p>
        </w:tc>
        <w:tc>
          <w:tcPr>
            <w:tcW w:type="dxa" w:w="1728"/>
          </w:tcPr>
          <w:p>
            <w:r>
              <w:t>呈现层WebSocket推送</w:t>
            </w:r>
          </w:p>
        </w:tc>
      </w:tr>
      <w:tr>
        <w:tc>
          <w:tcPr>
            <w:tcW w:type="dxa" w:w="1728"/>
          </w:tcPr>
          <w:p>
            <w:r>
              <w:t>9</w:t>
            </w:r>
          </w:p>
        </w:tc>
        <w:tc>
          <w:tcPr>
            <w:tcW w:type="dxa" w:w="1728"/>
          </w:tcPr>
          <w:p>
            <w:r>
              <w:t>系统可用性</w:t>
            </w:r>
          </w:p>
        </w:tc>
        <w:tc>
          <w:tcPr>
            <w:tcW w:type="dxa" w:w="1728"/>
          </w:tcPr>
          <w:p>
            <w:r>
              <w:t>核心服务正常运行时间占总时间的比例</w:t>
            </w:r>
          </w:p>
        </w:tc>
        <w:tc>
          <w:tcPr>
            <w:tcW w:type="dxa" w:w="1728"/>
          </w:tcPr>
          <w:p>
            <w:r>
              <w:t>≥99.9%（年故障时间≤8.76小时）</w:t>
            </w:r>
          </w:p>
        </w:tc>
        <w:tc>
          <w:tcPr>
            <w:tcW w:type="dxa" w:w="1728"/>
          </w:tcPr>
          <w:p>
            <w:r>
              <w:t>运维主题态势监控</w:t>
            </w:r>
          </w:p>
        </w:tc>
      </w:tr>
    </w:tbl>
    <w:p/>
    <w:p>
      <w:pPr>
        <w:pStyle w:val="Heading2"/>
      </w:pPr>
      <w:r>
        <w:t>4.4 异常分析告警指标</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序号</w:t>
            </w:r>
          </w:p>
        </w:tc>
        <w:tc>
          <w:tcPr>
            <w:tcW w:type="dxa" w:w="1728"/>
          </w:tcPr>
          <w:p>
            <w:r>
              <w:rPr>
                <w:b/>
                <w:sz w:val="20"/>
              </w:rPr>
              <w:t>指标名称</w:t>
            </w:r>
          </w:p>
        </w:tc>
        <w:tc>
          <w:tcPr>
            <w:tcW w:type="dxa" w:w="1728"/>
          </w:tcPr>
          <w:p>
            <w:r>
              <w:rPr>
                <w:b/>
                <w:sz w:val="20"/>
              </w:rPr>
              <w:t>指标定义</w:t>
            </w:r>
          </w:p>
        </w:tc>
        <w:tc>
          <w:tcPr>
            <w:tcW w:type="dxa" w:w="1728"/>
          </w:tcPr>
          <w:p>
            <w:r>
              <w:rPr>
                <w:b/>
                <w:sz w:val="20"/>
              </w:rPr>
              <w:t>目标值</w:t>
            </w:r>
          </w:p>
        </w:tc>
        <w:tc>
          <w:tcPr>
            <w:tcW w:type="dxa" w:w="1728"/>
          </w:tcPr>
          <w:p>
            <w:r>
              <w:rPr>
                <w:b/>
                <w:sz w:val="20"/>
              </w:rPr>
              <w:t>说明</w:t>
            </w:r>
          </w:p>
        </w:tc>
      </w:tr>
      <w:tr>
        <w:tc>
          <w:tcPr>
            <w:tcW w:type="dxa" w:w="1728"/>
          </w:tcPr>
          <w:p>
            <w:r>
              <w:t>10</w:t>
            </w:r>
          </w:p>
        </w:tc>
        <w:tc>
          <w:tcPr>
            <w:tcW w:type="dxa" w:w="1728"/>
          </w:tcPr>
          <w:p>
            <w:r>
              <w:t>异常行为检测覆盖率</w:t>
            </w:r>
          </w:p>
        </w:tc>
        <w:tc>
          <w:tcPr>
            <w:tcW w:type="dxa" w:w="1728"/>
          </w:tcPr>
          <w:p>
            <w:r>
              <w:t>系统已覆盖的异常行为类型占预设异常类型库的比例</w:t>
            </w:r>
          </w:p>
        </w:tc>
        <w:tc>
          <w:tcPr>
            <w:tcW w:type="dxa" w:w="1728"/>
          </w:tcPr>
          <w:p>
            <w:r>
              <w:t>≥90%</w:t>
            </w:r>
          </w:p>
        </w:tc>
        <w:tc>
          <w:tcPr>
            <w:tcW w:type="dxa" w:w="1728"/>
          </w:tcPr>
          <w:p>
            <w:r>
              <w:t>覆盖基于规则（密码错误/未授权接入等）+基于KNN（离群行为）+基于LSTM（时序异常）三类检测</w:t>
            </w:r>
          </w:p>
        </w:tc>
      </w:tr>
      <w:tr>
        <w:tc>
          <w:tcPr>
            <w:tcW w:type="dxa" w:w="1728"/>
          </w:tcPr>
          <w:p>
            <w:r>
              <w:t>11</w:t>
            </w:r>
          </w:p>
        </w:tc>
        <w:tc>
          <w:tcPr>
            <w:tcW w:type="dxa" w:w="1728"/>
          </w:tcPr>
          <w:p>
            <w:r>
              <w:t>告警误报率</w:t>
            </w:r>
          </w:p>
        </w:tc>
        <w:tc>
          <w:tcPr>
            <w:tcW w:type="dxa" w:w="1728"/>
          </w:tcPr>
          <w:p>
            <w:r>
              <w:t>告警经人工确认后实际非异常的比例</w:t>
            </w:r>
          </w:p>
        </w:tc>
        <w:tc>
          <w:tcPr>
            <w:tcW w:type="dxa" w:w="1728"/>
          </w:tcPr>
          <w:p>
            <w:r>
              <w:t>≤20%</w:t>
            </w:r>
          </w:p>
        </w:tc>
        <w:tc>
          <w:tcPr>
            <w:tcW w:type="dxa" w:w="1728"/>
          </w:tcPr>
          <w:p>
            <w:r>
              <w:t>KNN≤15%、LSTM≤25%（真实场景中LSTM对极端异常更敏感，允许稍高误报以降低漏报）</w:t>
            </w:r>
          </w:p>
        </w:tc>
      </w:tr>
      <w:tr>
        <w:tc>
          <w:tcPr>
            <w:tcW w:type="dxa" w:w="1728"/>
          </w:tcPr>
          <w:p>
            <w:r>
              <w:t>12</w:t>
            </w:r>
          </w:p>
        </w:tc>
        <w:tc>
          <w:tcPr>
            <w:tcW w:type="dxa" w:w="1728"/>
          </w:tcPr>
          <w:p>
            <w:r>
              <w:t>告警响应延迟</w:t>
            </w:r>
          </w:p>
        </w:tc>
        <w:tc>
          <w:tcPr>
            <w:tcW w:type="dxa" w:w="1728"/>
          </w:tcPr>
          <w:p>
            <w:r>
              <w:t>从异常行为产生到态势大屏告警展示的端到端延迟</w:t>
            </w:r>
          </w:p>
        </w:tc>
        <w:tc>
          <w:tcPr>
            <w:tcW w:type="dxa" w:w="1728"/>
          </w:tcPr>
          <w:p>
            <w:r>
              <w:t>≤5秒</w:t>
            </w:r>
          </w:p>
        </w:tc>
        <w:tc>
          <w:tcPr>
            <w:tcW w:type="dxa" w:w="1728"/>
          </w:tcPr>
          <w:p>
            <w:r>
              <w:t>含数据采集→汇聚→分析→呈现全链路</w:t>
            </w:r>
          </w:p>
        </w:tc>
      </w:tr>
    </w:tbl>
    <w:p/>
    <w:p>
      <w:pPr>
        <w:pStyle w:val="Heading2"/>
      </w:pPr>
      <w:r>
        <w:t>4.5 关键能力指标</w:t>
      </w:r>
    </w:p>
    <w:p>
      <w:pPr>
        <w:pStyle w:val="Heading3"/>
      </w:pPr>
      <w:r>
        <w:t>4.5.1 数据感知类型（≥3类）</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数据类型</w:t>
            </w:r>
          </w:p>
        </w:tc>
        <w:tc>
          <w:tcPr>
            <w:tcW w:type="dxa" w:w="2880"/>
          </w:tcPr>
          <w:p>
            <w:r>
              <w:rPr>
                <w:b/>
                <w:sz w:val="20"/>
              </w:rPr>
              <w:t>包含子项</w:t>
            </w:r>
          </w:p>
        </w:tc>
        <w:tc>
          <w:tcPr>
            <w:tcW w:type="dxa" w:w="2880"/>
          </w:tcPr>
          <w:p>
            <w:r>
              <w:rPr>
                <w:b/>
                <w:sz w:val="20"/>
              </w:rPr>
              <w:t>来源系统</w:t>
            </w:r>
          </w:p>
        </w:tc>
      </w:tr>
      <w:tr>
        <w:tc>
          <w:tcPr>
            <w:tcW w:type="dxa" w:w="2880"/>
          </w:tcPr>
          <w:p>
            <w:r>
              <w:t>终端状态数据</w:t>
            </w:r>
          </w:p>
        </w:tc>
        <w:tc>
          <w:tcPr>
            <w:tcW w:type="dxa" w:w="2880"/>
          </w:tcPr>
          <w:p>
            <w:r>
              <w:t>终端在线/离线状态、签批PAD设备健康度（CPU/内存/存储/电量）、USB Key认证状态、通联状态</w:t>
            </w:r>
          </w:p>
        </w:tc>
        <w:tc>
          <w:tcPr>
            <w:tcW w:type="dxa" w:w="2880"/>
          </w:tcPr>
          <w:p>
            <w:r>
              <w:t>移动电报终端、密信系统</w:t>
            </w:r>
          </w:p>
        </w:tc>
      </w:tr>
      <w:tr>
        <w:tc>
          <w:tcPr>
            <w:tcW w:type="dxa" w:w="2880"/>
          </w:tcPr>
          <w:p>
            <w:r>
              <w:t>业务运行数据</w:t>
            </w:r>
          </w:p>
        </w:tc>
        <w:tc>
          <w:tcPr>
            <w:tcW w:type="dxa" w:w="2880"/>
          </w:tcPr>
          <w:p>
            <w:r>
              <w:t>密信消息收发量/文件传输量、签批流转状态（草稿/待签/已签/归档）、数字信封加解密统计、通报关系变更记录</w:t>
            </w:r>
          </w:p>
        </w:tc>
        <w:tc>
          <w:tcPr>
            <w:tcW w:type="dxa" w:w="2880"/>
          </w:tcPr>
          <w:p>
            <w:r>
              <w:t>密信系统、签阅系统</w:t>
            </w:r>
          </w:p>
        </w:tc>
      </w:tr>
      <w:tr>
        <w:tc>
          <w:tcPr>
            <w:tcW w:type="dxa" w:w="2880"/>
          </w:tcPr>
          <w:p>
            <w:r>
              <w:t>安全事件数据</w:t>
            </w:r>
          </w:p>
        </w:tc>
        <w:tc>
          <w:tcPr>
            <w:tcW w:type="dxa" w:w="2880"/>
          </w:tcPr>
          <w:p>
            <w:r>
              <w:t>动态防御安全告警（入侵检测/异常登录/权限变更）、零信任风险评估（等级/评分/因子）、终端异常行为告警（KNN+LSTM检测结果）、密码装备状态</w:t>
            </w:r>
          </w:p>
        </w:tc>
        <w:tc>
          <w:tcPr>
            <w:tcW w:type="dxa" w:w="2880"/>
          </w:tcPr>
          <w:p>
            <w:r>
              <w:t>动态防御系统、零信任系统、移动电报终端</w:t>
            </w:r>
          </w:p>
        </w:tc>
      </w:tr>
    </w:tbl>
    <w:p/>
    <w:p>
      <w:r>
        <w:t>三类数据感知完整覆盖5个对接系统的核心业务维度，满足"≥3类数据"指标要求。</w:t>
      </w:r>
    </w:p>
    <w:p>
      <w:pPr>
        <w:pStyle w:val="Heading3"/>
      </w:pPr>
      <w:r>
        <w:t>4.5.2 可视化图表类型（≥5类）</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序号</w:t>
            </w:r>
          </w:p>
        </w:tc>
        <w:tc>
          <w:tcPr>
            <w:tcW w:type="dxa" w:w="2160"/>
          </w:tcPr>
          <w:p>
            <w:r>
              <w:rPr>
                <w:b/>
                <w:sz w:val="20"/>
              </w:rPr>
              <w:t>图表类型</w:t>
            </w:r>
          </w:p>
        </w:tc>
        <w:tc>
          <w:tcPr>
            <w:tcW w:type="dxa" w:w="2160"/>
          </w:tcPr>
          <w:p>
            <w:r>
              <w:rPr>
                <w:b/>
                <w:sz w:val="20"/>
              </w:rPr>
              <w:t>使用场景（主题态势内）</w:t>
            </w:r>
          </w:p>
        </w:tc>
        <w:tc>
          <w:tcPr>
            <w:tcW w:type="dxa" w:w="2160"/>
          </w:tcPr>
          <w:p>
            <w:r>
              <w:rPr>
                <w:b/>
                <w:sz w:val="20"/>
              </w:rPr>
              <w:t>渲染方式</w:t>
            </w:r>
          </w:p>
        </w:tc>
      </w:tr>
      <w:tr>
        <w:tc>
          <w:tcPr>
            <w:tcW w:type="dxa" w:w="2160"/>
          </w:tcPr>
          <w:p>
            <w:r>
              <w:t>1</w:t>
            </w:r>
          </w:p>
        </w:tc>
        <w:tc>
          <w:tcPr>
            <w:tcW w:type="dxa" w:w="2160"/>
          </w:tcPr>
          <w:p>
            <w:r>
              <w:t>折线图</w:t>
            </w:r>
          </w:p>
        </w:tc>
        <w:tc>
          <w:tcPr>
            <w:tcW w:type="dxa" w:w="2160"/>
          </w:tcPr>
          <w:p>
            <w:r>
              <w:t>终端接入趋势/资源使用率趋势、业务量/收发/加解密趋势、安全事件趋势、策略下发/执行时效趋势</w:t>
            </w:r>
          </w:p>
        </w:tc>
        <w:tc>
          <w:tcPr>
            <w:tcW w:type="dxa" w:w="2160"/>
          </w:tcPr>
          <w:p>
            <w:r>
              <w:t>ECharts Line</w:t>
            </w:r>
          </w:p>
        </w:tc>
      </w:tr>
      <w:tr>
        <w:tc>
          <w:tcPr>
            <w:tcW w:type="dxa" w:w="2160"/>
          </w:tcPr>
          <w:p>
            <w:r>
              <w:t>2</w:t>
            </w:r>
          </w:p>
        </w:tc>
        <w:tc>
          <w:tcPr>
            <w:tcW w:type="dxa" w:w="2160"/>
          </w:tcPr>
          <w:p>
            <w:r>
              <w:t>柱状图</w:t>
            </w:r>
          </w:p>
        </w:tc>
        <w:tc>
          <w:tcPr>
            <w:tcW w:type="dxa" w:w="2160"/>
          </w:tcPr>
          <w:p>
            <w:r>
              <w:t>业务量统计/通联对象分布、事件等级分布、策略推荐置信度排序</w:t>
            </w:r>
          </w:p>
        </w:tc>
        <w:tc>
          <w:tcPr>
            <w:tcW w:type="dxa" w:w="2160"/>
          </w:tcPr>
          <w:p>
            <w:r>
              <w:t>ECharts Bar</w:t>
            </w:r>
          </w:p>
        </w:tc>
      </w:tr>
      <w:tr>
        <w:tc>
          <w:tcPr>
            <w:tcW w:type="dxa" w:w="2160"/>
          </w:tcPr>
          <w:p>
            <w:r>
              <w:t>3</w:t>
            </w:r>
          </w:p>
        </w:tc>
        <w:tc>
          <w:tcPr>
            <w:tcW w:type="dxa" w:w="2160"/>
          </w:tcPr>
          <w:p>
            <w:r>
              <w:t>饼图</w:t>
            </w:r>
          </w:p>
        </w:tc>
        <w:tc>
          <w:tcPr>
            <w:tcW w:type="dxa" w:w="2160"/>
          </w:tcPr>
          <w:p>
            <w:r>
              <w:t>电量分布/失败原因分布、文件类型分布、访问控制决策分布、策略类型分布</w:t>
            </w:r>
          </w:p>
        </w:tc>
        <w:tc>
          <w:tcPr>
            <w:tcW w:type="dxa" w:w="2160"/>
          </w:tcPr>
          <w:p>
            <w:r>
              <w:t>ECharts Pie</w:t>
            </w:r>
          </w:p>
        </w:tc>
      </w:tr>
      <w:tr>
        <w:tc>
          <w:tcPr>
            <w:tcW w:type="dxa" w:w="2160"/>
          </w:tcPr>
          <w:p>
            <w:r>
              <w:t>4</w:t>
            </w:r>
          </w:p>
        </w:tc>
        <w:tc>
          <w:tcPr>
            <w:tcW w:type="dxa" w:w="2160"/>
          </w:tcPr>
          <w:p>
            <w:r>
              <w:t>仪表盘</w:t>
            </w:r>
          </w:p>
        </w:tc>
        <w:tc>
          <w:tcPr>
            <w:tcW w:type="dxa" w:w="2160"/>
          </w:tcPr>
          <w:p>
            <w:r>
              <w:t>CPU/内存/存储/认证成功率、风险等级、设备资源/合规性</w:t>
            </w:r>
          </w:p>
        </w:tc>
        <w:tc>
          <w:tcPr>
            <w:tcW w:type="dxa" w:w="2160"/>
          </w:tcPr>
          <w:p>
            <w:r>
              <w:t>ECharts Gauge</w:t>
            </w:r>
          </w:p>
        </w:tc>
      </w:tr>
      <w:tr>
        <w:tc>
          <w:tcPr>
            <w:tcW w:type="dxa" w:w="2160"/>
          </w:tcPr>
          <w:p>
            <w:r>
              <w:t>5</w:t>
            </w:r>
          </w:p>
        </w:tc>
        <w:tc>
          <w:tcPr>
            <w:tcW w:type="dxa" w:w="2160"/>
          </w:tcPr>
          <w:p>
            <w:r>
              <w:t>拓扑图</w:t>
            </w:r>
          </w:p>
        </w:tc>
        <w:tc>
          <w:tcPr>
            <w:tcW w:type="dxa" w:w="2160"/>
          </w:tcPr>
          <w:p>
            <w:r>
              <w:t>终端在线状态分布、通联关系链路、后台服务中心设备网络</w:t>
            </w:r>
          </w:p>
        </w:tc>
        <w:tc>
          <w:tcPr>
            <w:tcW w:type="dxa" w:w="2160"/>
          </w:tcPr>
          <w:p>
            <w:r>
              <w:t>D3.js Force-Directed Graph</w:t>
            </w:r>
          </w:p>
        </w:tc>
      </w:tr>
      <w:tr>
        <w:tc>
          <w:tcPr>
            <w:tcW w:type="dxa" w:w="2160"/>
          </w:tcPr>
          <w:p>
            <w:r>
              <w:t>6</w:t>
            </w:r>
          </w:p>
        </w:tc>
        <w:tc>
          <w:tcPr>
            <w:tcW w:type="dxa" w:w="2160"/>
          </w:tcPr>
          <w:p>
            <w:r>
              <w:t>热力图</w:t>
            </w:r>
          </w:p>
        </w:tc>
        <w:tc>
          <w:tcPr>
            <w:tcW w:type="dxa" w:w="2160"/>
          </w:tcPr>
          <w:p>
            <w:r>
              <w:t>终端地理位置分布、链路质量、签批流转时效、攻击类型分布</w:t>
            </w:r>
          </w:p>
        </w:tc>
        <w:tc>
          <w:tcPr>
            <w:tcW w:type="dxa" w:w="2160"/>
          </w:tcPr>
          <w:p>
            <w:r>
              <w:t>ECharts Heatmap</w:t>
            </w:r>
          </w:p>
        </w:tc>
      </w:tr>
      <w:tr>
        <w:tc>
          <w:tcPr>
            <w:tcW w:type="dxa" w:w="2160"/>
          </w:tcPr>
          <w:p>
            <w:r>
              <w:t>7</w:t>
            </w:r>
          </w:p>
        </w:tc>
        <w:tc>
          <w:tcPr>
            <w:tcW w:type="dxa" w:w="2160"/>
          </w:tcPr>
          <w:p>
            <w:r>
              <w:t>桑基图</w:t>
            </w:r>
          </w:p>
        </w:tc>
        <w:tc>
          <w:tcPr>
            <w:tcW w:type="dxa" w:w="2160"/>
          </w:tcPr>
          <w:p>
            <w:r>
              <w:t>签批状态流转（草稿→待签→已签→归档四阶段流向与流量）</w:t>
            </w:r>
          </w:p>
        </w:tc>
        <w:tc>
          <w:tcPr>
            <w:tcW w:type="dxa" w:w="2160"/>
          </w:tcPr>
          <w:p>
            <w:r>
              <w:t>ECharts Sankey</w:t>
            </w:r>
          </w:p>
        </w:tc>
      </w:tr>
      <w:tr>
        <w:tc>
          <w:tcPr>
            <w:tcW w:type="dxa" w:w="2160"/>
          </w:tcPr>
          <w:p>
            <w:r>
              <w:t>8</w:t>
            </w:r>
          </w:p>
        </w:tc>
        <w:tc>
          <w:tcPr>
            <w:tcW w:type="dxa" w:w="2160"/>
          </w:tcPr>
          <w:p>
            <w:r>
              <w:t>雷达图</w:t>
            </w:r>
          </w:p>
        </w:tc>
        <w:tc>
          <w:tcPr>
            <w:tcW w:type="dxa" w:w="2160"/>
          </w:tcPr>
          <w:p>
            <w:r>
              <w:t>零信任风险因子（认证异常/行为偏离/地理位置异常/时间异常等）</w:t>
            </w:r>
          </w:p>
        </w:tc>
        <w:tc>
          <w:tcPr>
            <w:tcW w:type="dxa" w:w="2160"/>
          </w:tcPr>
          <w:p>
            <w:r>
              <w:t>ECharts Radar</w:t>
            </w:r>
          </w:p>
        </w:tc>
      </w:tr>
    </w:tbl>
    <w:p/>
    <w:p>
      <w:r>
        <w:t>8类可视化图表覆盖折线图、柱状图、饼图、仪表盘、拓扑图、热力图、桑基图和雷达图，满足"≥5类可视化"指标要求，并覆盖四大主题态势中全部核心监控场景。</w:t>
      </w:r>
    </w:p>
    <w:p>
      <w:pPr>
        <w:pStyle w:val="Heading1"/>
      </w:pPr>
      <w:r>
        <w:t>五、业务流程</w:t>
      </w:r>
    </w:p>
    <w:p>
      <w:pPr>
        <w:pStyle w:val="Heading2"/>
      </w:pPr>
      <w:r>
        <w:t>5.1 全链路数据流总览</w:t>
      </w:r>
    </w:p>
    <w:p>
      <w:r>
        <w:t>业务安全态势系统的数据流转遵循"数据采集 → 数据汇聚 → 数据分析 → 态势呈现"四步全链路闭环流程。</w:t>
      </w:r>
    </w:p>
    <w:p>
      <w:pPr>
        <w:pStyle w:val="NoSpacing"/>
      </w:pPr>
      <w:r>
        <w:rPr>
          <w:rFonts w:ascii="Consolas" w:hAnsi="Consolas"/>
          <w:sz w:val="18"/>
        </w:rPr>
        <w:t xml:space="preserve">  ┌───────────────────────────────────────────────────────────────────┐</w:t>
      </w:r>
    </w:p>
    <w:p>
      <w:pPr>
        <w:pStyle w:val="NoSpacing"/>
      </w:pPr>
      <w:r>
        <w:rPr>
          <w:rFonts w:ascii="Consolas" w:hAnsi="Consolas"/>
          <w:sz w:val="18"/>
        </w:rPr>
        <w:t xml:space="preserve">  │ Step 1: 数据采集                                                    │</w:t>
      </w:r>
    </w:p>
    <w:p>
      <w:pPr>
        <w:pStyle w:val="NoSpacing"/>
      </w:pPr>
      <w:r>
        <w:rPr>
          <w:rFonts w:ascii="Consolas" w:hAnsi="Consolas"/>
          <w:sz w:val="18"/>
        </w:rPr>
        <w:t xml:space="preserve">  │ 5个对接系统各自产生并推送原始数据                                      │</w:t>
      </w:r>
    </w:p>
    <w:p>
      <w:pPr>
        <w:pStyle w:val="NoSpacing"/>
      </w:pPr>
      <w:r>
        <w:rPr>
          <w:rFonts w:ascii="Consolas" w:hAnsi="Consolas"/>
          <w:sz w:val="18"/>
        </w:rPr>
        <w:t xml:space="preserve">  │ ┌────────┐ ┌────────┐ ┌────────┐ ┌──────────┐ ┌──────────┐       │</w:t>
      </w:r>
    </w:p>
    <w:p>
      <w:pPr>
        <w:pStyle w:val="NoSpacing"/>
      </w:pPr>
      <w:r>
        <w:rPr>
          <w:rFonts w:ascii="Consolas" w:hAnsi="Consolas"/>
          <w:sz w:val="18"/>
        </w:rPr>
        <w:t xml:space="preserve">  │ │ 终端   │ │ 签阅   │ │ 密信   │ │ 动态防御  │ │ 零信任    │       │</w:t>
      </w:r>
    </w:p>
    <w:p>
      <w:pPr>
        <w:pStyle w:val="NoSpacing"/>
      </w:pPr>
      <w:r>
        <w:rPr>
          <w:rFonts w:ascii="Consolas" w:hAnsi="Consolas"/>
          <w:sz w:val="18"/>
        </w:rPr>
        <w:t xml:space="preserve">  │ │ 心跳+  │ │ RESTful│ │ Kafka+ │ │ Syslog+  │ │ Syslog+  │       │</w:t>
      </w:r>
    </w:p>
    <w:p>
      <w:pPr>
        <w:pStyle w:val="NoSpacing"/>
      </w:pPr>
      <w:r>
        <w:rPr>
          <w:rFonts w:ascii="Consolas" w:hAnsi="Consolas"/>
          <w:sz w:val="18"/>
        </w:rPr>
        <w:t xml:space="preserve">  │ │ 加密   │ │ Syslog │ │ Syslog │ │ JSON     │ │ RESTful  │       │</w:t>
      </w:r>
    </w:p>
    <w:p>
      <w:pPr>
        <w:pStyle w:val="NoSpacing"/>
      </w:pPr>
      <w:r>
        <w:rPr>
          <w:rFonts w:ascii="Consolas" w:hAnsi="Consolas"/>
          <w:sz w:val="18"/>
        </w:rPr>
        <w:t xml:space="preserve">  │ └────────┘ └────────┘ └────────┘ └──────────┘ └──────────┘       │</w:t>
      </w:r>
    </w:p>
    <w:p>
      <w:pPr>
        <w:pStyle w:val="NoSpacing"/>
      </w:pPr>
      <w:r>
        <w:rPr>
          <w:rFonts w:ascii="Consolas" w:hAnsi="Consolas"/>
          <w:sz w:val="18"/>
        </w:rPr>
        <w:t xml:space="preserve">  └──────────────┬────────────────────────────────────────────────────┘</w:t>
      </w:r>
    </w:p>
    <w:p>
      <w:pPr>
        <w:pStyle w:val="NoSpacing"/>
      </w:pPr>
      <w:r>
        <w:rPr>
          <w:rFonts w:ascii="Consolas" w:hAnsi="Consolas"/>
          <w:sz w:val="18"/>
        </w:rPr>
        <w:t xml:space="preserve">                 ▼</w:t>
      </w:r>
    </w:p>
    <w:p>
      <w:pPr>
        <w:pStyle w:val="NoSpacing"/>
      </w:pPr>
      <w:r>
        <w:rPr>
          <w:rFonts w:ascii="Consolas" w:hAnsi="Consolas"/>
          <w:sz w:val="18"/>
        </w:rPr>
        <w:t xml:space="preserve">  ┌───────────────────────────────────────────────────────────────────┐</w:t>
      </w:r>
    </w:p>
    <w:p>
      <w:pPr>
        <w:pStyle w:val="NoSpacing"/>
      </w:pPr>
      <w:r>
        <w:rPr>
          <w:rFonts w:ascii="Consolas" w:hAnsi="Consolas"/>
          <w:sz w:val="18"/>
        </w:rPr>
        <w:t xml:space="preserve">  │ Step 2: 数据汇聚                                                    │</w:t>
      </w:r>
    </w:p>
    <w:p>
      <w:pPr>
        <w:pStyle w:val="NoSpacing"/>
      </w:pPr>
      <w:r>
        <w:rPr>
          <w:rFonts w:ascii="Consolas" w:hAnsi="Consolas"/>
          <w:sz w:val="18"/>
        </w:rPr>
        <w:t xml:space="preserve">  │ ┌──────────────────────────────────────────────────────────────┐  │</w:t>
      </w:r>
    </w:p>
    <w:p>
      <w:pPr>
        <w:pStyle w:val="NoSpacing"/>
      </w:pPr>
      <w:r>
        <w:rPr>
          <w:rFonts w:ascii="Consolas" w:hAnsi="Consolas"/>
          <w:sz w:val="18"/>
        </w:rPr>
        <w:t xml:space="preserve">  │ │              态势监测探针（统一接入+协议解析）                  │  │</w:t>
      </w:r>
    </w:p>
    <w:p>
      <w:pPr>
        <w:pStyle w:val="NoSpacing"/>
      </w:pPr>
      <w:r>
        <w:rPr>
          <w:rFonts w:ascii="Consolas" w:hAnsi="Consolas"/>
          <w:sz w:val="18"/>
        </w:rPr>
        <w:t xml:space="preserve">  │ └──────────────────────────────────────────────────────────────┘  │</w:t>
      </w:r>
    </w:p>
    <w:p>
      <w:pPr>
        <w:pStyle w:val="NoSpacing"/>
      </w:pPr>
      <w:r>
        <w:rPr>
          <w:rFonts w:ascii="Consolas" w:hAnsi="Consolas"/>
          <w:sz w:val="18"/>
        </w:rPr>
        <w:t xml:space="preserve">  │ ┌────────┐ ┌────────┐ ┌────────┐ ┌──────────────────────┐       │</w:t>
      </w:r>
    </w:p>
    <w:p>
      <w:pPr>
        <w:pStyle w:val="NoSpacing"/>
      </w:pPr>
      <w:r>
        <w:rPr>
          <w:rFonts w:ascii="Consolas" w:hAnsi="Consolas"/>
          <w:sz w:val="18"/>
        </w:rPr>
        <w:t xml:space="preserve">  │ │ 终端   │ │ 签阅   │ │ 密信   │ │ 安全数据             │       │</w:t>
      </w:r>
    </w:p>
    <w:p>
      <w:pPr>
        <w:pStyle w:val="NoSpacing"/>
      </w:pPr>
      <w:r>
        <w:rPr>
          <w:rFonts w:ascii="Consolas" w:hAnsi="Consolas"/>
          <w:sz w:val="18"/>
        </w:rPr>
        <w:t xml:space="preserve">  │ │ 适配器 │ │ 适配器 │ │ 适配器 │ │ 适配器               │       │</w:t>
      </w:r>
    </w:p>
    <w:p>
      <w:pPr>
        <w:pStyle w:val="NoSpacing"/>
      </w:pPr>
      <w:r>
        <w:rPr>
          <w:rFonts w:ascii="Consolas" w:hAnsi="Consolas"/>
          <w:sz w:val="18"/>
        </w:rPr>
        <w:t xml:space="preserve">  │ └────────┘ └────────┘ └────────┘ └──────────────────────┘       │</w:t>
      </w:r>
    </w:p>
    <w:p>
      <w:pPr>
        <w:pStyle w:val="NoSpacing"/>
      </w:pPr>
      <w:r>
        <w:rPr>
          <w:rFonts w:ascii="Consolas" w:hAnsi="Consolas"/>
          <w:sz w:val="18"/>
        </w:rPr>
        <w:t xml:space="preserve">  │   字段映射、格式标准化、数据清洗、入库                               │</w:t>
      </w:r>
    </w:p>
    <w:p>
      <w:pPr>
        <w:pStyle w:val="NoSpacing"/>
      </w:pPr>
      <w:r>
        <w:rPr>
          <w:rFonts w:ascii="Consolas" w:hAnsi="Consolas"/>
          <w:sz w:val="18"/>
        </w:rPr>
        <w:t xml:space="preserve">  └──────────────┬────────────────────────────────────────────────────┘</w:t>
      </w:r>
    </w:p>
    <w:p>
      <w:pPr>
        <w:pStyle w:val="NoSpacing"/>
      </w:pPr>
      <w:r>
        <w:rPr>
          <w:rFonts w:ascii="Consolas" w:hAnsi="Consolas"/>
          <w:sz w:val="18"/>
        </w:rPr>
        <w:t xml:space="preserve">                 ▼</w:t>
      </w:r>
    </w:p>
    <w:p>
      <w:pPr>
        <w:pStyle w:val="NoSpacing"/>
      </w:pPr>
      <w:r>
        <w:rPr>
          <w:rFonts w:ascii="Consolas" w:hAnsi="Consolas"/>
          <w:sz w:val="18"/>
        </w:rPr>
        <w:t xml:space="preserve">  ┌───────────────────────────────────────────────────────────────────┐</w:t>
      </w:r>
    </w:p>
    <w:p>
      <w:pPr>
        <w:pStyle w:val="NoSpacing"/>
      </w:pPr>
      <w:r>
        <w:rPr>
          <w:rFonts w:ascii="Consolas" w:hAnsi="Consolas"/>
          <w:sz w:val="18"/>
        </w:rPr>
        <w:t xml:space="preserve">  │ Step 3: 数据分析                                                    │</w:t>
      </w:r>
    </w:p>
    <w:p>
      <w:pPr>
        <w:pStyle w:val="NoSpacing"/>
      </w:pPr>
      <w:r>
        <w:rPr>
          <w:rFonts w:ascii="Consolas" w:hAnsi="Consolas"/>
          <w:sz w:val="18"/>
        </w:rPr>
        <w:t xml:space="preserve">  │ ┌──────────┐     ┌──────────────────────────┐    ┌─────────────┐ │</w:t>
      </w:r>
    </w:p>
    <w:p>
      <w:pPr>
        <w:pStyle w:val="NoSpacing"/>
      </w:pPr>
      <w:r>
        <w:rPr>
          <w:rFonts w:ascii="Consolas" w:hAnsi="Consolas"/>
          <w:sz w:val="18"/>
        </w:rPr>
        <w:t xml:space="preserve">  │ │数据融合   │────▶│ AI智能分析               │───▶│智能化综合   │ │</w:t>
      </w:r>
    </w:p>
    <w:p>
      <w:pPr>
        <w:pStyle w:val="NoSpacing"/>
      </w:pPr>
      <w:r>
        <w:rPr>
          <w:rFonts w:ascii="Consolas" w:hAnsi="Consolas"/>
          <w:sz w:val="18"/>
        </w:rPr>
        <w:t xml:space="preserve">  │ │引擎      │     │ ┌──────────────────────┐│    │分析模块     │ │</w:t>
      </w:r>
    </w:p>
    <w:p>
      <w:pPr>
        <w:pStyle w:val="NoSpacing"/>
      </w:pPr>
      <w:r>
        <w:rPr>
          <w:rFonts w:ascii="Consolas" w:hAnsi="Consolas"/>
          <w:sz w:val="18"/>
        </w:rPr>
        <w:t xml:space="preserve">  │ │(三级关联)│     │ │规则引擎→确定高危     ││    │态势研判+    │ │</w:t>
      </w:r>
    </w:p>
    <w:p>
      <w:pPr>
        <w:pStyle w:val="NoSpacing"/>
      </w:pPr>
      <w:r>
        <w:rPr>
          <w:rFonts w:ascii="Consolas" w:hAnsi="Consolas"/>
          <w:sz w:val="18"/>
        </w:rPr>
        <w:t xml:space="preserve">  │ │          │     │ │KNN→离群判别          ││    │策略推荐     │ │</w:t>
      </w:r>
    </w:p>
    <w:p>
      <w:pPr>
        <w:pStyle w:val="NoSpacing"/>
      </w:pPr>
      <w:r>
        <w:rPr>
          <w:rFonts w:ascii="Consolas" w:hAnsi="Consolas"/>
          <w:sz w:val="18"/>
        </w:rPr>
        <w:t xml:space="preserve">  │ │          │     │ │LSTM→时序异常         ││    │             │ │</w:t>
      </w:r>
    </w:p>
    <w:p>
      <w:pPr>
        <w:pStyle w:val="NoSpacing"/>
      </w:pPr>
      <w:r>
        <w:rPr>
          <w:rFonts w:ascii="Consolas" w:hAnsi="Consolas"/>
          <w:sz w:val="18"/>
        </w:rPr>
        <w:t xml:space="preserve">  │ │          │     │ │三路融合输出综合评分   ││    │             │ │</w:t>
      </w:r>
    </w:p>
    <w:p>
      <w:pPr>
        <w:pStyle w:val="NoSpacing"/>
      </w:pPr>
      <w:r>
        <w:rPr>
          <w:rFonts w:ascii="Consolas" w:hAnsi="Consolas"/>
          <w:sz w:val="18"/>
        </w:rPr>
        <w:t xml:space="preserve">  │ │          │     │ └──────────────────────┘│    │             │ │</w:t>
      </w:r>
    </w:p>
    <w:p>
      <w:pPr>
        <w:pStyle w:val="NoSpacing"/>
      </w:pPr>
      <w:r>
        <w:rPr>
          <w:rFonts w:ascii="Consolas" w:hAnsi="Consolas"/>
          <w:sz w:val="18"/>
        </w:rPr>
        <w:t xml:space="preserve">  │ └──────────┘     └──────────────────────────┘    └──────┬──────┘ │</w:t>
      </w:r>
    </w:p>
    <w:p>
      <w:pPr>
        <w:pStyle w:val="NoSpacing"/>
      </w:pPr>
      <w:r>
        <w:rPr>
          <w:rFonts w:ascii="Consolas" w:hAnsi="Consolas"/>
          <w:sz w:val="18"/>
        </w:rPr>
        <w:t xml:space="preserve">  └────────────────────────────────────────────────────────┬───────┘</w:t>
      </w:r>
    </w:p>
    <w:p>
      <w:pPr>
        <w:pStyle w:val="NoSpacing"/>
      </w:pPr>
      <w:r>
        <w:rPr>
          <w:rFonts w:ascii="Consolas" w:hAnsi="Consolas"/>
          <w:sz w:val="18"/>
        </w:rPr>
        <w:t xml:space="preserve">                                                           │</w:t>
      </w:r>
    </w:p>
    <w:p>
      <w:pPr>
        <w:pStyle w:val="NoSpacing"/>
      </w:pPr>
      <w:r>
        <w:rPr>
          <w:rFonts w:ascii="Consolas" w:hAnsi="Consolas"/>
          <w:sz w:val="18"/>
        </w:rPr>
        <w:t xml:space="preserve">                              北向接口 → 零信任运维管理系统（策略下发通道）</w:t>
      </w:r>
    </w:p>
    <w:p>
      <w:pPr>
        <w:pStyle w:val="NoSpacing"/>
      </w:pPr>
      <w:r>
        <w:rPr>
          <w:rFonts w:ascii="Consolas" w:hAnsi="Consolas"/>
          <w:sz w:val="18"/>
        </w:rPr>
        <w:t xml:space="preserve">                                                           │</w:t>
      </w:r>
    </w:p>
    <w:p>
      <w:pPr>
        <w:pStyle w:val="NoSpacing"/>
      </w:pPr>
      <w:r>
        <w:rPr>
          <w:rFonts w:ascii="Consolas" w:hAnsi="Consolas"/>
          <w:sz w:val="18"/>
        </w:rPr>
        <w:t xml:space="preserve">                 ┌─────────────────────────────────────────▼─────────┐</w:t>
      </w:r>
    </w:p>
    <w:p>
      <w:pPr>
        <w:pStyle w:val="NoSpacing"/>
      </w:pPr>
      <w:r>
        <w:rPr>
          <w:rFonts w:ascii="Consolas" w:hAnsi="Consolas"/>
          <w:sz w:val="18"/>
        </w:rPr>
        <w:t xml:space="preserve">                 │ Step 4: 态势呈现                                      │</w:t>
      </w:r>
    </w:p>
    <w:p>
      <w:pPr>
        <w:pStyle w:val="NoSpacing"/>
      </w:pPr>
      <w:r>
        <w:rPr>
          <w:rFonts w:ascii="Consolas" w:hAnsi="Consolas"/>
          <w:sz w:val="18"/>
        </w:rPr>
        <w:t xml:space="preserve">                 │ ┌───────────┐ ┌───────────┐ ┌───────────┐ ┌──────┐│</w:t>
      </w:r>
    </w:p>
    <w:p>
      <w:pPr>
        <w:pStyle w:val="NoSpacing"/>
      </w:pPr>
      <w:r>
        <w:rPr>
          <w:rFonts w:ascii="Consolas" w:hAnsi="Consolas"/>
          <w:sz w:val="18"/>
        </w:rPr>
        <w:t xml:space="preserve">                 │ │终端主题   │ │业务主题   │ │安全保密   │ │运维  ││</w:t>
      </w:r>
    </w:p>
    <w:p>
      <w:pPr>
        <w:pStyle w:val="NoSpacing"/>
      </w:pPr>
      <w:r>
        <w:rPr>
          <w:rFonts w:ascii="Consolas" w:hAnsi="Consolas"/>
          <w:sz w:val="18"/>
        </w:rPr>
        <w:t xml:space="preserve">                 │ │态势大屏   │ │态势大屏   │ │主题态势   │ │主题  ││</w:t>
      </w:r>
    </w:p>
    <w:p>
      <w:pPr>
        <w:pStyle w:val="NoSpacing"/>
      </w:pPr>
      <w:r>
        <w:rPr>
          <w:rFonts w:ascii="Consolas" w:hAnsi="Consolas"/>
          <w:sz w:val="18"/>
        </w:rPr>
        <w:t xml:space="preserve">                 │ └───────────┘ └───────────┘ └───────────┘ └──────┘│</w:t>
      </w:r>
    </w:p>
    <w:p>
      <w:pPr>
        <w:pStyle w:val="NoSpacing"/>
      </w:pPr>
      <w:r>
        <w:rPr>
          <w:rFonts w:ascii="Consolas" w:hAnsi="Consolas"/>
          <w:sz w:val="18"/>
        </w:rPr>
        <w:t xml:space="preserve">                 │         ECharts + D3.js + WebSocket实时推送          │</w:t>
      </w:r>
    </w:p>
    <w:p>
      <w:pPr>
        <w:pStyle w:val="NoSpacing"/>
      </w:pPr>
      <w:r>
        <w:rPr>
          <w:rFonts w:ascii="Consolas" w:hAnsi="Consolas"/>
          <w:sz w:val="18"/>
        </w:rPr>
        <w:t xml:space="preserve">                 └─────────────────────────────────────────────────────┘</w:t>
      </w:r>
    </w:p>
    <w:p>
      <w:pPr>
        <w:pStyle w:val="NoSpacing"/>
      </w:pPr>
    </w:p>
    <w:p>
      <w:pPr>
        <w:pStyle w:val="Heading2"/>
      </w:pPr>
      <w:r>
        <w:t>5.2 Step 1: 数据采集——11类数据项与5个系统的映射</w:t>
      </w:r>
    </w:p>
    <w:p>
      <w:r>
        <w:t>态势监测探针从5个对接系统采集11类核心数据项，映射关系如下表：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序号</w:t>
            </w:r>
          </w:p>
        </w:tc>
        <w:tc>
          <w:tcPr>
            <w:tcW w:type="dxa" w:w="1728"/>
          </w:tcPr>
          <w:p>
            <w:r>
              <w:rPr>
                <w:b/>
                <w:sz w:val="20"/>
              </w:rPr>
              <w:t>数据项</w:t>
            </w:r>
          </w:p>
        </w:tc>
        <w:tc>
          <w:tcPr>
            <w:tcW w:type="dxa" w:w="1728"/>
          </w:tcPr>
          <w:p>
            <w:r>
              <w:rPr>
                <w:b/>
                <w:sz w:val="20"/>
              </w:rPr>
              <w:t>数据来源系统</w:t>
            </w:r>
          </w:p>
        </w:tc>
        <w:tc>
          <w:tcPr>
            <w:tcW w:type="dxa" w:w="1728"/>
          </w:tcPr>
          <w:p>
            <w:r>
              <w:rPr>
                <w:b/>
                <w:sz w:val="20"/>
              </w:rPr>
              <w:t>采集方式</w:t>
            </w:r>
          </w:p>
        </w:tc>
        <w:tc>
          <w:tcPr>
            <w:tcW w:type="dxa" w:w="1728"/>
          </w:tcPr>
          <w:p>
            <w:r>
              <w:rPr>
                <w:b/>
                <w:sz w:val="20"/>
              </w:rPr>
              <w:t>采集频率</w:t>
            </w:r>
          </w:p>
        </w:tc>
      </w:tr>
      <w:tr>
        <w:tc>
          <w:tcPr>
            <w:tcW w:type="dxa" w:w="1728"/>
          </w:tcPr>
          <w:p>
            <w:r>
              <w:t>1</w:t>
            </w:r>
          </w:p>
        </w:tc>
        <w:tc>
          <w:tcPr>
            <w:tcW w:type="dxa" w:w="1728"/>
          </w:tcPr>
          <w:p>
            <w:r>
              <w:t>终端运行状态</w:t>
            </w:r>
          </w:p>
        </w:tc>
        <w:tc>
          <w:tcPr>
            <w:tcW w:type="dxa" w:w="1728"/>
          </w:tcPr>
          <w:p>
            <w:r>
              <w:t>移动电报终端</w:t>
            </w:r>
          </w:p>
        </w:tc>
        <w:tc>
          <w:tcPr>
            <w:tcW w:type="dxa" w:w="1728"/>
          </w:tcPr>
          <w:p>
            <w:r>
              <w:t>Agent加密上报（零信任客户端组件数据上报通道，经移动密码安全套件API加密）</w:t>
            </w:r>
          </w:p>
        </w:tc>
        <w:tc>
          <w:tcPr>
            <w:tcW w:type="dxa" w:w="1728"/>
          </w:tcPr>
          <w:p>
            <w:r>
              <w:t>每60秒心跳</w:t>
            </w:r>
          </w:p>
        </w:tc>
      </w:tr>
      <w:tr>
        <w:tc>
          <w:tcPr>
            <w:tcW w:type="dxa" w:w="1728"/>
          </w:tcPr>
          <w:p>
            <w:r>
              <w:t>2</w:t>
            </w:r>
          </w:p>
        </w:tc>
        <w:tc>
          <w:tcPr>
            <w:tcW w:type="dxa" w:w="1728"/>
          </w:tcPr>
          <w:p>
            <w:r>
              <w:t>USB Key认证记录</w:t>
            </w:r>
          </w:p>
        </w:tc>
        <w:tc>
          <w:tcPr>
            <w:tcW w:type="dxa" w:w="1728"/>
          </w:tcPr>
          <w:p>
            <w:r>
              <w:t>移动电报终端</w:t>
            </w:r>
          </w:p>
        </w:tc>
        <w:tc>
          <w:tcPr>
            <w:tcW w:type="dxa" w:w="1728"/>
          </w:tcPr>
          <w:p>
            <w:r>
              <w:t>Agent加密上报（实时触发）</w:t>
            </w:r>
          </w:p>
        </w:tc>
        <w:tc>
          <w:tcPr>
            <w:tcW w:type="dxa" w:w="1728"/>
          </w:tcPr>
          <w:p>
            <w:r>
              <w:t>认证事件实时</w:t>
            </w:r>
          </w:p>
        </w:tc>
      </w:tr>
      <w:tr>
        <w:tc>
          <w:tcPr>
            <w:tcW w:type="dxa" w:w="1728"/>
          </w:tcPr>
          <w:p>
            <w:r>
              <w:t>3</w:t>
            </w:r>
          </w:p>
        </w:tc>
        <w:tc>
          <w:tcPr>
            <w:tcW w:type="dxa" w:w="1728"/>
          </w:tcPr>
          <w:p>
            <w:r>
              <w:t>终端异常行为日志</w:t>
            </w:r>
          </w:p>
        </w:tc>
        <w:tc>
          <w:tcPr>
            <w:tcW w:type="dxa" w:w="1728"/>
          </w:tcPr>
          <w:p>
            <w:r>
              <w:t>移动电报终端</w:t>
            </w:r>
          </w:p>
        </w:tc>
        <w:tc>
          <w:tcPr>
            <w:tcW w:type="dxa" w:w="1728"/>
          </w:tcPr>
          <w:p>
            <w:r>
              <w:t>Agent加密上报（实时触发）</w:t>
            </w:r>
          </w:p>
        </w:tc>
        <w:tc>
          <w:tcPr>
            <w:tcW w:type="dxa" w:w="1728"/>
          </w:tcPr>
          <w:p>
            <w:r>
              <w:t>异常事件实时</w:t>
            </w:r>
          </w:p>
        </w:tc>
      </w:tr>
      <w:tr>
        <w:tc>
          <w:tcPr>
            <w:tcW w:type="dxa" w:w="1728"/>
          </w:tcPr>
          <w:p>
            <w:r>
              <w:t>4</w:t>
            </w:r>
          </w:p>
        </w:tc>
        <w:tc>
          <w:tcPr>
            <w:tcW w:type="dxa" w:w="1728"/>
          </w:tcPr>
          <w:p>
            <w:r>
              <w:t>签阅文件流转状态</w:t>
            </w:r>
          </w:p>
        </w:tc>
        <w:tc>
          <w:tcPr>
            <w:tcW w:type="dxa" w:w="1728"/>
          </w:tcPr>
          <w:p>
            <w:r>
              <w:t>签阅系统</w:t>
            </w:r>
          </w:p>
        </w:tc>
        <w:tc>
          <w:tcPr>
            <w:tcW w:type="dxa" w:w="1728"/>
          </w:tcPr>
          <w:p>
            <w:r>
              <w:t>RESTful API（TLS 1.2+）</w:t>
            </w:r>
          </w:p>
        </w:tc>
        <w:tc>
          <w:tcPr>
            <w:tcW w:type="dxa" w:w="1728"/>
          </w:tcPr>
          <w:p>
            <w:r>
              <w:t>状态变更实时</w:t>
            </w:r>
          </w:p>
        </w:tc>
      </w:tr>
      <w:tr>
        <w:tc>
          <w:tcPr>
            <w:tcW w:type="dxa" w:w="1728"/>
          </w:tcPr>
          <w:p>
            <w:r>
              <w:t>5</w:t>
            </w:r>
          </w:p>
        </w:tc>
        <w:tc>
          <w:tcPr>
            <w:tcW w:type="dxa" w:w="1728"/>
          </w:tcPr>
          <w:p>
            <w:r>
              <w:t>签阅操作日志</w:t>
            </w:r>
          </w:p>
        </w:tc>
        <w:tc>
          <w:tcPr>
            <w:tcW w:type="dxa" w:w="1728"/>
          </w:tcPr>
          <w:p>
            <w:r>
              <w:t>签阅系统</w:t>
            </w:r>
          </w:p>
        </w:tc>
        <w:tc>
          <w:tcPr>
            <w:tcW w:type="dxa" w:w="1728"/>
          </w:tcPr>
          <w:p>
            <w:r>
              <w:t>Syslog（TLS传输）</w:t>
            </w:r>
          </w:p>
        </w:tc>
        <w:tc>
          <w:tcPr>
            <w:tcW w:type="dxa" w:w="1728"/>
          </w:tcPr>
          <w:p>
            <w:r>
              <w:t>操作事件实时</w:t>
            </w:r>
          </w:p>
        </w:tc>
      </w:tr>
      <w:tr>
        <w:tc>
          <w:tcPr>
            <w:tcW w:type="dxa" w:w="1728"/>
          </w:tcPr>
          <w:p>
            <w:r>
              <w:t>6</w:t>
            </w:r>
          </w:p>
        </w:tc>
        <w:tc>
          <w:tcPr>
            <w:tcW w:type="dxa" w:w="1728"/>
          </w:tcPr>
          <w:p>
            <w:r>
              <w:t>密信业务收发统计</w:t>
            </w:r>
          </w:p>
        </w:tc>
        <w:tc>
          <w:tcPr>
            <w:tcW w:type="dxa" w:w="1728"/>
          </w:tcPr>
          <w:p>
            <w:r>
              <w:t>密信系统</w:t>
            </w:r>
          </w:p>
        </w:tc>
        <w:tc>
          <w:tcPr>
            <w:tcW w:type="dxa" w:w="1728"/>
          </w:tcPr>
          <w:p>
            <w:r>
              <w:t>Kafka消息队列</w:t>
            </w:r>
          </w:p>
        </w:tc>
        <w:tc>
          <w:tcPr>
            <w:tcW w:type="dxa" w:w="1728"/>
          </w:tcPr>
          <w:p>
            <w:r>
              <w:t>每5分钟聚合推送</w:t>
            </w:r>
          </w:p>
        </w:tc>
      </w:tr>
      <w:tr>
        <w:tc>
          <w:tcPr>
            <w:tcW w:type="dxa" w:w="1728"/>
          </w:tcPr>
          <w:p>
            <w:r>
              <w:t>7</w:t>
            </w:r>
          </w:p>
        </w:tc>
        <w:tc>
          <w:tcPr>
            <w:tcW w:type="dxa" w:w="1728"/>
          </w:tcPr>
          <w:p>
            <w:r>
              <w:t>密信通联关系与审查日志</w:t>
            </w:r>
          </w:p>
        </w:tc>
        <w:tc>
          <w:tcPr>
            <w:tcW w:type="dxa" w:w="1728"/>
          </w:tcPr>
          <w:p>
            <w:r>
              <w:t>密信系统</w:t>
            </w:r>
          </w:p>
        </w:tc>
        <w:tc>
          <w:tcPr>
            <w:tcW w:type="dxa" w:w="1728"/>
          </w:tcPr>
          <w:p>
            <w:r>
              <w:t>Syslog（TLS传输）</w:t>
            </w:r>
          </w:p>
        </w:tc>
        <w:tc>
          <w:tcPr>
            <w:tcW w:type="dxa" w:w="1728"/>
          </w:tcPr>
          <w:p>
            <w:r>
              <w:t>关系变更实时/审查实时</w:t>
            </w:r>
          </w:p>
        </w:tc>
      </w:tr>
      <w:tr>
        <w:tc>
          <w:tcPr>
            <w:tcW w:type="dxa" w:w="1728"/>
          </w:tcPr>
          <w:p>
            <w:r>
              <w:t>8</w:t>
            </w:r>
          </w:p>
        </w:tc>
        <w:tc>
          <w:tcPr>
            <w:tcW w:type="dxa" w:w="1728"/>
          </w:tcPr>
          <w:p>
            <w:r>
              <w:t>动态防御安全事件</w:t>
            </w:r>
          </w:p>
        </w:tc>
        <w:tc>
          <w:tcPr>
            <w:tcW w:type="dxa" w:w="1728"/>
          </w:tcPr>
          <w:p>
            <w:r>
              <w:t>动态防御系统（中心机房分系统）</w:t>
            </w:r>
          </w:p>
        </w:tc>
        <w:tc>
          <w:tcPr>
            <w:tcW w:type="dxa" w:w="1728"/>
          </w:tcPr>
          <w:p>
            <w:r>
              <w:t>Syslog（TLS传输）</w:t>
            </w:r>
          </w:p>
        </w:tc>
        <w:tc>
          <w:tcPr>
            <w:tcW w:type="dxa" w:w="1728"/>
          </w:tcPr>
          <w:p>
            <w:r>
              <w:t>安全事件实时</w:t>
            </w:r>
          </w:p>
        </w:tc>
      </w:tr>
      <w:tr>
        <w:tc>
          <w:tcPr>
            <w:tcW w:type="dxa" w:w="1728"/>
          </w:tcPr>
          <w:p>
            <w:r>
              <w:t>9</w:t>
            </w:r>
          </w:p>
        </w:tc>
        <w:tc>
          <w:tcPr>
            <w:tcW w:type="dxa" w:w="1728"/>
          </w:tcPr>
          <w:p>
            <w:r>
              <w:t>动态防御行为数据</w:t>
            </w:r>
          </w:p>
        </w:tc>
        <w:tc>
          <w:tcPr>
            <w:tcW w:type="dxa" w:w="1728"/>
          </w:tcPr>
          <w:p>
            <w:r>
              <w:t>动态防御系统（中心机房分系统）</w:t>
            </w:r>
          </w:p>
        </w:tc>
        <w:tc>
          <w:tcPr>
            <w:tcW w:type="dxa" w:w="1728"/>
          </w:tcPr>
          <w:p>
            <w:r>
              <w:t>结构化JSON</w:t>
            </w:r>
          </w:p>
        </w:tc>
        <w:tc>
          <w:tcPr>
            <w:tcW w:type="dxa" w:w="1728"/>
          </w:tcPr>
          <w:p>
            <w:r>
              <w:t>每30秒上报</w:t>
            </w:r>
          </w:p>
        </w:tc>
      </w:tr>
      <w:tr>
        <w:tc>
          <w:tcPr>
            <w:tcW w:type="dxa" w:w="1728"/>
          </w:tcPr>
          <w:p>
            <w:r>
              <w:t>10</w:t>
            </w:r>
          </w:p>
        </w:tc>
        <w:tc>
          <w:tcPr>
            <w:tcW w:type="dxa" w:w="1728"/>
          </w:tcPr>
          <w:p>
            <w:r>
              <w:t>零信任风险评估与访问控制事件</w:t>
            </w:r>
          </w:p>
        </w:tc>
        <w:tc>
          <w:tcPr>
            <w:tcW w:type="dxa" w:w="1728"/>
          </w:tcPr>
          <w:p>
            <w:r>
              <w:t>零 trust系统</w:t>
            </w:r>
          </w:p>
        </w:tc>
        <w:tc>
          <w:tcPr>
            <w:tcW w:type="dxa" w:w="1728"/>
          </w:tcPr>
          <w:p>
            <w:r>
              <w:t>Syslog（事件类，TLS）+ RESTful API（统计类）</w:t>
            </w:r>
          </w:p>
        </w:tc>
        <w:tc>
          <w:tcPr>
            <w:tcW w:type="dxa" w:w="1728"/>
          </w:tcPr>
          <w:p>
            <w:r>
              <w:t>实时推送</w:t>
            </w:r>
          </w:p>
        </w:tc>
      </w:tr>
      <w:tr>
        <w:tc>
          <w:tcPr>
            <w:tcW w:type="dxa" w:w="1728"/>
          </w:tcPr>
          <w:p>
            <w:r>
              <w:t>11</w:t>
            </w:r>
          </w:p>
        </w:tc>
        <w:tc>
          <w:tcPr>
            <w:tcW w:type="dxa" w:w="1728"/>
          </w:tcPr>
          <w:p>
            <w:r>
              <w:t>零信任策略执行反馈</w:t>
            </w:r>
          </w:p>
        </w:tc>
        <w:tc>
          <w:tcPr>
            <w:tcW w:type="dxa" w:w="1728"/>
          </w:tcPr>
          <w:p>
            <w:r>
              <w:t>零信任系统</w:t>
            </w:r>
          </w:p>
        </w:tc>
        <w:tc>
          <w:tcPr>
            <w:tcW w:type="dxa" w:w="1728"/>
          </w:tcPr>
          <w:p>
            <w:r>
              <w:t>RESTful API</w:t>
            </w:r>
          </w:p>
        </w:tc>
        <w:tc>
          <w:tcPr>
            <w:tcW w:type="dxa" w:w="1728"/>
          </w:tcPr>
          <w:p>
            <w:r>
              <w:t>按需/事件驱动</w:t>
            </w:r>
          </w:p>
        </w:tc>
      </w:tr>
    </w:tbl>
    <w:p/>
    <w:p>
      <w:pPr>
        <w:pStyle w:val="Heading2"/>
      </w:pPr>
      <w:r>
        <w:t>5.3 Step 2: 数据汇聚——校验、标准化与入库</w:t>
      </w:r>
    </w:p>
    <w:p>
      <w:r>
        <w:t>态势监测探针作为统一数据入口，对11类采集数据进行以下处理：</w:t>
      </w:r>
    </w:p>
    <w:p>
      <w:pPr>
        <w:pStyle w:val="ListNumber"/>
      </w:pPr>
      <w:r>
        <w:rPr>
          <w:b/>
        </w:rPr>
        <w:t>协议适配</w:t>
      </w:r>
      <w:r>
        <w:t>：识别数据来源（Syslog格式/RESTful API JSON/Kafka消息体/Agent加密数据流），调用对应适配器进行解析</w:t>
      </w:r>
    </w:p>
    <w:p>
      <w:pPr>
        <w:pStyle w:val="ListNumber"/>
      </w:pPr>
      <w:r>
        <w:rPr>
          <w:b/>
        </w:rPr>
        <w:t>数据校验</w:t>
      </w:r>
      <w:r>
        <w:t>：完整性校验（必填字段非空）、时效性校验（时间戳在合理偏差范围内）、合规性校验（数据格式与schema匹配）</w:t>
      </w:r>
    </w:p>
    <w:p>
      <w:pPr>
        <w:pStyle w:val="ListNumber"/>
      </w:pPr>
      <w:r>
        <w:rPr>
          <w:b/>
        </w:rPr>
        <w:t>格式标准化</w:t>
      </w:r>
      <w:r>
        <w:t>：将异构数据映射到统一数据模型（统一字段命名、统一时间戳格式RFC3339、统一IP/标识格式）</w:t>
      </w:r>
    </w:p>
    <w:p>
      <w:pPr>
        <w:pStyle w:val="ListNumber"/>
      </w:pPr>
      <w:r>
        <w:rPr>
          <w:b/>
        </w:rPr>
        <w:t>数据清洗</w:t>
      </w:r>
      <w:r>
        <w:t>：去重（基于业务主键——终端ID+事件ID+时间戳去重）、异常值过滤（明显偏离合理范围的数据标记但不丢弃）</w:t>
      </w:r>
    </w:p>
    <w:p>
      <w:pPr>
        <w:pStyle w:val="ListNumber"/>
      </w:pPr>
      <w:r>
        <w:rPr>
          <w:b/>
        </w:rPr>
        <w:t>入库存储</w:t>
      </w:r>
      <w:r>
        <w:t>：时序数据写入时序数据库（InfluxDB），结构化数据写入PostgreSQL，事件日志写入Elasticsearch</w:t>
      </w:r>
    </w:p>
    <w:p>
      <w:pPr>
        <w:pStyle w:val="Heading2"/>
      </w:pPr>
      <w:r>
        <w:t>5.4 Step 3: 数据分析——融合、AI分析与策略决策</w:t>
      </w:r>
    </w:p>
    <w:p>
      <w:pPr>
        <w:pStyle w:val="Heading3"/>
      </w:pPr>
      <w:r>
        <w:t>5.4.1 数据融合环节</w:t>
      </w:r>
    </w:p>
    <w:p>
      <w:r>
        <w:t>数据融合引擎以三级关联键为核心，实现跨系统的多源数据时序关联：</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关联键层级</w:t>
            </w:r>
          </w:p>
        </w:tc>
        <w:tc>
          <w:tcPr>
            <w:tcW w:type="dxa" w:w="2880"/>
          </w:tcPr>
          <w:p>
            <w:r>
              <w:rPr>
                <w:b/>
                <w:sz w:val="20"/>
              </w:rPr>
              <w:t>关联键标识</w:t>
            </w:r>
          </w:p>
        </w:tc>
        <w:tc>
          <w:tcPr>
            <w:tcW w:type="dxa" w:w="2880"/>
          </w:tcPr>
          <w:p>
            <w:r>
              <w:rPr>
                <w:b/>
                <w:sz w:val="20"/>
              </w:rPr>
              <w:t>关联能力</w:t>
            </w:r>
          </w:p>
        </w:tc>
      </w:tr>
      <w:tr>
        <w:tc>
          <w:tcPr>
            <w:tcW w:type="dxa" w:w="2880"/>
          </w:tcPr>
          <w:p>
            <w:r>
              <w:t>第一级：终端ID</w:t>
            </w:r>
          </w:p>
        </w:tc>
        <w:tc>
          <w:tcPr>
            <w:tcW w:type="dxa" w:w="2880"/>
          </w:tcPr>
          <w:p>
            <w:r>
              <w:t>终端唯一标识（设备指纹：华为平板序列号）</w:t>
            </w:r>
          </w:p>
        </w:tc>
        <w:tc>
          <w:tcPr>
            <w:tcW w:type="dxa" w:w="2880"/>
          </w:tcPr>
          <w:p>
            <w:r>
              <w:t>关联同一终端的所有行为数据、运行状态和安全告警</w:t>
            </w:r>
          </w:p>
        </w:tc>
      </w:tr>
      <w:tr>
        <w:tc>
          <w:tcPr>
            <w:tcW w:type="dxa" w:w="2880"/>
          </w:tcPr>
          <w:p>
            <w:r>
              <w:t>第二级：用户ID</w:t>
            </w:r>
          </w:p>
        </w:tc>
        <w:tc>
          <w:tcPr>
            <w:tcW w:type="dxa" w:w="2880"/>
          </w:tcPr>
          <w:p>
            <w:r>
              <w:t>用户身份标识（数字证书Subject DN）</w:t>
            </w:r>
          </w:p>
        </w:tc>
        <w:tc>
          <w:tcPr>
            <w:tcW w:type="dxa" w:w="2880"/>
          </w:tcPr>
          <w:p>
            <w:r>
              <w:t>关联同一用户在不同终端上的所有操作记录</w:t>
            </w:r>
          </w:p>
        </w:tc>
      </w:tr>
      <w:tr>
        <w:tc>
          <w:tcPr>
            <w:tcW w:type="dxa" w:w="2880"/>
          </w:tcPr>
          <w:p>
            <w:r>
              <w:t>第三级：业务会话ID</w:t>
            </w:r>
          </w:p>
        </w:tc>
        <w:tc>
          <w:tcPr>
            <w:tcW w:type="dxa" w:w="2880"/>
          </w:tcPr>
          <w:p>
            <w:r>
              <w:t>密信通联会话标识/签批流转标识</w:t>
            </w:r>
          </w:p>
        </w:tc>
        <w:tc>
          <w:tcPr>
            <w:tcW w:type="dxa" w:w="2880"/>
          </w:tcPr>
          <w:p>
            <w:r>
              <w:t>关联一次电报传输或签批流转的完整业务上下文</w:t>
            </w:r>
          </w:p>
        </w:tc>
      </w:tr>
    </w:tbl>
    <w:p/>
    <w:p>
      <w:r>
        <w:rPr>
          <w:b/>
        </w:rPr>
        <w:t>时序对齐</w:t>
      </w:r>
      <w:r>
        <w:t>：不同系统数据到达时间可能不一致（心跳60秒/签阅实时/密信5分钟/动态防御30秒），融合引擎采用±30秒时间窗口对流入数据进行时序对齐，窗口内缺失数据以NULL标记并在后续窗口中补全。</w:t>
      </w:r>
    </w:p>
    <w:p>
      <w:pPr>
        <w:pStyle w:val="Heading3"/>
      </w:pPr>
      <w:r>
        <w:t>5.4.2 AI智能分析环节</w:t>
      </w:r>
    </w:p>
    <w:p>
      <w:r>
        <w:rPr>
          <w:b/>
        </w:rPr>
        <w:t>规则引擎（确定性检测）</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规则ID</w:t>
            </w:r>
          </w:p>
        </w:tc>
        <w:tc>
          <w:tcPr>
            <w:tcW w:type="dxa" w:w="2160"/>
          </w:tcPr>
          <w:p>
            <w:r>
              <w:rPr>
                <w:b/>
                <w:sz w:val="20"/>
              </w:rPr>
              <w:t>规则内容</w:t>
            </w:r>
          </w:p>
        </w:tc>
        <w:tc>
          <w:tcPr>
            <w:tcW w:type="dxa" w:w="2160"/>
          </w:tcPr>
          <w:p>
            <w:r>
              <w:rPr>
                <w:b/>
                <w:sz w:val="20"/>
              </w:rPr>
              <w:t>严重等级</w:t>
            </w:r>
          </w:p>
        </w:tc>
        <w:tc>
          <w:tcPr>
            <w:tcW w:type="dxa" w:w="2160"/>
          </w:tcPr>
          <w:p>
            <w:r>
              <w:rPr>
                <w:b/>
                <w:sz w:val="20"/>
              </w:rPr>
              <w:t>触发条件</w:t>
            </w:r>
          </w:p>
        </w:tc>
      </w:tr>
      <w:tr>
        <w:tc>
          <w:tcPr>
            <w:tcW w:type="dxa" w:w="2160"/>
          </w:tcPr>
          <w:p>
            <w:r>
              <w:t>R-001</w:t>
            </w:r>
          </w:p>
        </w:tc>
        <w:tc>
          <w:tcPr>
            <w:tcW w:type="dxa" w:w="2160"/>
          </w:tcPr>
          <w:p>
            <w:r>
              <w:t>连续密码错误</w:t>
            </w:r>
          </w:p>
        </w:tc>
        <w:tc>
          <w:tcPr>
            <w:tcW w:type="dxa" w:w="2160"/>
          </w:tcPr>
          <w:p>
            <w:r>
              <w:t>高危</w:t>
            </w:r>
          </w:p>
        </w:tc>
        <w:tc>
          <w:tcPr>
            <w:tcW w:type="dxa" w:w="2160"/>
          </w:tcPr>
          <w:p>
            <w:r>
              <w:t>同终端同用户5分钟内USB Key认证连续失败≥3次</w:t>
            </w:r>
          </w:p>
        </w:tc>
      </w:tr>
      <w:tr>
        <w:tc>
          <w:tcPr>
            <w:tcW w:type="dxa" w:w="2160"/>
          </w:tcPr>
          <w:p>
            <w:r>
              <w:t>R-002</w:t>
            </w:r>
          </w:p>
        </w:tc>
        <w:tc>
          <w:tcPr>
            <w:tcW w:type="dxa" w:w="2160"/>
          </w:tcPr>
          <w:p>
            <w:r>
              <w:t>未授权设备接入</w:t>
            </w:r>
          </w:p>
        </w:tc>
        <w:tc>
          <w:tcPr>
            <w:tcW w:type="dxa" w:w="2160"/>
          </w:tcPr>
          <w:p>
            <w:r>
              <w:t>中危</w:t>
            </w:r>
          </w:p>
        </w:tc>
        <w:tc>
          <w:tcPr>
            <w:tcW w:type="dxa" w:w="2160"/>
          </w:tcPr>
          <w:p>
            <w:r>
              <w:t>设备指纹不在白名单中且尝试接入</w:t>
            </w:r>
          </w:p>
        </w:tc>
      </w:tr>
      <w:tr>
        <w:tc>
          <w:tcPr>
            <w:tcW w:type="dxa" w:w="2160"/>
          </w:tcPr>
          <w:p>
            <w:r>
              <w:t>R-003</w:t>
            </w:r>
          </w:p>
        </w:tc>
        <w:tc>
          <w:tcPr>
            <w:tcW w:type="dxa" w:w="2160"/>
          </w:tcPr>
          <w:p>
            <w:r>
              <w:t>非工作时间大量文件导出</w:t>
            </w:r>
          </w:p>
        </w:tc>
        <w:tc>
          <w:tcPr>
            <w:tcW w:type="dxa" w:w="2160"/>
          </w:tcPr>
          <w:p>
            <w:r>
              <w:t>高危</w:t>
            </w:r>
          </w:p>
        </w:tc>
        <w:tc>
          <w:tcPr>
            <w:tcW w:type="dxa" w:w="2160"/>
          </w:tcPr>
          <w:p>
            <w:r>
              <w:t>00:00-06:00时段单小时文件导出量超过基线10倍</w:t>
            </w:r>
          </w:p>
        </w:tc>
      </w:tr>
      <w:tr>
        <w:tc>
          <w:tcPr>
            <w:tcW w:type="dxa" w:w="2160"/>
          </w:tcPr>
          <w:p>
            <w:r>
              <w:t>R-004</w:t>
            </w:r>
          </w:p>
        </w:tc>
        <w:tc>
          <w:tcPr>
            <w:tcW w:type="dxa" w:w="2160"/>
          </w:tcPr>
          <w:p>
            <w:r>
              <w:t>目的地审查拦截</w:t>
            </w:r>
          </w:p>
        </w:tc>
        <w:tc>
          <w:tcPr>
            <w:tcW w:type="dxa" w:w="2160"/>
          </w:tcPr>
          <w:p>
            <w:r>
              <w:t>中危</w:t>
            </w:r>
          </w:p>
        </w:tc>
        <w:tc>
          <w:tcPr>
            <w:tcW w:type="dxa" w:w="2160"/>
          </w:tcPr>
          <w:p>
            <w:r>
              <w:t>密信系统目的地审查模块拦截1次即告警</w:t>
            </w:r>
          </w:p>
        </w:tc>
      </w:tr>
      <w:tr>
        <w:tc>
          <w:tcPr>
            <w:tcW w:type="dxa" w:w="2160"/>
          </w:tcPr>
          <w:p>
            <w:r>
              <w:t>R-005</w:t>
            </w:r>
          </w:p>
        </w:tc>
        <w:tc>
          <w:tcPr>
            <w:tcW w:type="dxa" w:w="2160"/>
          </w:tcPr>
          <w:p>
            <w:r>
              <w:t>安全设备离线</w:t>
            </w:r>
          </w:p>
        </w:tc>
        <w:tc>
          <w:tcPr>
            <w:tcW w:type="dxa" w:w="2160"/>
          </w:tcPr>
          <w:p>
            <w:r>
              <w:t>高危</w:t>
            </w:r>
          </w:p>
        </w:tc>
        <w:tc>
          <w:tcPr>
            <w:tcW w:type="dxa" w:w="2160"/>
          </w:tcPr>
          <w:p>
            <w:r>
              <w:t>零信任客户端组件超过3个心跳周期未上报数据</w:t>
            </w:r>
          </w:p>
        </w:tc>
      </w:tr>
    </w:tbl>
    <w:p/>
    <w:p>
      <w:r>
        <w:rPr>
          <w:b/>
        </w:rPr>
        <w:t>KNN离群判别</w:t>
      </w:r>
      <w:r>
        <w:t>：</w:t>
      </w:r>
    </w:p>
    <w:p>
      <w:pPr>
        <w:pStyle w:val="ListBullet"/>
      </w:pPr>
      <w:r>
        <w:t>特征空间：操作时间窗口（0-24小时编码为24维向量）、常用应用列表及使用频率、网络连接可信IP/设备白名单命中率</w:t>
      </w:r>
    </w:p>
    <w:p>
      <w:pPr>
        <w:pStyle w:val="ListBullet"/>
      </w:pPr>
      <w:r>
        <w:t>基线构建：基于最近30天历史数据构建正常行为模式</w:t>
      </w:r>
    </w:p>
    <w:p>
      <w:pPr>
        <w:pStyle w:val="ListBullet"/>
      </w:pPr>
      <w:r>
        <w:t>K值策略：K ≈ √N（N为最近30天内该终端的有效活动记录数），距离度量采用欧氏距离</w:t>
      </w:r>
    </w:p>
    <w:p>
      <w:pPr>
        <w:pStyle w:val="ListBullet"/>
      </w:pPr>
      <w:r>
        <w:t>阈值设定：距离超过95%分位数视为离群行为</w:t>
      </w:r>
    </w:p>
    <w:p>
      <w:pPr>
        <w:pStyle w:val="ListBullet"/>
      </w:pPr>
      <w:r>
        <w:t>定期更新：每7天基于最新数据增量更新基线，适应用户行为正常变化</w:t>
      </w:r>
    </w:p>
    <w:p>
      <w:r>
        <w:rPr>
          <w:b/>
        </w:rPr>
        <w:t>LSTM时序异常检测</w:t>
      </w:r>
      <w:r>
        <w:t>：</w:t>
      </w:r>
    </w:p>
    <w:p>
      <w:pPr>
        <w:pStyle w:val="ListBullet"/>
      </w:pPr>
      <w:r>
        <w:t>输入特征：时间步长编码（小时维度）、文件操作次数、签批操作类型计数、USB Key认证次数、网络连接数</w:t>
      </w:r>
    </w:p>
    <w:p>
      <w:pPr>
        <w:pStyle w:val="ListBullet"/>
      </w:pPr>
      <w:r>
        <w:t>模型结构：双层LSTM（每层64单元）→ Dropout（0.2）→ 全连接输出层（1维：下一小时的综合行为期望值）</w:t>
      </w:r>
    </w:p>
    <w:p>
      <w:pPr>
        <w:pStyle w:val="ListBullet"/>
      </w:pPr>
      <w:r>
        <w:t>输入窗口：72小时（3天的历史行为序列）</w:t>
      </w:r>
    </w:p>
    <w:p>
      <w:pPr>
        <w:pStyle w:val="ListBullet"/>
      </w:pPr>
      <w:r>
        <w:t>异常判定：预测值与实际值的偏差超过3倍标准差（3σ）视为异常</w:t>
      </w:r>
    </w:p>
    <w:p>
      <w:pPr>
        <w:pStyle w:val="ListBullet"/>
      </w:pPr>
      <w:r>
        <w:t>离线训练：每周离线重训模型参数</w:t>
      </w:r>
    </w:p>
    <w:p>
      <w:r>
        <w:rPr>
          <w:b/>
        </w:rPr>
        <w:t>三路融合决策逻辑</w:t>
      </w:r>
      <w:r>
        <w:t>：</w:t>
      </w:r>
    </w:p>
    <w:p>
      <w:pPr>
        <w:pStyle w:val="NoSpacing"/>
      </w:pPr>
      <w:r>
        <w:rPr>
          <w:rFonts w:ascii="Consolas" w:hAnsi="Consolas"/>
          <w:sz w:val="18"/>
        </w:rPr>
        <w:t>规则引擎输出 → 确定性告警等级（高危直接告警）</w:t>
      </w:r>
    </w:p>
    <w:p>
      <w:pPr>
        <w:pStyle w:val="NoSpacing"/>
      </w:pPr>
      <w:r>
        <w:rPr>
          <w:rFonts w:ascii="Consolas" w:hAnsi="Consolas"/>
          <w:sz w:val="18"/>
        </w:rPr>
        <w:t>KNN离群评分 → 行为偏离程度（0-1归一化）</w:t>
      </w:r>
    </w:p>
    <w:p>
      <w:pPr>
        <w:pStyle w:val="NoSpacing"/>
      </w:pPr>
      <w:r>
        <w:rPr>
          <w:rFonts w:ascii="Consolas" w:hAnsi="Consolas"/>
          <w:sz w:val="18"/>
        </w:rPr>
        <w:t>LSTM异常概率 → 时序异常置信度（0-1归一化）</w:t>
      </w:r>
    </w:p>
    <w:p>
      <w:pPr>
        <w:pStyle w:val="NoSpacing"/>
      </w:pPr>
    </w:p>
    <w:p>
      <w:pPr>
        <w:pStyle w:val="NoSpacing"/>
      </w:pPr>
      <w:r>
        <w:rPr>
          <w:rFonts w:ascii="Consolas" w:hAnsi="Consolas"/>
          <w:sz w:val="18"/>
        </w:rPr>
        <w:t>融合规则：</w:t>
      </w:r>
    </w:p>
    <w:p>
      <w:pPr>
        <w:pStyle w:val="NoSpacing"/>
      </w:pPr>
      <w:r>
        <w:rPr>
          <w:rFonts w:ascii="Consolas" w:hAnsi="Consolas"/>
          <w:sz w:val="18"/>
        </w:rPr>
        <w:t>1. 规则引擎命中高危 → 直接告警，无需融合</w:t>
      </w:r>
    </w:p>
    <w:p>
      <w:pPr>
        <w:pStyle w:val="NoSpacing"/>
      </w:pPr>
      <w:r>
        <w:rPr>
          <w:rFonts w:ascii="Consolas" w:hAnsi="Consolas"/>
          <w:sz w:val="18"/>
        </w:rPr>
        <w:t>2. KNN评分 &gt; 0.8 AND LSTM概率 &gt; 0.6 → 综合高危告警</w:t>
      </w:r>
    </w:p>
    <w:p>
      <w:pPr>
        <w:pStyle w:val="NoSpacing"/>
      </w:pPr>
      <w:r>
        <w:rPr>
          <w:rFonts w:ascii="Consolas" w:hAnsi="Consolas"/>
          <w:sz w:val="18"/>
        </w:rPr>
        <w:t>3. KNN评分 &gt; 0.6 OR  LSTM概率 &gt; 0.7 → 综合中危告警</w:t>
      </w:r>
    </w:p>
    <w:p>
      <w:pPr>
        <w:pStyle w:val="NoSpacing"/>
      </w:pPr>
      <w:r>
        <w:rPr>
          <w:rFonts w:ascii="Consolas" w:hAnsi="Consolas"/>
          <w:sz w:val="18"/>
        </w:rPr>
        <w:t>4. 此外 → 交叉验证：与动态防御安全事件和零信任风险评估结果比对，</w:t>
      </w:r>
    </w:p>
    <w:p>
      <w:pPr>
        <w:pStyle w:val="NoSpacing"/>
      </w:pPr>
      <w:r>
        <w:rPr>
          <w:rFonts w:ascii="Consolas" w:hAnsi="Consolas"/>
          <w:sz w:val="18"/>
        </w:rPr>
        <w:t xml:space="preserve">          三方同时趋同 → 升1级告警；仅一方告警 → 记录为关注事件</w:t>
      </w:r>
    </w:p>
    <w:p>
      <w:pPr>
        <w:pStyle w:val="NoSpacing"/>
      </w:pPr>
    </w:p>
    <w:p>
      <w:pPr>
        <w:pStyle w:val="Heading3"/>
      </w:pPr>
      <w:r>
        <w:t>5.4.3 策略决策环节</w:t>
      </w:r>
    </w:p>
    <w:p>
      <w:r>
        <w:t>智能化综合分析模块基于AI分析结果，按以下决策链生成处置策略推荐：</w:t>
      </w:r>
    </w:p>
    <w:p>
      <w:pPr>
        <w:pStyle w:val="ListNumber"/>
      </w:pPr>
      <w:r>
        <w:rPr>
          <w:b/>
        </w:rPr>
        <w:t>风险评估</w:t>
      </w:r>
      <w:r>
        <w:t>：综合异常评分 + 动态防御处置建议 + 零信任历史风险评估 → 综合风险评分（0-100）</w:t>
      </w:r>
    </w:p>
    <w:p>
      <w:pPr>
        <w:pStyle w:val="ListNumber"/>
      </w:pPr>
      <w:r>
        <w:rPr>
          <w:b/>
        </w:rPr>
        <w:t>策略匹配</w:t>
      </w:r>
      <w:r>
        <w:t>：根据综合风险评分和异常类型，从策略库中匹配推荐处置策略：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风险评分区间</w:t>
            </w:r>
          </w:p>
        </w:tc>
        <w:tc>
          <w:tcPr>
            <w:tcW w:type="dxa" w:w="2160"/>
          </w:tcPr>
          <w:p>
            <w:r>
              <w:rPr>
                <w:b/>
                <w:sz w:val="20"/>
              </w:rPr>
              <w:t>异常类型</w:t>
            </w:r>
          </w:p>
        </w:tc>
        <w:tc>
          <w:tcPr>
            <w:tcW w:type="dxa" w:w="2160"/>
          </w:tcPr>
          <w:p>
            <w:r>
              <w:rPr>
                <w:b/>
                <w:sz w:val="20"/>
              </w:rPr>
              <w:t>推荐处置策略</w:t>
            </w:r>
          </w:p>
        </w:tc>
        <w:tc>
          <w:tcPr>
            <w:tcW w:type="dxa" w:w="2160"/>
          </w:tcPr>
          <w:p>
            <w:r>
              <w:rPr>
                <w:b/>
                <w:sz w:val="20"/>
              </w:rPr>
              <w:t>策略执行通道</w:t>
            </w:r>
          </w:p>
        </w:tc>
      </w:tr>
      <w:tr>
        <w:tc>
          <w:tcPr>
            <w:tcW w:type="dxa" w:w="2160"/>
          </w:tcPr>
          <w:p>
            <w:r>
              <w:t>≥80</w:t>
            </w:r>
          </w:p>
        </w:tc>
        <w:tc>
          <w:tcPr>
            <w:tcW w:type="dxa" w:w="2160"/>
          </w:tcPr>
          <w:p>
            <w:r>
              <w:t>终端丢失/被盗/严重入侵</w:t>
            </w:r>
          </w:p>
        </w:tc>
        <w:tc>
          <w:tcPr>
            <w:tcW w:type="dxa" w:w="2160"/>
          </w:tcPr>
          <w:p>
            <w:r>
              <w:t>终端强制关机 + 数据密钥资源紧急销毁</w:t>
            </w:r>
          </w:p>
        </w:tc>
        <w:tc>
          <w:tcPr>
            <w:tcW w:type="dxa" w:w="2160"/>
          </w:tcPr>
          <w:p>
            <w:r>
              <w:t>零信任运维管理系统→客户端组件</w:t>
            </w:r>
          </w:p>
        </w:tc>
      </w:tr>
      <w:tr>
        <w:tc>
          <w:tcPr>
            <w:tcW w:type="dxa" w:w="2160"/>
          </w:tcPr>
          <w:p>
            <w:r>
              <w:t>60-79</w:t>
            </w:r>
          </w:p>
        </w:tc>
        <w:tc>
          <w:tcPr>
            <w:tcW w:type="dxa" w:w="2160"/>
          </w:tcPr>
          <w:p>
            <w:r>
              <w:t>异常行为偏离</w:t>
            </w:r>
          </w:p>
        </w:tc>
        <w:tc>
          <w:tcPr>
            <w:tcW w:type="dxa" w:w="2160"/>
          </w:tcPr>
          <w:p>
            <w:r>
              <w:t>外设强制禁用 + 应用强制禁用</w:t>
            </w:r>
          </w:p>
        </w:tc>
        <w:tc>
          <w:tcPr>
            <w:tcW w:type="dxa" w:w="2160"/>
          </w:tcPr>
          <w:p>
            <w:r>
              <w:t>零信任运维管理系统→客户端组件</w:t>
            </w:r>
          </w:p>
        </w:tc>
      </w:tr>
      <w:tr>
        <w:tc>
          <w:tcPr>
            <w:tcW w:type="dxa" w:w="2160"/>
          </w:tcPr>
          <w:p>
            <w:r>
              <w:t>40-59</w:t>
            </w:r>
          </w:p>
        </w:tc>
        <w:tc>
          <w:tcPr>
            <w:tcW w:type="dxa" w:w="2160"/>
          </w:tcPr>
          <w:p>
            <w:r>
              <w:t>风险上升</w:t>
            </w:r>
          </w:p>
        </w:tc>
        <w:tc>
          <w:tcPr>
            <w:tcW w:type="dxa" w:w="2160"/>
          </w:tcPr>
          <w:p>
            <w:r>
              <w:t>访问权限降级（二次认证/部分功能限制）</w:t>
            </w:r>
          </w:p>
        </w:tc>
        <w:tc>
          <w:tcPr>
            <w:tcW w:type="dxa" w:w="2160"/>
          </w:tcPr>
          <w:p>
            <w:r>
              <w:t>零信任运维管理系统→接入网关/安全组件</w:t>
            </w:r>
          </w:p>
        </w:tc>
      </w:tr>
      <w:tr>
        <w:tc>
          <w:tcPr>
            <w:tcW w:type="dxa" w:w="2160"/>
          </w:tcPr>
          <w:p>
            <w:r>
              <w:t>20-39</w:t>
            </w:r>
          </w:p>
        </w:tc>
        <w:tc>
          <w:tcPr>
            <w:tcW w:type="dxa" w:w="2160"/>
          </w:tcPr>
          <w:p>
            <w:r>
              <w:t>轻微异常</w:t>
            </w:r>
          </w:p>
        </w:tc>
        <w:tc>
          <w:tcPr>
            <w:tcW w:type="dxa" w:w="2160"/>
          </w:tcPr>
          <w:p>
            <w:r>
              <w:t>持续监控，记录关注事件</w:t>
            </w:r>
          </w:p>
        </w:tc>
        <w:tc>
          <w:tcPr>
            <w:tcW w:type="dxa" w:w="2160"/>
          </w:tcPr>
          <w:p>
            <w:r>
              <w:t>无需下发</w:t>
            </w:r>
          </w:p>
        </w:tc>
      </w:tr>
    </w:tbl>
    <w:p/>
    <w:p>
      <w:pPr>
        <w:pStyle w:val="ListNumber"/>
      </w:pPr>
      <w:r>
        <w:rPr>
          <w:b/>
        </w:rPr>
        <w:t>策略下发与追踪</w:t>
      </w:r>
      <w:r>
        <w:t>：通过北向RESTful接口将策略建议发送至零信任运维管理系统，同步追踪策略执行状态和效果反馈。</w:t>
      </w:r>
    </w:p>
    <w:p>
      <w:pPr>
        <w:pStyle w:val="Heading2"/>
      </w:pPr>
      <w:r>
        <w:t>5.5 Step 4: 态势呈现——四大主题大屏</w:t>
      </w:r>
    </w:p>
    <w:p>
      <w:pPr>
        <w:pStyle w:val="Heading3"/>
      </w:pPr>
      <w:r>
        <w:t>5.5.1 实时数据刷新</w:t>
      </w:r>
    </w:p>
    <w:p>
      <w:pPr>
        <w:pStyle w:val="ListBullet"/>
      </w:pPr>
      <w:r>
        <w:t>实时数据通道：WebSocket长连接（每5秒增量推送变更数据）</w:t>
      </w:r>
    </w:p>
    <w:p>
      <w:pPr>
        <w:pStyle w:val="ListBullet"/>
      </w:pPr>
      <w:r>
        <w:t>大屏刷新策略：实时数据仪表盘和告警列表每5秒刷新；统计汇总图表每60秒批量刷新</w:t>
      </w:r>
    </w:p>
    <w:p>
      <w:pPr>
        <w:pStyle w:val="ListBullet"/>
      </w:pPr>
      <w:r>
        <w:t>交互钻取：点击大屏图表区域支持按时间范围/终端/通联对象/事件类型逐层下钻</w:t>
      </w:r>
    </w:p>
    <w:p>
      <w:pPr>
        <w:pStyle w:val="Heading3"/>
      </w:pPr>
      <w:r>
        <w:t>5.5.2 四主题大屏布局</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主题态势</w:t>
            </w:r>
          </w:p>
        </w:tc>
        <w:tc>
          <w:tcPr>
            <w:tcW w:type="dxa" w:w="2880"/>
          </w:tcPr>
          <w:p>
            <w:r>
              <w:rPr>
                <w:b/>
                <w:sz w:val="20"/>
              </w:rPr>
              <w:t>大屏核心区域</w:t>
            </w:r>
          </w:p>
        </w:tc>
        <w:tc>
          <w:tcPr>
            <w:tcW w:type="dxa" w:w="2880"/>
          </w:tcPr>
          <w:p>
            <w:r>
              <w:rPr>
                <w:b/>
                <w:sz w:val="20"/>
              </w:rPr>
              <w:t>默认布局</w:t>
            </w:r>
          </w:p>
        </w:tc>
      </w:tr>
      <w:tr>
        <w:tc>
          <w:tcPr>
            <w:tcW w:type="dxa" w:w="2880"/>
          </w:tcPr>
          <w:p>
            <w:r>
              <w:t>终端主题态势</w:t>
            </w:r>
          </w:p>
        </w:tc>
        <w:tc>
          <w:tcPr>
            <w:tcW w:type="dxa" w:w="2880"/>
          </w:tcPr>
          <w:p>
            <w:r>
              <w:t>左侧：终端状态拓扑图</w:t>
            </w:r>
          </w:p>
        </w:tc>
        <w:tc>
          <w:tcPr>
            <w:tcW w:type="dxa" w:w="2880"/>
          </w:tcPr>
          <w:p>
            <w:r>
              <w:t>中上：CPU/内存/存储/认证成功率仪表盘</w:t>
            </w:r>
          </w:p>
        </w:tc>
      </w:tr>
      <w:tr>
        <w:tc>
          <w:tcPr>
            <w:tcW w:type="dxa" w:w="2880"/>
          </w:tcPr>
          <w:p>
            <w:r>
              <w:t>业务主题态势</w:t>
            </w:r>
          </w:p>
        </w:tc>
        <w:tc>
          <w:tcPr>
            <w:tcW w:type="dxa" w:w="2880"/>
          </w:tcPr>
          <w:p>
            <w:r>
              <w:t>左侧：业务量趋势折线图</w:t>
            </w:r>
          </w:p>
        </w:tc>
        <w:tc>
          <w:tcPr>
            <w:tcW w:type="dxa" w:w="2880"/>
          </w:tcPr>
          <w:p>
            <w:r>
              <w:t>中上：签批流转桑基图</w:t>
            </w:r>
          </w:p>
        </w:tc>
      </w:tr>
      <w:tr>
        <w:tc>
          <w:tcPr>
            <w:tcW w:type="dxa" w:w="2880"/>
          </w:tcPr>
          <w:p>
            <w:r>
              <w:t>安全保密主题态势</w:t>
            </w:r>
          </w:p>
        </w:tc>
        <w:tc>
          <w:tcPr>
            <w:tcW w:type="dxa" w:w="2880"/>
          </w:tcPr>
          <w:p>
            <w:r>
              <w:t>左侧：安全事件时间线</w:t>
            </w:r>
          </w:p>
        </w:tc>
        <w:tc>
          <w:tcPr>
            <w:tcW w:type="dxa" w:w="2880"/>
          </w:tcPr>
          <w:p>
            <w:r>
              <w:t>中上：风险等级仪表盘</w:t>
            </w:r>
          </w:p>
        </w:tc>
      </w:tr>
      <w:tr>
        <w:tc>
          <w:tcPr>
            <w:tcW w:type="dxa" w:w="2880"/>
          </w:tcPr>
          <w:p>
            <w:r>
              <w:t>运维主题态势</w:t>
            </w:r>
          </w:p>
        </w:tc>
        <w:tc>
          <w:tcPr>
            <w:tcW w:type="dxa" w:w="2880"/>
          </w:tcPr>
          <w:p>
            <w:r>
              <w:t>左侧：设备拓扑图</w:t>
            </w:r>
          </w:p>
        </w:tc>
        <w:tc>
          <w:tcPr>
            <w:tcW w:type="dxa" w:w="2880"/>
          </w:tcPr>
          <w:p>
            <w:r>
              <w:t>中上：策略下发趋势折线图</w:t>
            </w:r>
          </w:p>
        </w:tc>
      </w:tr>
    </w:tbl>
    <w:p/>
    <w:p>
      <w:pPr>
        <w:pStyle w:val="Heading1"/>
      </w:pPr>
      <w:r>
        <w:t>六、技术实现</w:t>
      </w:r>
    </w:p>
    <w:p>
      <w:pPr>
        <w:pStyle w:val="Heading2"/>
      </w:pPr>
      <w:r>
        <w:t>6.1 数据采集技术</w:t>
      </w:r>
    </w:p>
    <w:p>
      <w:pPr>
        <w:pStyle w:val="Heading3"/>
      </w:pPr>
      <w:r>
        <w:t>6.1.1 Agent加密上报（移动电报终端）</w:t>
      </w:r>
    </w:p>
    <w:p>
      <w:r>
        <w:t>终端侧零信任客户端组件内置数据上报模块，通过调用移动密码安全套件API对上报数据进行加密处理，防止数据在传输过程中被窃听篡改。数据上报流程如下：</w:t>
      </w:r>
    </w:p>
    <w:p>
      <w:pPr>
        <w:pStyle w:val="ListNumber"/>
      </w:pPr>
      <w:r>
        <w:t>终端状态数据（每60秒心跳）和安全事件数据（实时触发）由零信任客户端组件的数据采集/异常检测模块生成</w:t>
      </w:r>
    </w:p>
    <w:p>
      <w:pPr>
        <w:pStyle w:val="ListNumber"/>
      </w:pPr>
      <w:r>
        <w:t>上报数据经移动密码安全套件API进行对称加密（AES-256-GCM），密文+HMAC校验码封包</w:t>
      </w:r>
    </w:p>
    <w:p>
      <w:pPr>
        <w:pStyle w:val="ListNumber"/>
      </w:pPr>
      <w:r>
        <w:t>通过零信任接入网关的SPA单包授权通道传输至中心机房</w:t>
      </w:r>
    </w:p>
    <w:p>
      <w:pPr>
        <w:pStyle w:val="ListNumber"/>
      </w:pPr>
      <w:r>
        <w:t>态势监测探针侧经适配器解密后进入汇聚流程</w:t>
      </w:r>
    </w:p>
    <w:p>
      <w:pPr>
        <w:pStyle w:val="Heading3"/>
      </w:pPr>
      <w:r>
        <w:t>6.1.2 RESTful API接入（签阅系统、零信任系统）</w:t>
      </w:r>
    </w:p>
    <w:p>
      <w:pPr>
        <w:pStyle w:val="ListBullet"/>
      </w:pPr>
      <w:r>
        <w:rPr>
          <w:b/>
        </w:rPr>
        <w:t>签阅系统</w:t>
      </w:r>
      <w:r>
        <w:t>：提供标准RESTful API端点，签批文件状态变更（草稿→待签→已签→归档）实时POST上报，实现TLS 1.2+传输加密，POST Body为JSON格式</w:t>
      </w:r>
    </w:p>
    <w:p>
      <w:pPr>
        <w:pStyle w:val="ListBullet"/>
      </w:pPr>
      <w:r>
        <w:rPr>
          <w:b/>
        </w:rPr>
        <w:t>零信任系统</w:t>
      </w:r>
      <w:r>
        <w:t>：北向RESTful API双向通信——上行接收零信任运维管理系统的统计数据和策略执行反馈，下行推送态势分析结果供零信任系统作为风险评级输入</w:t>
      </w:r>
    </w:p>
    <w:p>
      <w:pPr>
        <w:pStyle w:val="Heading3"/>
      </w:pPr>
      <w:r>
        <w:t>6.1.3 Syslog接入（签阅、密信、动态防御、零 trust）</w:t>
      </w:r>
    </w:p>
    <w:p>
      <w:r>
        <w:t>多系统通过标准Syslog协议（RFC 5424）上报操作日志和安全事件。态势监测探针内置Syslog Server，监听标准514端口（TLS加密），对Syslog报文进行解析：</w:t>
      </w:r>
    </w:p>
    <w:p>
      <w:pPr>
        <w:pStyle w:val="ListBullet"/>
      </w:pPr>
      <w:r>
        <w:t>按Facility和Severity字段分类路由到对应汇聚适配器</w:t>
      </w:r>
    </w:p>
    <w:p>
      <w:pPr>
        <w:pStyle w:val="ListBullet"/>
      </w:pPr>
      <w:r>
        <w:t>提取结构化数据（syslog STRUCTURED-DATA字段）用于后续融合分析</w:t>
      </w:r>
    </w:p>
    <w:p>
      <w:pPr>
        <w:pStyle w:val="ListBullet"/>
      </w:pPr>
      <w:r>
        <w:t>支持TLS双向认证（客户端证书+mTLS）</w:t>
      </w:r>
    </w:p>
    <w:p>
      <w:pPr>
        <w:pStyle w:val="Heading3"/>
      </w:pPr>
      <w:r>
        <w:t>6.1.4 Kafka消息队列接入（密信系统）</w:t>
      </w:r>
    </w:p>
    <w:p>
      <w:r>
        <w:t>密信系统的业务统计数据（消息收发量/文件传输量/加密统计）为高频聚合数据（每5分钟一次），采用Kafka消息队列实现高吞吐、低延迟的数据接入：</w:t>
      </w:r>
    </w:p>
    <w:p>
      <w:pPr>
        <w:pStyle w:val="ListBullet"/>
      </w:pPr>
      <w:r>
        <w:t>密信服务端作为Kafka Producer，将聚合统计写入专用Topic</w:t>
      </w:r>
    </w:p>
    <w:p>
      <w:pPr>
        <w:pStyle w:val="ListBullet"/>
      </w:pPr>
      <w:r>
        <w:t>态势监测探针侧Kafka Consumer Group订阅对应Topic，实现消息消费和负载均衡</w:t>
      </w:r>
    </w:p>
    <w:p>
      <w:pPr>
        <w:pStyle w:val="ListBullet"/>
      </w:pPr>
      <w:r>
        <w:t>Consumer offset自动提交，保证至少一次投递语义</w:t>
      </w:r>
    </w:p>
    <w:p>
      <w:pPr>
        <w:pStyle w:val="ListBullet"/>
      </w:pPr>
      <w:r>
        <w:t>消息体格式：Avro序列化（含Schema Registry），确保发送端和消费端的数据格式一致</w:t>
      </w:r>
    </w:p>
    <w:p>
      <w:pPr>
        <w:pStyle w:val="Heading2"/>
      </w:pPr>
      <w:r>
        <w:t>6.2 数据融合技术</w:t>
      </w:r>
    </w:p>
    <w:p>
      <w:pPr>
        <w:pStyle w:val="Heading3"/>
      </w:pPr>
      <w:r>
        <w:t>6.2.1 关联键设计</w:t>
      </w:r>
    </w:p>
    <w:p>
      <w:r>
        <w:t>三级关联键如下：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层级</w:t>
            </w:r>
          </w:p>
        </w:tc>
        <w:tc>
          <w:tcPr>
            <w:tcW w:type="dxa" w:w="2160"/>
          </w:tcPr>
          <w:p>
            <w:r>
              <w:rPr>
                <w:b/>
                <w:sz w:val="20"/>
              </w:rPr>
              <w:t>唯一标识字段</w:t>
            </w:r>
          </w:p>
        </w:tc>
        <w:tc>
          <w:tcPr>
            <w:tcW w:type="dxa" w:w="2160"/>
          </w:tcPr>
          <w:p>
            <w:r>
              <w:rPr>
                <w:b/>
                <w:sz w:val="20"/>
              </w:rPr>
              <w:t>来源</w:t>
            </w:r>
          </w:p>
        </w:tc>
        <w:tc>
          <w:tcPr>
            <w:tcW w:type="dxa" w:w="2160"/>
          </w:tcPr>
          <w:p>
            <w:r>
              <w:rPr>
                <w:b/>
                <w:sz w:val="20"/>
              </w:rPr>
              <w:t>关联范围</w:t>
            </w:r>
          </w:p>
        </w:tc>
      </w:tr>
      <w:tr>
        <w:tc>
          <w:tcPr>
            <w:tcW w:type="dxa" w:w="2160"/>
          </w:tcPr>
          <w:p>
            <w:r>
              <w:t>终端ID</w:t>
            </w:r>
          </w:p>
        </w:tc>
        <w:tc>
          <w:tcPr>
            <w:tcW w:type="dxa" w:w="2160"/>
          </w:tcPr>
          <w:p>
            <w:r>
              <w:t>华为平板序列号（设备指纹）</w:t>
            </w:r>
          </w:p>
        </w:tc>
        <w:tc>
          <w:tcPr>
            <w:tcW w:type="dxa" w:w="2160"/>
          </w:tcPr>
          <w:p>
            <w:r>
              <w:t>零信任客户端组件</w:t>
            </w:r>
          </w:p>
        </w:tc>
        <w:tc>
          <w:tcPr>
            <w:tcW w:type="dxa" w:w="2160"/>
          </w:tcPr>
          <w:p>
            <w:r>
              <w:t>同一终端的所有运行状态、安全事件和操作日志</w:t>
            </w:r>
          </w:p>
        </w:tc>
      </w:tr>
      <w:tr>
        <w:tc>
          <w:tcPr>
            <w:tcW w:type="dxa" w:w="2160"/>
          </w:tcPr>
          <w:p>
            <w:r>
              <w:t>用户ID</w:t>
            </w:r>
          </w:p>
        </w:tc>
        <w:tc>
          <w:tcPr>
            <w:tcW w:type="dxa" w:w="2160"/>
          </w:tcPr>
          <w:p>
            <w:r>
              <w:t>数字证书Subject DN</w:t>
            </w:r>
          </w:p>
        </w:tc>
        <w:tc>
          <w:tcPr>
            <w:tcW w:type="dxa" w:w="2160"/>
          </w:tcPr>
          <w:p>
            <w:r>
              <w:t>密信系统、零信任系统</w:t>
            </w:r>
          </w:p>
        </w:tc>
        <w:tc>
          <w:tcPr>
            <w:tcW w:type="dxa" w:w="2160"/>
          </w:tcPr>
          <w:p>
            <w:r>
              <w:t>同一用户跨终端的全部行为链</w:t>
            </w:r>
          </w:p>
        </w:tc>
      </w:tr>
      <w:tr>
        <w:tc>
          <w:tcPr>
            <w:tcW w:type="dxa" w:w="2160"/>
          </w:tcPr>
          <w:p>
            <w:r>
              <w:t>业务会话ID</w:t>
            </w:r>
          </w:p>
        </w:tc>
        <w:tc>
          <w:tcPr>
            <w:tcW w:type="dxa" w:w="2160"/>
          </w:tcPr>
          <w:p>
            <w:r>
              <w:t>密信通联Session Token / 签批流转批号</w:t>
            </w:r>
          </w:p>
        </w:tc>
        <w:tc>
          <w:tcPr>
            <w:tcW w:type="dxa" w:w="2160"/>
          </w:tcPr>
          <w:p>
            <w:r>
              <w:t>密信系统、签阅系统</w:t>
            </w:r>
          </w:p>
        </w:tc>
        <w:tc>
          <w:tcPr>
            <w:tcW w:type="dxa" w:w="2160"/>
          </w:tcPr>
          <w:p>
            <w:r>
              <w:t>一次电报传输或签批流转的完整上下文</w:t>
            </w:r>
          </w:p>
        </w:tc>
      </w:tr>
    </w:tbl>
    <w:p/>
    <w:p>
      <w:pPr>
        <w:pStyle w:val="Heading3"/>
      </w:pPr>
      <w:r>
        <w:t>6.2.2 时序对齐</w:t>
      </w:r>
    </w:p>
    <w:p>
      <w:r>
        <w:t>不同系统的数据到达延迟差异较大：心跳数据每60秒整点到达、签阅状态变更实时到达（毫秒级）、密信聚合数据每5分钟批量到达、动态防御行为数据每30秒到达。融合引擎维护一个±30秒的时间窗口缓冲区：</w:t>
      </w:r>
    </w:p>
    <w:p>
      <w:pPr>
        <w:pStyle w:val="ListBullet"/>
      </w:pPr>
      <w:r>
        <w:t>窗口内到达的数据按关联键进行Join</w:t>
      </w:r>
    </w:p>
    <w:p>
      <w:pPr>
        <w:pStyle w:val="ListBullet"/>
      </w:pPr>
      <w:r>
        <w:t>窗口超时后立即输出融合结果（缺失维度以NULL标记，后续窗口补全）</w:t>
      </w:r>
    </w:p>
    <w:p>
      <w:pPr>
        <w:pStyle w:val="ListBullet"/>
      </w:pPr>
      <w:r>
        <w:t>窗口大小可根据实际网络延迟动态调整</w:t>
      </w:r>
    </w:p>
    <w:p>
      <w:pPr>
        <w:pStyle w:val="Heading3"/>
      </w:pPr>
      <w:r>
        <w:t>6.2.3 数据清洗</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清洗规则</w:t>
            </w:r>
          </w:p>
        </w:tc>
        <w:tc>
          <w:tcPr>
            <w:tcW w:type="dxa" w:w="2880"/>
          </w:tcPr>
          <w:p>
            <w:r>
              <w:rPr>
                <w:b/>
                <w:sz w:val="20"/>
              </w:rPr>
              <w:t>处理方式</w:t>
            </w:r>
          </w:p>
        </w:tc>
        <w:tc>
          <w:tcPr>
            <w:tcW w:type="dxa" w:w="2880"/>
          </w:tcPr>
          <w:p>
            <w:r>
              <w:rPr>
                <w:b/>
                <w:sz w:val="20"/>
              </w:rPr>
              <w:t>示例</w:t>
            </w:r>
          </w:p>
        </w:tc>
      </w:tr>
      <w:tr>
        <w:tc>
          <w:tcPr>
            <w:tcW w:type="dxa" w:w="2880"/>
          </w:tcPr>
          <w:p>
            <w:r>
              <w:t>重复数据</w:t>
            </w:r>
          </w:p>
        </w:tc>
        <w:tc>
          <w:tcPr>
            <w:tcW w:type="dxa" w:w="2880"/>
          </w:tcPr>
          <w:p>
            <w:r>
              <w:t>基于终端ID+事件ID+时间戳联合主键去重</w:t>
            </w:r>
          </w:p>
        </w:tc>
        <w:tc>
          <w:tcPr>
            <w:tcW w:type="dxa" w:w="2880"/>
          </w:tcPr>
          <w:p>
            <w:r>
              <w:t>同一认证事件被终端和零信任双通道上报</w:t>
            </w:r>
          </w:p>
        </w:tc>
      </w:tr>
      <w:tr>
        <w:tc>
          <w:tcPr>
            <w:tcW w:type="dxa" w:w="2880"/>
          </w:tcPr>
          <w:p>
            <w:r>
              <w:t>异常值</w:t>
            </w:r>
          </w:p>
        </w:tc>
        <w:tc>
          <w:tcPr>
            <w:tcW w:type="dxa" w:w="2880"/>
          </w:tcPr>
          <w:p>
            <w:r>
              <w:t>标记为异常但不丢弃（异常值可能是安全事件）</w:t>
            </w:r>
          </w:p>
        </w:tc>
        <w:tc>
          <w:tcPr>
            <w:tcW w:type="dxa" w:w="2880"/>
          </w:tcPr>
          <w:p>
            <w:r>
              <w:t>单次认证耗时为正常值的100倍——标记但保留</w:t>
            </w:r>
          </w:p>
        </w:tc>
      </w:tr>
      <w:tr>
        <w:tc>
          <w:tcPr>
            <w:tcW w:type="dxa" w:w="2880"/>
          </w:tcPr>
          <w:p>
            <w:r>
              <w:t>字段缺失</w:t>
            </w:r>
          </w:p>
        </w:tc>
        <w:tc>
          <w:tcPr>
            <w:tcW w:type="dxa" w:w="2880"/>
          </w:tcPr>
          <w:p>
            <w:r>
              <w:t>关键字段（终端ID/时间戳）缺失则丢弃并计数告警；非关键字段填充NULL</w:t>
            </w:r>
          </w:p>
        </w:tc>
        <w:tc>
          <w:tcPr>
            <w:tcW w:type="dxa" w:w="2880"/>
          </w:tcPr>
          <w:p>
            <w:r>
              <w:t>缺失用户ID但有时序关联→补充NULL</w:t>
            </w:r>
          </w:p>
        </w:tc>
      </w:tr>
      <w:tr>
        <w:tc>
          <w:tcPr>
            <w:tcW w:type="dxa" w:w="2880"/>
          </w:tcPr>
          <w:p>
            <w:r>
              <w:t>时间偏移</w:t>
            </w:r>
          </w:p>
        </w:tc>
        <w:tc>
          <w:tcPr>
            <w:tcW w:type="dxa" w:w="2880"/>
          </w:tcPr>
          <w:p>
            <w:r>
              <w:t>基于NTP时钟源校准，偏差超过60秒的数据标记时间戳异常</w:t>
            </w:r>
          </w:p>
        </w:tc>
        <w:tc>
          <w:tcPr>
            <w:tcW w:type="dxa" w:w="2880"/>
          </w:tcPr>
          <w:p>
            <w:r>
              <w:t>终端时钟与NTP偏差过大</w:t>
            </w:r>
          </w:p>
        </w:tc>
      </w:tr>
    </w:tbl>
    <w:p/>
    <w:p>
      <w:pPr>
        <w:pStyle w:val="Heading3"/>
      </w:pPr>
      <w:r>
        <w:t>6.2.4 存储策略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数据类型</w:t>
            </w:r>
          </w:p>
        </w:tc>
        <w:tc>
          <w:tcPr>
            <w:tcW w:type="dxa" w:w="2160"/>
          </w:tcPr>
          <w:p>
            <w:r>
              <w:rPr>
                <w:b/>
                <w:sz w:val="20"/>
              </w:rPr>
              <w:t>存储引擎</w:t>
            </w:r>
          </w:p>
        </w:tc>
        <w:tc>
          <w:tcPr>
            <w:tcW w:type="dxa" w:w="2160"/>
          </w:tcPr>
          <w:p>
            <w:r>
              <w:rPr>
                <w:b/>
                <w:sz w:val="20"/>
              </w:rPr>
              <w:t>存储周期</w:t>
            </w:r>
          </w:p>
        </w:tc>
        <w:tc>
          <w:tcPr>
            <w:tcW w:type="dxa" w:w="2160"/>
          </w:tcPr>
          <w:p>
            <w:r>
              <w:rPr>
                <w:b/>
                <w:sz w:val="20"/>
              </w:rPr>
              <w:t>说明</w:t>
            </w:r>
          </w:p>
        </w:tc>
      </w:tr>
      <w:tr>
        <w:tc>
          <w:tcPr>
            <w:tcW w:type="dxa" w:w="2160"/>
          </w:tcPr>
          <w:p>
            <w:r>
              <w:t>时序数据（运行状态/业务量统计）</w:t>
            </w:r>
          </w:p>
        </w:tc>
        <w:tc>
          <w:tcPr>
            <w:tcW w:type="dxa" w:w="2160"/>
          </w:tcPr>
          <w:p>
            <w:r>
              <w:t>InfluxDB</w:t>
            </w:r>
          </w:p>
        </w:tc>
        <w:tc>
          <w:tcPr>
            <w:tcW w:type="dxa" w:w="2160"/>
          </w:tcPr>
          <w:p>
            <w:r>
              <w:t>热数据7天，温数据90天</w:t>
            </w:r>
          </w:p>
        </w:tc>
        <w:tc>
          <w:tcPr>
            <w:tcW w:type="dxa" w:w="2160"/>
          </w:tcPr>
          <w:p>
            <w:r>
              <w:t>支持时间范围聚合查询和高压缩比</w:t>
            </w:r>
          </w:p>
        </w:tc>
      </w:tr>
      <w:tr>
        <w:tc>
          <w:tcPr>
            <w:tcW w:type="dxa" w:w="2160"/>
          </w:tcPr>
          <w:p>
            <w:r>
              <w:t>结构化数据（终端信息/通联关系/审计日志）</w:t>
            </w:r>
          </w:p>
        </w:tc>
        <w:tc>
          <w:tcPr>
            <w:tcW w:type="dxa" w:w="2160"/>
          </w:tcPr>
          <w:p>
            <w:r>
              <w:t>PostgreSQL</w:t>
            </w:r>
          </w:p>
        </w:tc>
        <w:tc>
          <w:tcPr>
            <w:tcW w:type="dxa" w:w="2160"/>
          </w:tcPr>
          <w:p>
            <w:r>
              <w:t>在线数据1年，归档数据3年</w:t>
            </w:r>
          </w:p>
        </w:tc>
        <w:tc>
          <w:tcPr>
            <w:tcW w:type="dxa" w:w="2160"/>
          </w:tcPr>
          <w:p>
            <w:r>
              <w:t>支持复杂SQL关联查询和事务一致性</w:t>
            </w:r>
          </w:p>
        </w:tc>
      </w:tr>
      <w:tr>
        <w:tc>
          <w:tcPr>
            <w:tcW w:type="dxa" w:w="2160"/>
          </w:tcPr>
          <w:p>
            <w:r>
              <w:t>全文检索数据（安全事件/操作日志）</w:t>
            </w:r>
          </w:p>
        </w:tc>
        <w:tc>
          <w:tcPr>
            <w:tcW w:type="dxa" w:w="2160"/>
          </w:tcPr>
          <w:p>
            <w:r>
              <w:t>Elasticsearch</w:t>
            </w:r>
          </w:p>
        </w:tc>
        <w:tc>
          <w:tcPr>
            <w:tcW w:type="dxa" w:w="2160"/>
          </w:tcPr>
          <w:p>
            <w:r>
              <w:t>热索引30天，冷索引1年</w:t>
            </w:r>
          </w:p>
        </w:tc>
        <w:tc>
          <w:tcPr>
            <w:tcW w:type="dxa" w:w="2160"/>
          </w:tcPr>
          <w:p>
            <w:r>
              <w:t>支持亿级日志全文检索和聚合分析</w:t>
            </w:r>
          </w:p>
        </w:tc>
      </w:tr>
      <w:tr>
        <w:tc>
          <w:tcPr>
            <w:tcW w:type="dxa" w:w="2160"/>
          </w:tcPr>
          <w:p>
            <w:r>
              <w:t>AI模型与基线</w:t>
            </w:r>
          </w:p>
        </w:tc>
        <w:tc>
          <w:tcPr>
            <w:tcW w:type="dxa" w:w="2160"/>
          </w:tcPr>
          <w:p>
            <w:r>
              <w:t>PostgreSQL + 文件系统</w:t>
            </w:r>
          </w:p>
        </w:tc>
        <w:tc>
          <w:tcPr>
            <w:tcW w:type="dxa" w:w="2160"/>
          </w:tcPr>
          <w:p>
            <w:r>
              <w:t>模型文件保留最近10个版本</w:t>
            </w:r>
          </w:p>
        </w:tc>
        <w:tc>
          <w:tcPr>
            <w:tcW w:type="dxa" w:w="2160"/>
          </w:tcPr>
          <w:p>
            <w:r>
              <w:t>基线数据和模型参数支持回滚</w:t>
            </w:r>
          </w:p>
        </w:tc>
      </w:tr>
    </w:tbl>
    <w:p/>
    <w:p>
      <w:pPr>
        <w:pStyle w:val="Heading2"/>
      </w:pPr>
      <w:r>
        <w:t>6.3 AI分析模型设计</w:t>
      </w:r>
    </w:p>
    <w:p>
      <w:pPr>
        <w:pStyle w:val="Heading3"/>
      </w:pPr>
      <w:r>
        <w:t>6.3.1 KNN行为聚类模型</w:t>
      </w:r>
    </w:p>
    <w:p>
      <w:r>
        <w:rPr>
          <w:b/>
        </w:rPr>
        <w:t>特征工程</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特征组</w:t>
            </w:r>
          </w:p>
        </w:tc>
        <w:tc>
          <w:tcPr>
            <w:tcW w:type="dxa" w:w="2160"/>
          </w:tcPr>
          <w:p>
            <w:r>
              <w:rPr>
                <w:b/>
                <w:sz w:val="20"/>
              </w:rPr>
              <w:t>具体特征</w:t>
            </w:r>
          </w:p>
        </w:tc>
        <w:tc>
          <w:tcPr>
            <w:tcW w:type="dxa" w:w="2160"/>
          </w:tcPr>
          <w:p>
            <w:r>
              <w:rPr>
                <w:b/>
                <w:sz w:val="20"/>
              </w:rPr>
              <w:t>维度</w:t>
            </w:r>
          </w:p>
        </w:tc>
        <w:tc>
          <w:tcPr>
            <w:tcW w:type="dxa" w:w="2160"/>
          </w:tcPr>
          <w:p>
            <w:r>
              <w:rPr>
                <w:b/>
                <w:sz w:val="20"/>
              </w:rPr>
              <w:t>编码方式</w:t>
            </w:r>
          </w:p>
        </w:tc>
      </w:tr>
      <w:tr>
        <w:tc>
          <w:tcPr>
            <w:tcW w:type="dxa" w:w="2160"/>
          </w:tcPr>
          <w:p>
            <w:r>
              <w:t>时间分布</w:t>
            </w:r>
          </w:p>
        </w:tc>
        <w:tc>
          <w:tcPr>
            <w:tcW w:type="dxa" w:w="2160"/>
          </w:tcPr>
          <w:p>
            <w:r>
              <w:t>每小时的活跃度（0-1归一化）</w:t>
            </w:r>
          </w:p>
        </w:tc>
        <w:tc>
          <w:tcPr>
            <w:tcW w:type="dxa" w:w="2160"/>
          </w:tcPr>
          <w:p>
            <w:r>
              <w:t>24维</w:t>
            </w:r>
          </w:p>
        </w:tc>
        <w:tc>
          <w:tcPr>
            <w:tcW w:type="dxa" w:w="2160"/>
          </w:tcPr>
          <w:p>
            <w:r>
              <w:t>最近30天各小时操作次数的Z-score归一化</w:t>
            </w:r>
          </w:p>
        </w:tc>
      </w:tr>
      <w:tr>
        <w:tc>
          <w:tcPr>
            <w:tcW w:type="dxa" w:w="2160"/>
          </w:tcPr>
          <w:p>
            <w:r>
              <w:t>应用使用</w:t>
            </w:r>
          </w:p>
        </w:tc>
        <w:tc>
          <w:tcPr>
            <w:tcW w:type="dxa" w:w="2160"/>
          </w:tcPr>
          <w:p>
            <w:r>
              <w:t>常用应用列表及使用频率（签阅/密信/系统设置等Top-10应用）</w:t>
            </w:r>
          </w:p>
        </w:tc>
        <w:tc>
          <w:tcPr>
            <w:tcW w:type="dxa" w:w="2160"/>
          </w:tcPr>
          <w:p>
            <w:r>
              <w:t>10维</w:t>
            </w:r>
          </w:p>
        </w:tc>
        <w:tc>
          <w:tcPr>
            <w:tcW w:type="dxa" w:w="2160"/>
          </w:tcPr>
          <w:p>
            <w:r>
              <w:t>各应用日使用次数的对数归一化</w:t>
            </w:r>
          </w:p>
        </w:tc>
      </w:tr>
      <w:tr>
        <w:tc>
          <w:tcPr>
            <w:tcW w:type="dxa" w:w="2160"/>
          </w:tcPr>
          <w:p>
            <w:r>
              <w:t>网络行为</w:t>
            </w:r>
          </w:p>
        </w:tc>
        <w:tc>
          <w:tcPr>
            <w:tcW w:type="dxa" w:w="2160"/>
          </w:tcPr>
          <w:p>
            <w:r>
              <w:t>目标IP与可信白名单的IP匹配率</w:t>
            </w:r>
          </w:p>
        </w:tc>
        <w:tc>
          <w:tcPr>
            <w:tcW w:type="dxa" w:w="2160"/>
          </w:tcPr>
          <w:p>
            <w:r>
              <w:t>1维</w:t>
            </w:r>
          </w:p>
        </w:tc>
        <w:tc>
          <w:tcPr>
            <w:tcW w:type="dxa" w:w="2160"/>
          </w:tcPr>
          <w:p>
            <w:r>
              <w:t>最近30天命中白名单天数/总活动天数</w:t>
            </w:r>
          </w:p>
        </w:tc>
      </w:tr>
      <w:tr>
        <w:tc>
          <w:tcPr>
            <w:tcW w:type="dxa" w:w="2160"/>
          </w:tcPr>
          <w:p>
            <w:r>
              <w:t>认证行为</w:t>
            </w:r>
          </w:p>
        </w:tc>
        <w:tc>
          <w:tcPr>
            <w:tcW w:type="dxa" w:w="2160"/>
          </w:tcPr>
          <w:p>
            <w:r>
              <w:t>USB Key日认证次数和成功率</w:t>
            </w:r>
          </w:p>
        </w:tc>
        <w:tc>
          <w:tcPr>
            <w:tcW w:type="dxa" w:w="2160"/>
          </w:tcPr>
          <w:p>
            <w:r>
              <w:t>2维</w:t>
            </w:r>
          </w:p>
        </w:tc>
        <w:tc>
          <w:tcPr>
            <w:tcW w:type="dxa" w:w="2160"/>
          </w:tcPr>
          <w:p>
            <w:r>
              <w:t>绝对数值的Min-Max归一化</w:t>
            </w:r>
          </w:p>
        </w:tc>
      </w:tr>
    </w:tbl>
    <w:p/>
    <w:p>
      <w:r>
        <w:t>共计37维特征向量用于KNN距离计算。</w:t>
      </w:r>
    </w:p>
    <w:p>
      <w:r>
        <w:rPr>
          <w:b/>
        </w:rPr>
        <w:t>模型参数</w:t>
      </w:r>
      <w:r>
        <w:t>：</w:t>
      </w:r>
      <w:r>
        <w:br/>
      </w:r>
      <w:r>
        <w:br/>
        <w:t>- K值策略：K ≈ √N（N = 最近30天内该终端有效活动记录条数），K值通常在10-20之间</w:t>
      </w:r>
      <w:r>
        <w:br/>
      </w:r>
      <w:r>
        <w:br/>
        <w:t>- 距离度量：欧氏距离（Euclidean distance）</w:t>
      </w:r>
      <w:r>
        <w:br/>
      </w:r>
      <w:r>
        <w:br/>
        <w:t>- 离群阈值：距离超过全体样本95%分位数视为离群</w:t>
      </w:r>
      <w:r>
        <w:br/>
      </w:r>
      <w:r>
        <w:br/>
        <w:t>- 基线更新：每7天基于最新30天数据增量更新特征向量和分位数阈值</w:t>
      </w:r>
    </w:p>
    <w:p>
      <w:pPr>
        <w:pStyle w:val="Heading3"/>
      </w:pPr>
      <w:r>
        <w:t>6.3.2 LSTM时序分析模型</w:t>
      </w:r>
    </w:p>
    <w:p>
      <w:r>
        <w:rPr>
          <w:b/>
        </w:rPr>
        <w:t>输入数据与窗口</w:t>
      </w:r>
      <w:r>
        <w:t>：</w:t>
      </w:r>
      <w:r>
        <w:br/>
      </w:r>
      <w:r>
        <w:br/>
        <w:t>- 输入特征维度：5维（小时编码、文件操作次数、签批操作类型计数、USB Key认证次数、目标IP切换次数）</w:t>
      </w:r>
      <w:r>
        <w:br/>
      </w:r>
      <w:r>
        <w:br/>
        <w:t>- 时间窗口：72小时（每个小时1个时间步，共72步）</w:t>
      </w:r>
      <w:r>
        <w:br/>
      </w:r>
      <w:r>
        <w:br/>
        <w:t>- 预测目标：下一小时的"综合行为期望值"（5个输入特征的加权融合值）</w:t>
      </w:r>
    </w:p>
    <w:p>
      <w:r>
        <w:rPr>
          <w:b/>
        </w:rPr>
        <w:t>模型架构</w:t>
      </w:r>
      <w:r>
        <w:t>：</w:t>
      </w:r>
    </w:p>
    <w:p>
      <w:pPr>
        <w:pStyle w:val="NoSpacing"/>
      </w:pPr>
      <w:r>
        <w:rPr>
          <w:rFonts w:ascii="Consolas" w:hAnsi="Consolas"/>
          <w:sz w:val="18"/>
        </w:rPr>
        <w:t>Input (72 timesteps × 5 features)</w:t>
      </w:r>
    </w:p>
    <w:p>
      <w:pPr>
        <w:pStyle w:val="NoSpacing"/>
      </w:pPr>
      <w:r>
        <w:rPr>
          <w:rFonts w:ascii="Consolas" w:hAnsi="Consolas"/>
          <w:sz w:val="18"/>
        </w:rPr>
        <w:t xml:space="preserve">    ↓</w:t>
      </w:r>
    </w:p>
    <w:p>
      <w:pPr>
        <w:pStyle w:val="NoSpacing"/>
      </w:pPr>
      <w:r>
        <w:rPr>
          <w:rFonts w:ascii="Consolas" w:hAnsi="Consolas"/>
          <w:sz w:val="18"/>
        </w:rPr>
        <w:t>Layer 1: LSTM (64 units, return_sequences=True)</w:t>
      </w:r>
    </w:p>
    <w:p>
      <w:pPr>
        <w:pStyle w:val="NoSpacing"/>
      </w:pPr>
      <w:r>
        <w:rPr>
          <w:rFonts w:ascii="Consolas" w:hAnsi="Consolas"/>
          <w:sz w:val="18"/>
        </w:rPr>
        <w:t xml:space="preserve">    ↓</w:t>
      </w:r>
    </w:p>
    <w:p>
      <w:pPr>
        <w:pStyle w:val="NoSpacing"/>
      </w:pPr>
      <w:r>
        <w:rPr>
          <w:rFonts w:ascii="Consolas" w:hAnsi="Consolas"/>
          <w:sz w:val="18"/>
        </w:rPr>
        <w:t>Layer 2: LSTM (64 units, return_sequences=False)</w:t>
      </w:r>
    </w:p>
    <w:p>
      <w:pPr>
        <w:pStyle w:val="NoSpacing"/>
      </w:pPr>
      <w:r>
        <w:rPr>
          <w:rFonts w:ascii="Consolas" w:hAnsi="Consolas"/>
          <w:sz w:val="18"/>
        </w:rPr>
        <w:t xml:space="preserve">    ↓</w:t>
      </w:r>
    </w:p>
    <w:p>
      <w:pPr>
        <w:pStyle w:val="NoSpacing"/>
      </w:pPr>
      <w:r>
        <w:rPr>
          <w:rFonts w:ascii="Consolas" w:hAnsi="Consolas"/>
          <w:sz w:val="18"/>
        </w:rPr>
        <w:t>Dropout (0.2)</w:t>
      </w:r>
    </w:p>
    <w:p>
      <w:pPr>
        <w:pStyle w:val="NoSpacing"/>
      </w:pPr>
      <w:r>
        <w:rPr>
          <w:rFonts w:ascii="Consolas" w:hAnsi="Consolas"/>
          <w:sz w:val="18"/>
        </w:rPr>
        <w:t xml:space="preserve">    ↓</w:t>
      </w:r>
    </w:p>
    <w:p>
      <w:pPr>
        <w:pStyle w:val="NoSpacing"/>
      </w:pPr>
      <w:r>
        <w:rPr>
          <w:rFonts w:ascii="Consolas" w:hAnsi="Consolas"/>
          <w:sz w:val="18"/>
        </w:rPr>
        <w:t>Dense (1 unit, linear activation)</w:t>
      </w:r>
    </w:p>
    <w:p>
      <w:pPr>
        <w:pStyle w:val="NoSpacing"/>
      </w:pPr>
      <w:r>
        <w:rPr>
          <w:rFonts w:ascii="Consolas" w:hAnsi="Consolas"/>
          <w:sz w:val="18"/>
        </w:rPr>
        <w:t xml:space="preserve">    ↓</w:t>
      </w:r>
    </w:p>
    <w:p>
      <w:pPr>
        <w:pStyle w:val="NoSpacing"/>
      </w:pPr>
      <w:r>
        <w:rPr>
          <w:rFonts w:ascii="Consolas" w:hAnsi="Consolas"/>
          <w:sz w:val="18"/>
        </w:rPr>
        <w:t>Output: 预测值 ŷ</w:t>
      </w:r>
    </w:p>
    <w:p>
      <w:pPr>
        <w:pStyle w:val="NoSpacing"/>
      </w:pPr>
    </w:p>
    <w:p>
      <w:r>
        <w:rPr>
          <w:b/>
        </w:rPr>
        <w:t>训练与异常判定</w:t>
      </w:r>
      <w:r>
        <w:t>：</w:t>
      </w:r>
      <w:r>
        <w:br/>
      </w:r>
      <w:r>
        <w:br/>
        <w:t>- 损失函数：MSE（Mean Squared Error）</w:t>
      </w:r>
      <w:r>
        <w:br/>
      </w:r>
      <w:r>
        <w:br/>
        <w:t>- 优化器：Adam（learning_rate=0.001）</w:t>
      </w:r>
      <w:r>
        <w:br/>
      </w:r>
      <w:r>
        <w:br/>
        <w:t>- 训练数据：最近90天的历史行为序列（至少30天有效数据方可启动模型）</w:t>
      </w:r>
      <w:r>
        <w:br/>
      </w:r>
      <w:r>
        <w:br/>
        <w:t>- 离线训练频率：每周进行一次全量重训</w:t>
      </w:r>
      <w:r>
        <w:br/>
      </w:r>
      <w:r>
        <w:br/>
        <w:t>- 异常阈值：过去30天预测误差的标准差σ，当前偏差 &gt; 3σ即为异常</w:t>
      </w:r>
      <w:r>
        <w:br/>
      </w:r>
      <w:r>
        <w:br/>
        <w:t>- 模型保存与回滚：保留最近10个版本的模型参数文件，异常（如误报率突增）可快速回滚</w:t>
      </w:r>
    </w:p>
    <w:p>
      <w:pPr>
        <w:pStyle w:val="Heading3"/>
      </w:pPr>
      <w:r>
        <w:t>6.3.3 自主防御离线决策（终端侧）</w:t>
      </w:r>
    </w:p>
    <w:p>
      <w:r>
        <w:t>零信任客户端组件在无法与中心联网的离线情况下，基于本地自主处置规则独立执行安全响应：</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触发条件</w:t>
            </w:r>
          </w:p>
        </w:tc>
        <w:tc>
          <w:tcPr>
            <w:tcW w:type="dxa" w:w="2880"/>
          </w:tcPr>
          <w:p>
            <w:r>
              <w:rPr>
                <w:b/>
                <w:sz w:val="20"/>
              </w:rPr>
              <w:t>自主处置动作</w:t>
            </w:r>
          </w:p>
        </w:tc>
        <w:tc>
          <w:tcPr>
            <w:tcW w:type="dxa" w:w="2880"/>
          </w:tcPr>
          <w:p>
            <w:r>
              <w:rPr>
                <w:b/>
                <w:sz w:val="20"/>
              </w:rPr>
              <w:t>处置逻辑</w:t>
            </w:r>
          </w:p>
        </w:tc>
      </w:tr>
      <w:tr>
        <w:tc>
          <w:tcPr>
            <w:tcW w:type="dxa" w:w="2880"/>
          </w:tcPr>
          <w:p>
            <w:r>
              <w:t>连续3次密码错误</w:t>
            </w:r>
          </w:p>
        </w:tc>
        <w:tc>
          <w:tcPr>
            <w:tcW w:type="dxa" w:w="2880"/>
          </w:tcPr>
          <w:p>
            <w:r>
              <w:t>锁定终端30分钟</w:t>
            </w:r>
          </w:p>
        </w:tc>
        <w:tc>
          <w:tcPr>
            <w:tcW w:type="dxa" w:w="2880"/>
          </w:tcPr>
          <w:p>
            <w:r>
              <w:t>规则引擎本地执行，计时器倒计时结束后自动解锁</w:t>
            </w:r>
          </w:p>
        </w:tc>
      </w:tr>
      <w:tr>
        <w:tc>
          <w:tcPr>
            <w:tcW w:type="dxa" w:w="2880"/>
          </w:tcPr>
          <w:p>
            <w:r>
              <w:t>未认证用户访问加密文件</w:t>
            </w:r>
          </w:p>
        </w:tc>
        <w:tc>
          <w:tcPr>
            <w:tcW w:type="dxa" w:w="2880"/>
          </w:tcPr>
          <w:p>
            <w:r>
              <w:t>拒绝访问 + 记录事件</w:t>
            </w:r>
          </w:p>
        </w:tc>
        <w:tc>
          <w:tcPr>
            <w:tcW w:type="dxa" w:w="2880"/>
          </w:tcPr>
          <w:p>
            <w:r>
              <w:t>文件访问拦截 → 写入本地事件日志 → 恢复联网后批量上报</w:t>
            </w:r>
          </w:p>
        </w:tc>
      </w:tr>
      <w:tr>
        <w:tc>
          <w:tcPr>
            <w:tcW w:type="dxa" w:w="2880"/>
          </w:tcPr>
          <w:p>
            <w:r>
              <w:t>检测到异常文件批量导出</w:t>
            </w:r>
          </w:p>
        </w:tc>
        <w:tc>
          <w:tcPr>
            <w:tcW w:type="dxa" w:w="2880"/>
          </w:tcPr>
          <w:p>
            <w:r>
              <w:t>强制禁用外设接口（USB）</w:t>
            </w:r>
          </w:p>
        </w:tc>
        <w:tc>
          <w:tcPr>
            <w:tcW w:type="dxa" w:w="2880"/>
          </w:tcPr>
          <w:p>
            <w:r>
              <w:t>禁用USB存储设备，保留USB Key认证功能</w:t>
            </w:r>
          </w:p>
        </w:tc>
      </w:tr>
      <w:tr>
        <w:tc>
          <w:tcPr>
            <w:tcW w:type="dxa" w:w="2880"/>
          </w:tcPr>
          <w:p>
            <w:r>
              <w:t>终端丢失/被盗判别</w:t>
            </w:r>
          </w:p>
        </w:tc>
        <w:tc>
          <w:tcPr>
            <w:tcW w:type="dxa" w:w="2880"/>
          </w:tcPr>
          <w:p>
            <w:r>
              <w:t>触发数据密钥资源紧急销毁</w:t>
            </w:r>
          </w:p>
        </w:tc>
        <w:tc>
          <w:tcPr>
            <w:tcW w:type="dxa" w:w="2880"/>
          </w:tcPr>
          <w:p>
            <w:r>
              <w:t>经安全保密适配套件执行：擦除内存中的会话密钥→销毁存储中的加密密钥→清理缓存文件</w:t>
            </w:r>
          </w:p>
        </w:tc>
      </w:tr>
    </w:tbl>
    <w:p/>
    <w:p>
      <w:r>
        <w:t>离线决策的事件日志存储于终端本地加密数据库，待恢复网络连接后通过零信任客户端组件的数据上报通道批量补传至态势监测探针。</w:t>
      </w:r>
    </w:p>
    <w:p>
      <w:pPr>
        <w:pStyle w:val="Heading2"/>
      </w:pPr>
      <w:r>
        <w:t>6.4 可视化技术栈</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层级</w:t>
            </w:r>
          </w:p>
        </w:tc>
        <w:tc>
          <w:tcPr>
            <w:tcW w:type="dxa" w:w="2880"/>
          </w:tcPr>
          <w:p>
            <w:r>
              <w:rPr>
                <w:b/>
                <w:sz w:val="20"/>
              </w:rPr>
              <w:t>技术选型</w:t>
            </w:r>
          </w:p>
        </w:tc>
        <w:tc>
          <w:tcPr>
            <w:tcW w:type="dxa" w:w="2880"/>
          </w:tcPr>
          <w:p>
            <w:r>
              <w:rPr>
                <w:b/>
                <w:sz w:val="20"/>
              </w:rPr>
              <w:t>用途</w:t>
            </w:r>
          </w:p>
        </w:tc>
      </w:tr>
      <w:tr>
        <w:tc>
          <w:tcPr>
            <w:tcW w:type="dxa" w:w="2880"/>
          </w:tcPr>
          <w:p>
            <w:r>
              <w:t>前端框架</w:t>
            </w:r>
          </w:p>
        </w:tc>
        <w:tc>
          <w:tcPr>
            <w:tcW w:type="dxa" w:w="2880"/>
          </w:tcPr>
          <w:p>
            <w:r>
              <w:t>Vue.js 3</w:t>
            </w:r>
          </w:p>
        </w:tc>
        <w:tc>
          <w:tcPr>
            <w:tcW w:type="dxa" w:w="2880"/>
          </w:tcPr>
          <w:p>
            <w:r>
              <w:t>组件化开发，管理四大主题态势大屏的Tab切换和路由</w:t>
            </w:r>
          </w:p>
        </w:tc>
      </w:tr>
      <w:tr>
        <w:tc>
          <w:tcPr>
            <w:tcW w:type="dxa" w:w="2880"/>
          </w:tcPr>
          <w:p>
            <w:r>
              <w:t>图表渲染</w:t>
            </w:r>
          </w:p>
        </w:tc>
        <w:tc>
          <w:tcPr>
            <w:tcW w:type="dxa" w:w="2880"/>
          </w:tcPr>
          <w:p>
            <w:r>
              <w:t>ECharts 5.x</w:t>
            </w:r>
          </w:p>
        </w:tc>
        <w:tc>
          <w:tcPr>
            <w:tcW w:type="dxa" w:w="2880"/>
          </w:tcPr>
          <w:p>
            <w:r>
              <w:t>折线图、柱状图、饼图、仪表盘、热力图、桑基图、雷达图——覆盖全部7类图表</w:t>
            </w:r>
          </w:p>
        </w:tc>
      </w:tr>
      <w:tr>
        <w:tc>
          <w:tcPr>
            <w:tcW w:type="dxa" w:w="2880"/>
          </w:tcPr>
          <w:p>
            <w:r>
              <w:t>拓扑图渲染</w:t>
            </w:r>
          </w:p>
        </w:tc>
        <w:tc>
          <w:tcPr>
            <w:tcW w:type="dxa" w:w="2880"/>
          </w:tcPr>
          <w:p>
            <w:r>
              <w:t>D3.js</w:t>
            </w:r>
          </w:p>
        </w:tc>
        <w:tc>
          <w:tcPr>
            <w:tcW w:type="dxa" w:w="2880"/>
          </w:tcPr>
          <w:p>
            <w:r>
              <w:t>终端状态拓扑图、通联关系拓扑图、设备网络拓扑图——力导向图布局</w:t>
            </w:r>
          </w:p>
        </w:tc>
      </w:tr>
      <w:tr>
        <w:tc>
          <w:tcPr>
            <w:tcW w:type="dxa" w:w="2880"/>
          </w:tcPr>
          <w:p>
            <w:r>
              <w:t>实时推送</w:t>
            </w:r>
          </w:p>
        </w:tc>
        <w:tc>
          <w:tcPr>
            <w:tcW w:type="dxa" w:w="2880"/>
          </w:tcPr>
          <w:p>
            <w:r>
              <w:t>WebSocket (Socket.io / 原生WebSocket)</w:t>
            </w:r>
          </w:p>
        </w:tc>
        <w:tc>
          <w:tcPr>
            <w:tcW w:type="dxa" w:w="2880"/>
          </w:tcPr>
          <w:p>
            <w:r>
              <w:t>实时数据通道：代理数据每5秒增量推送变更数据</w:t>
            </w:r>
          </w:p>
        </w:tc>
      </w:tr>
      <w:tr>
        <w:tc>
          <w:tcPr>
            <w:tcW w:type="dxa" w:w="2880"/>
          </w:tcPr>
          <w:p>
            <w:r>
              <w:t>大屏适配</w:t>
            </w:r>
          </w:p>
        </w:tc>
        <w:tc>
          <w:tcPr>
            <w:tcW w:type="dxa" w:w="2880"/>
          </w:tcPr>
          <w:p>
            <w:r>
              <w:t>CSS transform scale + rem</w:t>
            </w:r>
          </w:p>
        </w:tc>
        <w:tc>
          <w:tcPr>
            <w:tcW w:type="dxa" w:w="2880"/>
          </w:tcPr>
          <w:p>
            <w:r>
              <w:t>1920×1080标准分辨率大屏自动缩放适配，支持4K分辨率升级</w:t>
            </w:r>
          </w:p>
        </w:tc>
      </w:tr>
      <w:tr>
        <w:tc>
          <w:tcPr>
            <w:tcW w:type="dxa" w:w="2880"/>
          </w:tcPr>
          <w:p>
            <w:r>
              <w:t>后端数据API</w:t>
            </w:r>
          </w:p>
        </w:tc>
        <w:tc>
          <w:tcPr>
            <w:tcW w:type="dxa" w:w="2880"/>
          </w:tcPr>
          <w:p>
            <w:r>
              <w:t>Node.js (Express) / FastAPI</w:t>
            </w:r>
          </w:p>
        </w:tc>
        <w:tc>
          <w:tcPr>
            <w:tcW w:type="dxa" w:w="2880"/>
          </w:tcPr>
          <w:p>
            <w:r>
              <w:t>聚合查询接口（时/日/周/月粒度）、实时推送接口、钻取数据接口</w:t>
            </w:r>
          </w:p>
        </w:tc>
      </w:tr>
    </w:tbl>
    <w:p/>
    <w:p>
      <w:pPr>
        <w:pStyle w:val="Heading1"/>
      </w:pPr>
      <w:r>
        <w:t>七、部署方案</w:t>
      </w:r>
    </w:p>
    <w:p>
      <w:pPr>
        <w:pStyle w:val="Heading2"/>
      </w:pPr>
      <w:r>
        <w:t>7.1 部署范围概述</w:t>
      </w:r>
    </w:p>
    <w:p>
      <w:r>
        <w:t>业务安全态势系统部署于后台服务中心机房，仅负责业务安全态势（终端、业务、安全保密、运维四大主题态势）。传输安全态势（接入传输、安全风险两大主题态势）部署于堡垒机房，不在本方案范围内。两者物理隔离、独立运行。</w:t>
      </w:r>
    </w:p>
    <w:p>
      <w:pPr>
        <w:pStyle w:val="Heading2"/>
      </w:pPr>
      <w:r>
        <w:t>7.2 机房三域划分</w:t>
      </w:r>
    </w:p>
    <w:p>
      <w:r>
        <w:t>后台服务中心机房内的业务安全态势系统按安全保密要求划分为三个域：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域名称</w:t>
            </w:r>
          </w:p>
        </w:tc>
        <w:tc>
          <w:tcPr>
            <w:tcW w:type="dxa" w:w="2160"/>
          </w:tcPr>
          <w:p>
            <w:r>
              <w:rPr>
                <w:b/>
                <w:sz w:val="20"/>
              </w:rPr>
              <w:t>功能定位</w:t>
            </w:r>
          </w:p>
        </w:tc>
        <w:tc>
          <w:tcPr>
            <w:tcW w:type="dxa" w:w="2160"/>
          </w:tcPr>
          <w:p>
            <w:r>
              <w:rPr>
                <w:b/>
                <w:sz w:val="20"/>
              </w:rPr>
              <w:t>部署组件</w:t>
            </w:r>
          </w:p>
        </w:tc>
        <w:tc>
          <w:tcPr>
            <w:tcW w:type="dxa" w:w="2160"/>
          </w:tcPr>
          <w:p>
            <w:r>
              <w:rPr>
                <w:b/>
                <w:sz w:val="20"/>
              </w:rPr>
              <w:t>安全等级</w:t>
            </w:r>
          </w:p>
        </w:tc>
      </w:tr>
      <w:tr>
        <w:tc>
          <w:tcPr>
            <w:tcW w:type="dxa" w:w="2160"/>
          </w:tcPr>
          <w:p>
            <w:r>
              <w:t>安全管理域</w:t>
            </w:r>
          </w:p>
        </w:tc>
        <w:tc>
          <w:tcPr>
            <w:tcW w:type="dxa" w:w="2160"/>
          </w:tcPr>
          <w:p>
            <w:r>
              <w:t>集中管理与策略决策</w:t>
            </w:r>
          </w:p>
        </w:tc>
        <w:tc>
          <w:tcPr>
            <w:tcW w:type="dxa" w:w="2160"/>
          </w:tcPr>
          <w:p>
            <w:r>
              <w:t>智能化综合分析模块、态势配置管理服务、零信任运维管理系统（北向接口对接端）、三员管理服务</w:t>
            </w:r>
          </w:p>
        </w:tc>
        <w:tc>
          <w:tcPr>
            <w:tcW w:type="dxa" w:w="2160"/>
          </w:tcPr>
          <w:p>
            <w:r>
              <w:t>高——仅安全管理和审计人员可访问</w:t>
            </w:r>
          </w:p>
        </w:tc>
      </w:tr>
      <w:tr>
        <w:tc>
          <w:tcPr>
            <w:tcW w:type="dxa" w:w="2160"/>
          </w:tcPr>
          <w:p>
            <w:r>
              <w:t>数据存储域</w:t>
            </w:r>
          </w:p>
        </w:tc>
        <w:tc>
          <w:tcPr>
            <w:tcW w:type="dxa" w:w="2160"/>
          </w:tcPr>
          <w:p>
            <w:r>
              <w:t>数据持久化与计算</w:t>
            </w:r>
          </w:p>
        </w:tc>
        <w:tc>
          <w:tcPr>
            <w:tcW w:type="dxa" w:w="2160"/>
          </w:tcPr>
          <w:p>
            <w:r>
              <w:t>InfluxDB集群（时序数据）、PostgreSQL主备集群（结构化数据）、Elasticsearch集群（日志检索）、AI分析计算节点（含GPU服务器——KNN和LSTM训练推理）、数据融合引擎</w:t>
            </w:r>
          </w:p>
        </w:tc>
        <w:tc>
          <w:tcPr>
            <w:tcW w:type="dxa" w:w="2160"/>
          </w:tcPr>
          <w:p>
            <w:r>
              <w:t>中高——仅系统服务间内部访问</w:t>
            </w:r>
          </w:p>
        </w:tc>
      </w:tr>
      <w:tr>
        <w:tc>
          <w:tcPr>
            <w:tcW w:type="dxa" w:w="2160"/>
          </w:tcPr>
          <w:p>
            <w:r>
              <w:t>呈现服务域</w:t>
            </w:r>
          </w:p>
        </w:tc>
        <w:tc>
          <w:tcPr>
            <w:tcW w:type="dxa" w:w="2160"/>
          </w:tcPr>
          <w:p>
            <w:r>
              <w:t>可视化呈现与Web服务</w:t>
            </w:r>
          </w:p>
        </w:tc>
        <w:tc>
          <w:tcPr>
            <w:tcW w:type="dxa" w:w="2160"/>
          </w:tcPr>
          <w:p>
            <w:r>
              <w:t>WebSocket推送服务、ECharts/D3.js前端静态资源服务、态势大屏渲染服务、API网关</w:t>
            </w:r>
          </w:p>
        </w:tc>
        <w:tc>
          <w:tcPr>
            <w:tcW w:type="dxa" w:w="2160"/>
          </w:tcPr>
          <w:p>
            <w:r>
              <w:t>中——运维管理人员可访问</w:t>
            </w:r>
          </w:p>
        </w:tc>
      </w:tr>
    </w:tbl>
    <w:p/>
    <w:p>
      <w:r>
        <w:t>三域之间通过内部防火墙实现逻辑隔离，仅开放必要端口（安全管理域→数据存储域：数据库查询端口5432/8086/9200；呈现服务域→数据存储域：API查询端口9000；安全管理域→呈现服务域：WebSocket 3000端口），非白名单流量默认拒绝。</w:t>
      </w:r>
    </w:p>
    <w:p>
      <w:pPr>
        <w:pStyle w:val="Heading2"/>
      </w:pPr>
      <w:r>
        <w:t>7.3 网络连通设计</w:t>
      </w:r>
    </w:p>
    <w:p>
      <w:pPr>
        <w:pStyle w:val="Heading3"/>
      </w:pPr>
      <w:r>
        <w:t>7.3.1 内部互联（后台服务中心机房内）</w:t>
      </w:r>
    </w:p>
    <w:p>
      <w:r>
        <w:t>业务安全态势系统与5个对接系统通过后台服务中心机房内部网络互联：</w:t>
      </w:r>
      <w:r>
        <w:br/>
      </w:r>
      <w:r>
        <w:br/>
        <w:t>- 移动电报终端 → 态势系统：经零信任接入网关（SPA协议）→ 态势监测探针</w:t>
      </w:r>
      <w:r>
        <w:br/>
      </w:r>
      <w:r>
        <w:br/>
        <w:t>- 签阅系统 → 态势系统：通过机房内部RESTful API + Syslog</w:t>
      </w:r>
      <w:r>
        <w:br/>
      </w:r>
      <w:r>
        <w:br/>
        <w:t>- 密信系统 → 态势系统：通过机房内部Kafka + Syslog</w:t>
      </w:r>
      <w:r>
        <w:br/>
      </w:r>
      <w:r>
        <w:br/>
        <w:t>- 动态防御系统（中心机房分系统） → 态势系统：通过机房内部Syslog + RESTful API</w:t>
      </w:r>
      <w:r>
        <w:br/>
      </w:r>
      <w:r>
        <w:br/>
        <w:t>- 零信任系统 → 态势系统：双向——零信任运维管理系统与态势监测探针部署于同一机房，通过内部RESTful API双向通信</w:t>
      </w:r>
    </w:p>
    <w:p>
      <w:pPr>
        <w:pStyle w:val="Heading3"/>
      </w:pPr>
      <w:r>
        <w:t>7.3.2 与堡垒机房隔离</w:t>
      </w:r>
    </w:p>
    <w:p>
      <w:r>
        <w:t>堡垒机房的传输安全态势系统与本系统物理隔离，不经过同一交换机或路由器。若未来需要数据互通（如堡垒机房链路状态数据需输入业务安全态势系统做关联分析），需通过独立安全网关进行跨域数据交换，并经安全审计审批。</w:t>
      </w:r>
    </w:p>
    <w:p>
      <w:pPr>
        <w:pStyle w:val="Heading2"/>
      </w:pPr>
      <w:r>
        <w:t>7.4 部署架构</w:t>
      </w:r>
    </w:p>
    <w:p>
      <w:pPr>
        <w:pStyle w:val="NoSpacing"/>
      </w:pPr>
      <w:r>
        <w:rPr>
          <w:rFonts w:ascii="Consolas" w:hAnsi="Consolas"/>
          <w:sz w:val="18"/>
        </w:rPr>
        <w:t>┌──────────────────────────────────────────────────────────────────────┐</w:t>
      </w:r>
    </w:p>
    <w:p>
      <w:pPr>
        <w:pStyle w:val="NoSpacing"/>
      </w:pPr>
      <w:r>
        <w:rPr>
          <w:rFonts w:ascii="Consolas" w:hAnsi="Consolas"/>
          <w:sz w:val="18"/>
        </w:rPr>
        <w:t>│                   后台服务中心机房——业务安全态势系统                     │</w:t>
      </w:r>
    </w:p>
    <w:p>
      <w:pPr>
        <w:pStyle w:val="NoSpacing"/>
      </w:pPr>
      <w:r>
        <w:rPr>
          <w:rFonts w:ascii="Consolas" w:hAnsi="Consolas"/>
          <w:sz w:val="18"/>
        </w:rPr>
        <w:t>│                                                                        │</w:t>
      </w:r>
    </w:p>
    <w:p>
      <w:pPr>
        <w:pStyle w:val="NoSpacing"/>
      </w:pPr>
      <w:r>
        <w:rPr>
          <w:rFonts w:ascii="Consolas" w:hAnsi="Consolas"/>
          <w:sz w:val="18"/>
        </w:rPr>
        <w:t>│  ┌───────────────────────────────────────────────────────────────┐   │</w:t>
      </w:r>
    </w:p>
    <w:p>
      <w:pPr>
        <w:pStyle w:val="NoSpacing"/>
      </w:pPr>
      <w:r>
        <w:rPr>
          <w:rFonts w:ascii="Consolas" w:hAnsi="Consolas"/>
          <w:sz w:val="18"/>
        </w:rPr>
        <w:t>│  │                    安全管理域                                    │   │</w:t>
      </w:r>
    </w:p>
    <w:p>
      <w:pPr>
        <w:pStyle w:val="NoSpacing"/>
      </w:pPr>
      <w:r>
        <w:rPr>
          <w:rFonts w:ascii="Consolas" w:hAnsi="Consolas"/>
          <w:sz w:val="18"/>
        </w:rPr>
        <w:t>│  │  ┌──────────────┐ ┌──────────────┐ ┌──────────────────────┐  │   │</w:t>
      </w:r>
    </w:p>
    <w:p>
      <w:pPr>
        <w:pStyle w:val="NoSpacing"/>
      </w:pPr>
      <w:r>
        <w:rPr>
          <w:rFonts w:ascii="Consolas" w:hAnsi="Consolas"/>
          <w:sz w:val="18"/>
        </w:rPr>
        <w:t>│  │  │智能化综合分析│ │态势配置管理  │ │零信任运维管理系统    │  │   │</w:t>
      </w:r>
    </w:p>
    <w:p>
      <w:pPr>
        <w:pStyle w:val="NoSpacing"/>
      </w:pPr>
      <w:r>
        <w:rPr>
          <w:rFonts w:ascii="Consolas" w:hAnsi="Consolas"/>
          <w:sz w:val="18"/>
        </w:rPr>
        <w:t>│  │  │模块（主）    │ │服务          │ │（北向接口对接端）    │  │   │</w:t>
      </w:r>
    </w:p>
    <w:p>
      <w:pPr>
        <w:pStyle w:val="NoSpacing"/>
      </w:pPr>
      <w:r>
        <w:rPr>
          <w:rFonts w:ascii="Consolas" w:hAnsi="Consolas"/>
          <w:sz w:val="18"/>
        </w:rPr>
        <w:t>│  │  └──────────────┘ └──────────────┘ └──────────────────────┘  │   │</w:t>
      </w:r>
    </w:p>
    <w:p>
      <w:pPr>
        <w:pStyle w:val="NoSpacing"/>
      </w:pPr>
      <w:r>
        <w:rPr>
          <w:rFonts w:ascii="Consolas" w:hAnsi="Consolas"/>
          <w:sz w:val="18"/>
        </w:rPr>
        <w:t>│  │  ┌──────────────┐ ┌──────────────┐                           │   │</w:t>
      </w:r>
    </w:p>
    <w:p>
      <w:pPr>
        <w:pStyle w:val="NoSpacing"/>
      </w:pPr>
      <w:r>
        <w:rPr>
          <w:rFonts w:ascii="Consolas" w:hAnsi="Consolas"/>
          <w:sz w:val="18"/>
        </w:rPr>
        <w:t>│  │  │智能化综合分析│ │三员管理服务  │                           │   │</w:t>
      </w:r>
    </w:p>
    <w:p>
      <w:pPr>
        <w:pStyle w:val="NoSpacing"/>
      </w:pPr>
      <w:r>
        <w:rPr>
          <w:rFonts w:ascii="Consolas" w:hAnsi="Consolas"/>
          <w:sz w:val="18"/>
        </w:rPr>
        <w:t>│  │  │模块（备）    │ │              │                           │   │</w:t>
      </w:r>
    </w:p>
    <w:p>
      <w:pPr>
        <w:pStyle w:val="NoSpacing"/>
      </w:pPr>
      <w:r>
        <w:rPr>
          <w:rFonts w:ascii="Consolas" w:hAnsi="Consolas"/>
          <w:sz w:val="18"/>
        </w:rPr>
        <w:t>│  │  └──────────────┘ └──────────────┘                           │   │</w:t>
      </w:r>
    </w:p>
    <w:p>
      <w:pPr>
        <w:pStyle w:val="NoSpacing"/>
      </w:pPr>
      <w:r>
        <w:rPr>
          <w:rFonts w:ascii="Consolas" w:hAnsi="Consolas"/>
          <w:sz w:val="18"/>
        </w:rPr>
        <w:t>│  └───────────────────────────────────────────────────────────────┘   │</w:t>
      </w:r>
    </w:p>
    <w:p>
      <w:pPr>
        <w:pStyle w:val="NoSpacing"/>
      </w:pPr>
      <w:r>
        <w:rPr>
          <w:rFonts w:ascii="Consolas" w:hAnsi="Consolas"/>
          <w:sz w:val="18"/>
        </w:rPr>
        <w:t>│                               │                                        │</w:t>
      </w:r>
    </w:p>
    <w:p>
      <w:pPr>
        <w:pStyle w:val="NoSpacing"/>
      </w:pPr>
      <w:r>
        <w:rPr>
          <w:rFonts w:ascii="Consolas" w:hAnsi="Consolas"/>
          <w:sz w:val="18"/>
        </w:rPr>
        <w:t>│                          [防火墙]                                       │</w:t>
      </w:r>
    </w:p>
    <w:p>
      <w:pPr>
        <w:pStyle w:val="NoSpacing"/>
      </w:pPr>
      <w:r>
        <w:rPr>
          <w:rFonts w:ascii="Consolas" w:hAnsi="Consolas"/>
          <w:sz w:val="18"/>
        </w:rPr>
        <w:t>│                               │                                        │</w:t>
      </w:r>
    </w:p>
    <w:p>
      <w:pPr>
        <w:pStyle w:val="NoSpacing"/>
      </w:pPr>
      <w:r>
        <w:rPr>
          <w:rFonts w:ascii="Consolas" w:hAnsi="Consolas"/>
          <w:sz w:val="18"/>
        </w:rPr>
        <w:t>│  ┌───────────────────────────────────────────────────────────────┐   │</w:t>
      </w:r>
    </w:p>
    <w:p>
      <w:pPr>
        <w:pStyle w:val="NoSpacing"/>
      </w:pPr>
      <w:r>
        <w:rPr>
          <w:rFonts w:ascii="Consolas" w:hAnsi="Consolas"/>
          <w:sz w:val="18"/>
        </w:rPr>
        <w:t>│  │                    数据存储域                                    │   │</w:t>
      </w:r>
    </w:p>
    <w:p>
      <w:pPr>
        <w:pStyle w:val="NoSpacing"/>
      </w:pPr>
      <w:r>
        <w:rPr>
          <w:rFonts w:ascii="Consolas" w:hAnsi="Consolas"/>
          <w:sz w:val="18"/>
        </w:rPr>
        <w:t>│  │  ┌──────────────┐ ┌──────────────┐ ┌──────────────────────┐  │   │</w:t>
      </w:r>
    </w:p>
    <w:p>
      <w:pPr>
        <w:pStyle w:val="NoSpacing"/>
      </w:pPr>
      <w:r>
        <w:rPr>
          <w:rFonts w:ascii="Consolas" w:hAnsi="Consolas"/>
          <w:sz w:val="18"/>
        </w:rPr>
        <w:t>│  │  │ InfluxDB     │ │ PostgreSQL   │ │ Elasticsearch        │  │   │</w:t>
      </w:r>
    </w:p>
    <w:p>
      <w:pPr>
        <w:pStyle w:val="NoSpacing"/>
      </w:pPr>
      <w:r>
        <w:rPr>
          <w:rFonts w:ascii="Consolas" w:hAnsi="Consolas"/>
          <w:sz w:val="18"/>
        </w:rPr>
        <w:t>│  │  │ 集群（时序）  │ │ 主备（结构）  │ │ 集群（日志检索）      │  │   │</w:t>
      </w:r>
    </w:p>
    <w:p>
      <w:pPr>
        <w:pStyle w:val="NoSpacing"/>
      </w:pPr>
      <w:r>
        <w:rPr>
          <w:rFonts w:ascii="Consolas" w:hAnsi="Consolas"/>
          <w:sz w:val="18"/>
        </w:rPr>
        <w:t>│  │  └──────────────┘ └──────────────┘ └──────────────────────┘  │   │</w:t>
      </w:r>
    </w:p>
    <w:p>
      <w:pPr>
        <w:pStyle w:val="NoSpacing"/>
      </w:pPr>
      <w:r>
        <w:rPr>
          <w:rFonts w:ascii="Consolas" w:hAnsi="Consolas"/>
          <w:sz w:val="18"/>
        </w:rPr>
        <w:t>│  │  ┌──────────────┐ ┌──────────────┐                           │   │</w:t>
      </w:r>
    </w:p>
    <w:p>
      <w:pPr>
        <w:pStyle w:val="NoSpacing"/>
      </w:pPr>
      <w:r>
        <w:rPr>
          <w:rFonts w:ascii="Consolas" w:hAnsi="Consolas"/>
          <w:sz w:val="18"/>
        </w:rPr>
        <w:t>│  │  │ AI分析计算   │ │ 数据融合引擎  │                           │   │</w:t>
      </w:r>
    </w:p>
    <w:p>
      <w:pPr>
        <w:pStyle w:val="NoSpacing"/>
      </w:pPr>
      <w:r>
        <w:rPr>
          <w:rFonts w:ascii="Consolas" w:hAnsi="Consolas"/>
          <w:sz w:val="18"/>
        </w:rPr>
        <w:t>│  │  │ 节点（含GPU） │ │              │                           │   │</w:t>
      </w:r>
    </w:p>
    <w:p>
      <w:pPr>
        <w:pStyle w:val="NoSpacing"/>
      </w:pPr>
      <w:r>
        <w:rPr>
          <w:rFonts w:ascii="Consolas" w:hAnsi="Consolas"/>
          <w:sz w:val="18"/>
        </w:rPr>
        <w:t>│  │  └──────────────┘ └──────────────┘                           │   │</w:t>
      </w:r>
    </w:p>
    <w:p>
      <w:pPr>
        <w:pStyle w:val="NoSpacing"/>
      </w:pPr>
      <w:r>
        <w:rPr>
          <w:rFonts w:ascii="Consolas" w:hAnsi="Consolas"/>
          <w:sz w:val="18"/>
        </w:rPr>
        <w:t>│  └───────────────────────────────────────────────────────────────┘   │</w:t>
      </w:r>
    </w:p>
    <w:p>
      <w:pPr>
        <w:pStyle w:val="NoSpacing"/>
      </w:pPr>
      <w:r>
        <w:rPr>
          <w:rFonts w:ascii="Consolas" w:hAnsi="Consolas"/>
          <w:sz w:val="18"/>
        </w:rPr>
        <w:t>│                               │                                        │</w:t>
      </w:r>
    </w:p>
    <w:p>
      <w:pPr>
        <w:pStyle w:val="NoSpacing"/>
      </w:pPr>
      <w:r>
        <w:rPr>
          <w:rFonts w:ascii="Consolas" w:hAnsi="Consolas"/>
          <w:sz w:val="18"/>
        </w:rPr>
        <w:t>│                          [防火墙]                                       │</w:t>
      </w:r>
    </w:p>
    <w:p>
      <w:pPr>
        <w:pStyle w:val="NoSpacing"/>
      </w:pPr>
      <w:r>
        <w:rPr>
          <w:rFonts w:ascii="Consolas" w:hAnsi="Consolas"/>
          <w:sz w:val="18"/>
        </w:rPr>
        <w:t>│                               │                                        │</w:t>
      </w:r>
    </w:p>
    <w:p>
      <w:pPr>
        <w:pStyle w:val="NoSpacing"/>
      </w:pPr>
      <w:r>
        <w:rPr>
          <w:rFonts w:ascii="Consolas" w:hAnsi="Consolas"/>
          <w:sz w:val="18"/>
        </w:rPr>
        <w:t>│  ┌───────────────────────────────────────────────────────────────┐   │</w:t>
      </w:r>
    </w:p>
    <w:p>
      <w:pPr>
        <w:pStyle w:val="NoSpacing"/>
      </w:pPr>
      <w:r>
        <w:rPr>
          <w:rFonts w:ascii="Consolas" w:hAnsi="Consolas"/>
          <w:sz w:val="18"/>
        </w:rPr>
        <w:t>│  │                    呈现服务域                                    │   │</w:t>
      </w:r>
    </w:p>
    <w:p>
      <w:pPr>
        <w:pStyle w:val="NoSpacing"/>
      </w:pPr>
      <w:r>
        <w:rPr>
          <w:rFonts w:ascii="Consolas" w:hAnsi="Consolas"/>
          <w:sz w:val="18"/>
        </w:rPr>
        <w:t>│  │  ┌──────────────┐ ┌──────────────┐ ┌──────────────────────┐  │   │</w:t>
      </w:r>
    </w:p>
    <w:p>
      <w:pPr>
        <w:pStyle w:val="NoSpacing"/>
      </w:pPr>
      <w:r>
        <w:rPr>
          <w:rFonts w:ascii="Consolas" w:hAnsi="Consolas"/>
          <w:sz w:val="18"/>
        </w:rPr>
        <w:t>│  │  │ WebSocket    │ │ 态势大屏     │ │ API网关              │  │   │</w:t>
      </w:r>
    </w:p>
    <w:p>
      <w:pPr>
        <w:pStyle w:val="NoSpacing"/>
      </w:pPr>
      <w:r>
        <w:rPr>
          <w:rFonts w:ascii="Consolas" w:hAnsi="Consolas"/>
          <w:sz w:val="18"/>
        </w:rPr>
        <w:t>│  │  │ 推送服务     │ │ 渲染服务     │ │                      │  │   │</w:t>
      </w:r>
    </w:p>
    <w:p>
      <w:pPr>
        <w:pStyle w:val="NoSpacing"/>
      </w:pPr>
      <w:r>
        <w:rPr>
          <w:rFonts w:ascii="Consolas" w:hAnsi="Consolas"/>
          <w:sz w:val="18"/>
        </w:rPr>
        <w:t>│  │  └──────────────┘ └──────────────┘ └──────────────────────┘  │   │</w:t>
      </w:r>
    </w:p>
    <w:p>
      <w:pPr>
        <w:pStyle w:val="NoSpacing"/>
      </w:pPr>
      <w:r>
        <w:rPr>
          <w:rFonts w:ascii="Consolas" w:hAnsi="Consolas"/>
          <w:sz w:val="18"/>
        </w:rPr>
        <w:t>│  └───────────────────────────────────────────────────────────────┘   │</w:t>
      </w:r>
    </w:p>
    <w:p>
      <w:pPr>
        <w:pStyle w:val="NoSpacing"/>
      </w:pPr>
      <w:r>
        <w:rPr>
          <w:rFonts w:ascii="Consolas" w:hAnsi="Consolas"/>
          <w:sz w:val="18"/>
        </w:rPr>
        <w:t>└──────────────────────────────────────────────────────────────────────┘</w:t>
      </w:r>
    </w:p>
    <w:p>
      <w:pPr>
        <w:pStyle w:val="NoSpacing"/>
      </w:pPr>
    </w:p>
    <w:p>
      <w:pPr>
        <w:pStyle w:val="Heading2"/>
      </w:pPr>
      <w:r>
        <w:t>7.5 高可用与故障恢复</w:t>
      </w:r>
    </w:p>
    <w:p>
      <w:pPr>
        <w:pStyle w:val="Heading3"/>
      </w:pPr>
      <w:r>
        <w:t>7.5.1 主备双活架构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组件</w:t>
            </w:r>
          </w:p>
        </w:tc>
        <w:tc>
          <w:tcPr>
            <w:tcW w:type="dxa" w:w="2160"/>
          </w:tcPr>
          <w:p>
            <w:r>
              <w:rPr>
                <w:b/>
                <w:sz w:val="20"/>
              </w:rPr>
              <w:t>高可用策略</w:t>
            </w:r>
          </w:p>
        </w:tc>
        <w:tc>
          <w:tcPr>
            <w:tcW w:type="dxa" w:w="2160"/>
          </w:tcPr>
          <w:p>
            <w:r>
              <w:rPr>
                <w:b/>
                <w:sz w:val="20"/>
              </w:rPr>
              <w:t>故障切换时间</w:t>
            </w:r>
          </w:p>
        </w:tc>
        <w:tc>
          <w:tcPr>
            <w:tcW w:type="dxa" w:w="2160"/>
          </w:tcPr>
          <w:p>
            <w:r>
              <w:rPr>
                <w:b/>
                <w:sz w:val="20"/>
              </w:rPr>
              <w:t>说明</w:t>
            </w:r>
          </w:p>
        </w:tc>
      </w:tr>
      <w:tr>
        <w:tc>
          <w:tcPr>
            <w:tcW w:type="dxa" w:w="2160"/>
          </w:tcPr>
          <w:p>
            <w:r>
              <w:t>态势监测探针</w:t>
            </w:r>
          </w:p>
        </w:tc>
        <w:tc>
          <w:tcPr>
            <w:tcW w:type="dxa" w:w="2160"/>
          </w:tcPr>
          <w:p>
            <w:r>
              <w:t>主备双活（Active-Active）</w:t>
            </w:r>
          </w:p>
        </w:tc>
        <w:tc>
          <w:tcPr>
            <w:tcW w:type="dxa" w:w="2160"/>
          </w:tcPr>
          <w:p>
            <w:r>
              <w:t>≤5秒</w:t>
            </w:r>
          </w:p>
        </w:tc>
        <w:tc>
          <w:tcPr>
            <w:tcW w:type="dxa" w:w="2160"/>
          </w:tcPr>
          <w:p>
            <w:r>
              <w:t>通过Keepalived VIP实现流量切换，备用探针即时接管</w:t>
            </w:r>
          </w:p>
        </w:tc>
      </w:tr>
      <w:tr>
        <w:tc>
          <w:tcPr>
            <w:tcW w:type="dxa" w:w="2160"/>
          </w:tcPr>
          <w:p>
            <w:r>
              <w:t>智能化综合分析模块</w:t>
            </w:r>
          </w:p>
        </w:tc>
        <w:tc>
          <w:tcPr>
            <w:tcW w:type="dxa" w:w="2160"/>
          </w:tcPr>
          <w:p>
            <w:r>
              <w:t>主备部署（Active-Standby）</w:t>
            </w:r>
          </w:p>
        </w:tc>
        <w:tc>
          <w:tcPr>
            <w:tcW w:type="dxa" w:w="2160"/>
          </w:tcPr>
          <w:p>
            <w:r>
              <w:t>≤30秒</w:t>
            </w:r>
          </w:p>
        </w:tc>
        <w:tc>
          <w:tcPr>
            <w:tcW w:type="dxa" w:w="2160"/>
          </w:tcPr>
          <w:p>
            <w:r>
              <w:t>主节点心跳检测（3秒间隔），3次心跳失败触发备节点接管</w:t>
            </w:r>
          </w:p>
        </w:tc>
      </w:tr>
      <w:tr>
        <w:tc>
          <w:tcPr>
            <w:tcW w:type="dxa" w:w="2160"/>
          </w:tcPr>
          <w:p>
            <w:r>
              <w:t>InfluxDB</w:t>
            </w:r>
          </w:p>
        </w:tc>
        <w:tc>
          <w:tcPr>
            <w:tcW w:type="dxa" w:w="2160"/>
          </w:tcPr>
          <w:p>
            <w:r>
              <w:t>2节点集群（数据副本）</w:t>
            </w:r>
          </w:p>
        </w:tc>
        <w:tc>
          <w:tcPr>
            <w:tcW w:type="dxa" w:w="2160"/>
          </w:tcPr>
          <w:p>
            <w:r>
              <w:t>自动切换</w:t>
            </w:r>
          </w:p>
        </w:tc>
        <w:tc>
          <w:tcPr>
            <w:tcW w:type="dxa" w:w="2160"/>
          </w:tcPr>
          <w:p>
            <w:r>
              <w:t>基于Raft共识协议，数据写入自动复制到2个节点</w:t>
            </w:r>
          </w:p>
        </w:tc>
      </w:tr>
      <w:tr>
        <w:tc>
          <w:tcPr>
            <w:tcW w:type="dxa" w:w="2160"/>
          </w:tcPr>
          <w:p>
            <w:r>
              <w:t>PostgreSQL</w:t>
            </w:r>
          </w:p>
        </w:tc>
        <w:tc>
          <w:tcPr>
            <w:tcW w:type="dxa" w:w="2160"/>
          </w:tcPr>
          <w:p>
            <w:r>
              <w:t>主备流复制（同步模式）</w:t>
            </w:r>
          </w:p>
        </w:tc>
        <w:tc>
          <w:tcPr>
            <w:tcW w:type="dxa" w:w="2160"/>
          </w:tcPr>
          <w:p>
            <w:r>
              <w:t>≤30秒</w:t>
            </w:r>
          </w:p>
        </w:tc>
        <w:tc>
          <w:tcPr>
            <w:tcW w:type="dxa" w:w="2160"/>
          </w:tcPr>
          <w:p>
            <w:r>
              <w:t>主库故障时备库自动提升为主库</w:t>
            </w:r>
          </w:p>
        </w:tc>
      </w:tr>
      <w:tr>
        <w:tc>
          <w:tcPr>
            <w:tcW w:type="dxa" w:w="2160"/>
          </w:tcPr>
          <w:p>
            <w:r>
              <w:t>Elasticsearch</w:t>
            </w:r>
          </w:p>
        </w:tc>
        <w:tc>
          <w:tcPr>
            <w:tcW w:type="dxa" w:w="2160"/>
          </w:tcPr>
          <w:p>
            <w:r>
              <w:t>3节点集群（1主2从）</w:t>
            </w:r>
          </w:p>
        </w:tc>
        <w:tc>
          <w:tcPr>
            <w:tcW w:type="dxa" w:w="2160"/>
          </w:tcPr>
          <w:p>
            <w:r>
              <w:t>自动切换</w:t>
            </w:r>
          </w:p>
        </w:tc>
        <w:tc>
          <w:tcPr>
            <w:tcW w:type="dxa" w:w="2160"/>
          </w:tcPr>
          <w:p>
            <w:r>
              <w:t>分片（shard）自动重新分配</w:t>
            </w:r>
          </w:p>
        </w:tc>
      </w:tr>
    </w:tbl>
    <w:p/>
    <w:p>
      <w:pPr>
        <w:pStyle w:val="Heading3"/>
      </w:pPr>
      <w:r>
        <w:t>7.5.2 数据备份策略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数据类型</w:t>
            </w:r>
          </w:p>
        </w:tc>
        <w:tc>
          <w:tcPr>
            <w:tcW w:type="dxa" w:w="2160"/>
          </w:tcPr>
          <w:p>
            <w:r>
              <w:rPr>
                <w:b/>
                <w:sz w:val="20"/>
              </w:rPr>
              <w:t>备份频率</w:t>
            </w:r>
          </w:p>
        </w:tc>
        <w:tc>
          <w:tcPr>
            <w:tcW w:type="dxa" w:w="2160"/>
          </w:tcPr>
          <w:p>
            <w:r>
              <w:rPr>
                <w:b/>
                <w:sz w:val="20"/>
              </w:rPr>
              <w:t>备份保留周期</w:t>
            </w:r>
          </w:p>
        </w:tc>
        <w:tc>
          <w:tcPr>
            <w:tcW w:type="dxa" w:w="2160"/>
          </w:tcPr>
          <w:p>
            <w:r>
              <w:rPr>
                <w:b/>
                <w:sz w:val="20"/>
              </w:rPr>
              <w:t>备份方式</w:t>
            </w:r>
          </w:p>
        </w:tc>
      </w:tr>
      <w:tr>
        <w:tc>
          <w:tcPr>
            <w:tcW w:type="dxa" w:w="2160"/>
          </w:tcPr>
          <w:p>
            <w:r>
              <w:t>PostgreSQL结构化数据</w:t>
            </w:r>
          </w:p>
        </w:tc>
        <w:tc>
          <w:tcPr>
            <w:tcW w:type="dxa" w:w="2160"/>
          </w:tcPr>
          <w:p>
            <w:r>
              <w:t>每日全量 + 每小时增量（WAL归档）</w:t>
            </w:r>
          </w:p>
        </w:tc>
        <w:tc>
          <w:tcPr>
            <w:tcW w:type="dxa" w:w="2160"/>
          </w:tcPr>
          <w:p>
            <w:r>
              <w:t>全量保留30天，增量保留7天</w:t>
            </w:r>
          </w:p>
        </w:tc>
        <w:tc>
          <w:tcPr>
            <w:tcW w:type="dxa" w:w="2160"/>
          </w:tcPr>
          <w:p>
            <w:r>
              <w:t>pg_dump + WAL连续归档</w:t>
            </w:r>
          </w:p>
        </w:tc>
      </w:tr>
      <w:tr>
        <w:tc>
          <w:tcPr>
            <w:tcW w:type="dxa" w:w="2160"/>
          </w:tcPr>
          <w:p>
            <w:r>
              <w:t>InfluxDB时序数据</w:t>
            </w:r>
          </w:p>
        </w:tc>
        <w:tc>
          <w:tcPr>
            <w:tcW w:type="dxa" w:w="2160"/>
          </w:tcPr>
          <w:p>
            <w:r>
              <w:t>每日增量快照</w:t>
            </w:r>
          </w:p>
        </w:tc>
        <w:tc>
          <w:tcPr>
            <w:tcW w:type="dxa" w:w="2160"/>
          </w:tcPr>
          <w:p>
            <w:r>
              <w:t>保留7天</w:t>
            </w:r>
          </w:p>
        </w:tc>
        <w:tc>
          <w:tcPr>
            <w:tcW w:type="dxa" w:w="2160"/>
          </w:tcPr>
          <w:p>
            <w:r>
              <w:t>InfluxDB backup工具</w:t>
            </w:r>
          </w:p>
        </w:tc>
      </w:tr>
      <w:tr>
        <w:tc>
          <w:tcPr>
            <w:tcW w:type="dxa" w:w="2160"/>
          </w:tcPr>
          <w:p>
            <w:r>
              <w:t>Elasticsearch索引</w:t>
            </w:r>
          </w:p>
        </w:tc>
        <w:tc>
          <w:tcPr>
            <w:tcW w:type="dxa" w:w="2160"/>
          </w:tcPr>
          <w:p>
            <w:r>
              <w:t>每日快照</w:t>
            </w:r>
          </w:p>
        </w:tc>
        <w:tc>
          <w:tcPr>
            <w:tcW w:type="dxa" w:w="2160"/>
          </w:tcPr>
          <w:p>
            <w:r>
              <w:t>保留7天</w:t>
            </w:r>
          </w:p>
        </w:tc>
        <w:tc>
          <w:tcPr>
            <w:tcW w:type="dxa" w:w="2160"/>
          </w:tcPr>
          <w:p>
            <w:r>
              <w:t>Snapshot API</w:t>
            </w:r>
          </w:p>
        </w:tc>
      </w:tr>
      <w:tr>
        <w:tc>
          <w:tcPr>
            <w:tcW w:type="dxa" w:w="2160"/>
          </w:tcPr>
          <w:p>
            <w:r>
              <w:t>AI模型文件</w:t>
            </w:r>
          </w:p>
        </w:tc>
        <w:tc>
          <w:tcPr>
            <w:tcW w:type="dxa" w:w="2160"/>
          </w:tcPr>
          <w:p>
            <w:r>
              <w:t>每次模型更新后备份</w:t>
            </w:r>
          </w:p>
        </w:tc>
        <w:tc>
          <w:tcPr>
            <w:tcW w:type="dxa" w:w="2160"/>
          </w:tcPr>
          <w:p>
            <w:r>
              <w:t>保留最近10个版本</w:t>
            </w:r>
          </w:p>
        </w:tc>
        <w:tc>
          <w:tcPr>
            <w:tcW w:type="dxa" w:w="2160"/>
          </w:tcPr>
          <w:p>
            <w:r>
              <w:t>文件系统复制</w:t>
            </w:r>
          </w:p>
        </w:tc>
      </w:tr>
    </w:tbl>
    <w:p/>
    <w:p>
      <w:pPr>
        <w:pStyle w:val="Heading2"/>
      </w:pPr>
      <w:r>
        <w:t>7.6 部署规模与配置建议</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组件</w:t>
            </w:r>
          </w:p>
        </w:tc>
        <w:tc>
          <w:tcPr>
            <w:tcW w:type="dxa" w:w="2160"/>
          </w:tcPr>
          <w:p>
            <w:r>
              <w:rPr>
                <w:b/>
                <w:sz w:val="20"/>
              </w:rPr>
              <w:t>部署数量</w:t>
            </w:r>
          </w:p>
        </w:tc>
        <w:tc>
          <w:tcPr>
            <w:tcW w:type="dxa" w:w="2160"/>
          </w:tcPr>
          <w:p>
            <w:r>
              <w:rPr>
                <w:b/>
                <w:sz w:val="20"/>
              </w:rPr>
              <w:t>单台配置建议</w:t>
            </w:r>
          </w:p>
        </w:tc>
        <w:tc>
          <w:tcPr>
            <w:tcW w:type="dxa" w:w="2160"/>
          </w:tcPr>
          <w:p>
            <w:r>
              <w:rPr>
                <w:b/>
                <w:sz w:val="20"/>
              </w:rPr>
              <w:t>用途说明</w:t>
            </w:r>
          </w:p>
        </w:tc>
      </w:tr>
      <w:tr>
        <w:tc>
          <w:tcPr>
            <w:tcW w:type="dxa" w:w="2160"/>
          </w:tcPr>
          <w:p>
            <w:r>
              <w:t>态势监测探针</w:t>
            </w:r>
          </w:p>
        </w:tc>
        <w:tc>
          <w:tcPr>
            <w:tcW w:type="dxa" w:w="2160"/>
          </w:tcPr>
          <w:p>
            <w:r>
              <w:t>2台（主备）</w:t>
            </w:r>
          </w:p>
        </w:tc>
        <w:tc>
          <w:tcPr>
            <w:tcW w:type="dxa" w:w="2160"/>
          </w:tcPr>
          <w:p>
            <w:r>
              <w:t>8核CPU、32GB内存、200GB SSD</w:t>
            </w:r>
          </w:p>
        </w:tc>
        <w:tc>
          <w:tcPr>
            <w:tcW w:type="dxa" w:w="2160"/>
          </w:tcPr>
          <w:p>
            <w:r>
              <w:t>数据接收、解析、清洗、适配</w:t>
            </w:r>
          </w:p>
        </w:tc>
      </w:tr>
      <w:tr>
        <w:tc>
          <w:tcPr>
            <w:tcW w:type="dxa" w:w="2160"/>
          </w:tcPr>
          <w:p>
            <w:r>
              <w:t>智能化综合分析模块</w:t>
            </w:r>
          </w:p>
        </w:tc>
        <w:tc>
          <w:tcPr>
            <w:tcW w:type="dxa" w:w="2160"/>
          </w:tcPr>
          <w:p>
            <w:r>
              <w:t>2台（主备）</w:t>
            </w:r>
          </w:p>
        </w:tc>
        <w:tc>
          <w:tcPr>
            <w:tcW w:type="dxa" w:w="2160"/>
          </w:tcPr>
          <w:p>
            <w:r>
              <w:t>16核CPU、64GB内存、500GB SSD</w:t>
            </w:r>
          </w:p>
        </w:tc>
        <w:tc>
          <w:tcPr>
            <w:tcW w:type="dxa" w:w="2160"/>
          </w:tcPr>
          <w:p>
            <w:r>
              <w:t>策略决策、态势研判、配置管理</w:t>
            </w:r>
          </w:p>
        </w:tc>
      </w:tr>
      <w:tr>
        <w:tc>
          <w:tcPr>
            <w:tcW w:type="dxa" w:w="2160"/>
          </w:tcPr>
          <w:p>
            <w:r>
              <w:t>AI分析计算节点</w:t>
            </w:r>
          </w:p>
        </w:tc>
        <w:tc>
          <w:tcPr>
            <w:tcW w:type="dxa" w:w="2160"/>
          </w:tcPr>
          <w:p>
            <w:r>
              <w:t>1台</w:t>
            </w:r>
          </w:p>
        </w:tc>
        <w:tc>
          <w:tcPr>
            <w:tcW w:type="dxa" w:w="2160"/>
          </w:tcPr>
          <w:p>
            <w:r>
              <w:t>32核CPU、128GB内存、1×NVIDIA T4 GPU（16GB显存）、1TB NVMe SSD</w:t>
            </w:r>
          </w:p>
        </w:tc>
        <w:tc>
          <w:tcPr>
            <w:tcW w:type="dxa" w:w="2160"/>
          </w:tcPr>
          <w:p>
            <w:r>
              <w:t>KNN和LSTM模型训练推理、三路融合计算</w:t>
            </w:r>
          </w:p>
        </w:tc>
      </w:tr>
      <w:tr>
        <w:tc>
          <w:tcPr>
            <w:tcW w:type="dxa" w:w="2160"/>
          </w:tcPr>
          <w:p>
            <w:r>
              <w:t>数据融合引擎</w:t>
            </w:r>
          </w:p>
        </w:tc>
        <w:tc>
          <w:tcPr>
            <w:tcW w:type="dxa" w:w="2160"/>
          </w:tcPr>
          <w:p>
            <w:r>
              <w:t>1台</w:t>
            </w:r>
          </w:p>
        </w:tc>
        <w:tc>
          <w:tcPr>
            <w:tcW w:type="dxa" w:w="2160"/>
          </w:tcPr>
          <w:p>
            <w:r>
              <w:t>16核CPU、64GB内存、500GB SSD</w:t>
            </w:r>
          </w:p>
        </w:tc>
        <w:tc>
          <w:tcPr>
            <w:tcW w:type="dxa" w:w="2160"/>
          </w:tcPr>
          <w:p>
            <w:r>
              <w:t>跨系统数据关联、时序对齐、多源融合</w:t>
            </w:r>
          </w:p>
        </w:tc>
      </w:tr>
      <w:tr>
        <w:tc>
          <w:tcPr>
            <w:tcW w:type="dxa" w:w="2160"/>
          </w:tcPr>
          <w:p>
            <w:r>
              <w:t>InfluxDB节点</w:t>
            </w:r>
          </w:p>
        </w:tc>
        <w:tc>
          <w:tcPr>
            <w:tcW w:type="dxa" w:w="2160"/>
          </w:tcPr>
          <w:p>
            <w:r>
              <w:t>2台</w:t>
            </w:r>
          </w:p>
        </w:tc>
        <w:tc>
          <w:tcPr>
            <w:tcW w:type="dxa" w:w="2160"/>
          </w:tcPr>
          <w:p>
            <w:r>
              <w:t>8核CPU、32GB内存、500GB SSD</w:t>
            </w:r>
          </w:p>
        </w:tc>
        <w:tc>
          <w:tcPr>
            <w:tcW w:type="dxa" w:w="2160"/>
          </w:tcPr>
          <w:p>
            <w:r>
              <w:t>时序数据存储</w:t>
            </w:r>
          </w:p>
        </w:tc>
      </w:tr>
      <w:tr>
        <w:tc>
          <w:tcPr>
            <w:tcW w:type="dxa" w:w="2160"/>
          </w:tcPr>
          <w:p>
            <w:r>
              <w:t>PostgreSQL节点</w:t>
            </w:r>
          </w:p>
        </w:tc>
        <w:tc>
          <w:tcPr>
            <w:tcW w:type="dxa" w:w="2160"/>
          </w:tcPr>
          <w:p>
            <w:r>
              <w:t>2台（主备）</w:t>
            </w:r>
          </w:p>
        </w:tc>
        <w:tc>
          <w:tcPr>
            <w:tcW w:type="dxa" w:w="2160"/>
          </w:tcPr>
          <w:p>
            <w:r>
              <w:t>16核CPU、64GB内存、1TB SSD</w:t>
            </w:r>
          </w:p>
        </w:tc>
        <w:tc>
          <w:tcPr>
            <w:tcW w:type="dxa" w:w="2160"/>
          </w:tcPr>
          <w:p>
            <w:r>
              <w:t>结构化数据存储</w:t>
            </w:r>
          </w:p>
        </w:tc>
      </w:tr>
      <w:tr>
        <w:tc>
          <w:tcPr>
            <w:tcW w:type="dxa" w:w="2160"/>
          </w:tcPr>
          <w:p>
            <w:r>
              <w:t>Elasticsearch节点</w:t>
            </w:r>
          </w:p>
        </w:tc>
        <w:tc>
          <w:tcPr>
            <w:tcW w:type="dxa" w:w="2160"/>
          </w:tcPr>
          <w:p>
            <w:r>
              <w:t>3台</w:t>
            </w:r>
          </w:p>
        </w:tc>
        <w:tc>
          <w:tcPr>
            <w:tcW w:type="dxa" w:w="2160"/>
          </w:tcPr>
          <w:p>
            <w:r>
              <w:t>16核CPU、64GB内存、1TB SSD</w:t>
            </w:r>
          </w:p>
        </w:tc>
        <w:tc>
          <w:tcPr>
            <w:tcW w:type="dxa" w:w="2160"/>
          </w:tcPr>
          <w:p>
            <w:r>
              <w:t>日志全文检索</w:t>
            </w:r>
          </w:p>
        </w:tc>
      </w:tr>
      <w:tr>
        <w:tc>
          <w:tcPr>
            <w:tcW w:type="dxa" w:w="2160"/>
          </w:tcPr>
          <w:p>
            <w:r>
              <w:t>WebSocket推送服务</w:t>
            </w:r>
          </w:p>
        </w:tc>
        <w:tc>
          <w:tcPr>
            <w:tcW w:type="dxa" w:w="2160"/>
          </w:tcPr>
          <w:p>
            <w:r>
              <w:t>1台</w:t>
            </w:r>
          </w:p>
        </w:tc>
        <w:tc>
          <w:tcPr>
            <w:tcW w:type="dxa" w:w="2160"/>
          </w:tcPr>
          <w:p>
            <w:r>
              <w:t>8核CPU、16GB内存、200GB SSD</w:t>
            </w:r>
          </w:p>
        </w:tc>
        <w:tc>
          <w:tcPr>
            <w:tcW w:type="dxa" w:w="2160"/>
          </w:tcPr>
          <w:p>
            <w:r>
              <w:t>实时数据推送</w:t>
            </w:r>
          </w:p>
        </w:tc>
      </w:tr>
      <w:tr>
        <w:tc>
          <w:tcPr>
            <w:tcW w:type="dxa" w:w="2160"/>
          </w:tcPr>
          <w:p>
            <w:r>
              <w:t>态势大屏渲染服务</w:t>
            </w:r>
          </w:p>
        </w:tc>
        <w:tc>
          <w:tcPr>
            <w:tcW w:type="dxa" w:w="2160"/>
          </w:tcPr>
          <w:p>
            <w:r>
              <w:t>1台</w:t>
            </w:r>
          </w:p>
        </w:tc>
        <w:tc>
          <w:tcPr>
            <w:tcW w:type="dxa" w:w="2160"/>
          </w:tcPr>
          <w:p>
            <w:r>
              <w:t>8核CPU、16GB内存、200GB SSD</w:t>
            </w:r>
          </w:p>
        </w:tc>
        <w:tc>
          <w:tcPr>
            <w:tcW w:type="dxa" w:w="2160"/>
          </w:tcPr>
          <w:p>
            <w:r>
              <w:t>前端静态资源与大屏渲染</w:t>
            </w:r>
          </w:p>
        </w:tc>
      </w:tr>
      <w:tr>
        <w:tc>
          <w:tcPr>
            <w:tcW w:type="dxa" w:w="2160"/>
          </w:tcPr>
          <w:p>
            <w:r>
              <w:t>防火墙</w:t>
            </w:r>
          </w:p>
        </w:tc>
        <w:tc>
          <w:tcPr>
            <w:tcW w:type="dxa" w:w="2160"/>
          </w:tcPr>
          <w:p>
            <w:r>
              <w:t>2台（安全管理域边界+数据存储域边界）</w:t>
            </w:r>
          </w:p>
        </w:tc>
        <w:tc>
          <w:tcPr>
            <w:tcW w:type="dxa" w:w="2160"/>
          </w:tcPr>
          <w:p>
            <w:r>
              <w:t>万兆吞吐、状态检测防火墙</w:t>
            </w:r>
          </w:p>
        </w:tc>
        <w:tc>
          <w:tcPr>
            <w:tcW w:type="dxa" w:w="2160"/>
          </w:tcPr>
          <w:p>
            <w:r>
              <w:t>域间流量隔离</w:t>
            </w:r>
          </w:p>
        </w:tc>
      </w:tr>
    </w:tbl>
    <w:p/>
    <w:p>
      <w:r>
        <w:t>总计：约15台服务器（含3台GPU/高配计算节点），所有服务器部署于后台服务中心机房安全管理域、数据存储域和呈现服务域三个物理/逻辑隔离区域。</w:t>
      </w:r>
    </w:p>
    <w:p>
      <w:pPr>
        <w:pStyle w:val="Heading1"/>
      </w:pPr>
      <w:r>
        <w:t>八、非功能需求</w:t>
      </w:r>
    </w:p>
    <w:p>
      <w:pPr>
        <w:pStyle w:val="Heading2"/>
      </w:pPr>
      <w:r>
        <w:t>8.1 性能需求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序号</w:t>
            </w:r>
          </w:p>
        </w:tc>
        <w:tc>
          <w:tcPr>
            <w:tcW w:type="dxa" w:w="2160"/>
          </w:tcPr>
          <w:p>
            <w:r>
              <w:rPr>
                <w:b/>
                <w:sz w:val="20"/>
              </w:rPr>
              <w:t>性能指标</w:t>
            </w:r>
          </w:p>
        </w:tc>
        <w:tc>
          <w:tcPr>
            <w:tcW w:type="dxa" w:w="2160"/>
          </w:tcPr>
          <w:p>
            <w:r>
              <w:rPr>
                <w:b/>
                <w:sz w:val="20"/>
              </w:rPr>
              <w:t>目标值</w:t>
            </w:r>
          </w:p>
        </w:tc>
        <w:tc>
          <w:tcPr>
            <w:tcW w:type="dxa" w:w="2160"/>
          </w:tcPr>
          <w:p>
            <w:r>
              <w:rPr>
                <w:b/>
                <w:sz w:val="20"/>
              </w:rPr>
              <w:t>测量方式</w:t>
            </w:r>
          </w:p>
        </w:tc>
      </w:tr>
      <w:tr>
        <w:tc>
          <w:tcPr>
            <w:tcW w:type="dxa" w:w="2160"/>
          </w:tcPr>
          <w:p>
            <w:r>
              <w:t>1</w:t>
            </w:r>
          </w:p>
        </w:tc>
        <w:tc>
          <w:tcPr>
            <w:tcW w:type="dxa" w:w="2160"/>
          </w:tcPr>
          <w:p>
            <w:r>
              <w:t>数据采集吞吐量</w:t>
            </w:r>
          </w:p>
        </w:tc>
        <w:tc>
          <w:tcPr>
            <w:tcW w:type="dxa" w:w="2160"/>
          </w:tcPr>
          <w:p>
            <w:r>
              <w:t>≥10000条/秒（态势监测探针单实例）</w:t>
            </w:r>
          </w:p>
        </w:tc>
        <w:tc>
          <w:tcPr>
            <w:tcW w:type="dxa" w:w="2160"/>
          </w:tcPr>
          <w:p>
            <w:r>
              <w:t>压力测试：模拟5系统同时推送峰值数据，统计每秒成功处理条数</w:t>
            </w:r>
          </w:p>
        </w:tc>
      </w:tr>
      <w:tr>
        <w:tc>
          <w:tcPr>
            <w:tcW w:type="dxa" w:w="2160"/>
          </w:tcPr>
          <w:p>
            <w:r>
              <w:t>2</w:t>
            </w:r>
          </w:p>
        </w:tc>
        <w:tc>
          <w:tcPr>
            <w:tcW w:type="dxa" w:w="2160"/>
          </w:tcPr>
          <w:p>
            <w:r>
              <w:t>数据汇聚延迟</w:t>
            </w:r>
          </w:p>
        </w:tc>
        <w:tc>
          <w:tcPr>
            <w:tcW w:type="dxa" w:w="2160"/>
          </w:tcPr>
          <w:p>
            <w:r>
              <w:t>≤3秒（从数据到达探针到完成标准化入库的端到端延迟，P99）</w:t>
            </w:r>
          </w:p>
        </w:tc>
        <w:tc>
          <w:tcPr>
            <w:tcW w:type="dxa" w:w="2160"/>
          </w:tcPr>
          <w:p>
            <w:r>
              <w:t>全链路埋点：记录每条数据到达探针和入库完成的时间戳差值</w:t>
            </w:r>
          </w:p>
        </w:tc>
      </w:tr>
      <w:tr>
        <w:tc>
          <w:tcPr>
            <w:tcW w:type="dxa" w:w="2160"/>
          </w:tcPr>
          <w:p>
            <w:r>
              <w:t>3</w:t>
            </w:r>
          </w:p>
        </w:tc>
        <w:tc>
          <w:tcPr>
            <w:tcW w:type="dxa" w:w="2160"/>
          </w:tcPr>
          <w:p>
            <w:r>
              <w:t>KNN离群判别延迟</w:t>
            </w:r>
          </w:p>
        </w:tc>
        <w:tc>
          <w:tcPr>
            <w:tcW w:type="dxa" w:w="2160"/>
          </w:tcPr>
          <w:p>
            <w:r>
              <w:t>≤2秒（单终端单次判别，P95）</w:t>
            </w:r>
          </w:p>
        </w:tc>
        <w:tc>
          <w:tcPr>
            <w:tcW w:type="dxa" w:w="2160"/>
          </w:tcPr>
          <w:p>
            <w:r>
              <w:t>模型推理压测：模拟100终端并发请求KNN判别服务</w:t>
            </w:r>
          </w:p>
        </w:tc>
      </w:tr>
      <w:tr>
        <w:tc>
          <w:tcPr>
            <w:tcW w:type="dxa" w:w="2160"/>
          </w:tcPr>
          <w:p>
            <w:r>
              <w:t>4</w:t>
            </w:r>
          </w:p>
        </w:tc>
        <w:tc>
          <w:tcPr>
            <w:tcW w:type="dxa" w:w="2160"/>
          </w:tcPr>
          <w:p>
            <w:r>
              <w:t>LSTM异常检测延迟</w:t>
            </w:r>
          </w:p>
        </w:tc>
        <w:tc>
          <w:tcPr>
            <w:tcW w:type="dxa" w:w="2160"/>
          </w:tcPr>
          <w:p>
            <w:r>
              <w:t>≤5秒（72小时窗口推理，P95）</w:t>
            </w:r>
          </w:p>
        </w:tc>
        <w:tc>
          <w:tcPr>
            <w:tcW w:type="dxa" w:w="2160"/>
          </w:tcPr>
          <w:p>
            <w:r>
              <w:t>模型推理压测：模拟50终端并发请求LSTM推理服务</w:t>
            </w:r>
          </w:p>
        </w:tc>
      </w:tr>
      <w:tr>
        <w:tc>
          <w:tcPr>
            <w:tcW w:type="dxa" w:w="2160"/>
          </w:tcPr>
          <w:p>
            <w:r>
              <w:t>5</w:t>
            </w:r>
          </w:p>
        </w:tc>
        <w:tc>
          <w:tcPr>
            <w:tcW w:type="dxa" w:w="2160"/>
          </w:tcPr>
          <w:p>
            <w:r>
              <w:t>可视化大屏刷新延迟</w:t>
            </w:r>
          </w:p>
        </w:tc>
        <w:tc>
          <w:tcPr>
            <w:tcW w:type="dxa" w:w="2160"/>
          </w:tcPr>
          <w:p>
            <w:r>
              <w:t>≤5秒（实时数据从入库到大屏图表的端到端延迟，P95）</w:t>
            </w:r>
          </w:p>
        </w:tc>
        <w:tc>
          <w:tcPr>
            <w:tcW w:type="dxa" w:w="2160"/>
          </w:tcPr>
          <w:p>
            <w:r>
              <w:t>全链路埋点：记录数据入库到WebSocket推送完成的时间戳差值</w:t>
            </w:r>
          </w:p>
        </w:tc>
      </w:tr>
      <w:tr>
        <w:tc>
          <w:tcPr>
            <w:tcW w:type="dxa" w:w="2160"/>
          </w:tcPr>
          <w:p>
            <w:r>
              <w:t>6</w:t>
            </w:r>
          </w:p>
        </w:tc>
        <w:tc>
          <w:tcPr>
            <w:tcW w:type="dxa" w:w="2160"/>
          </w:tcPr>
          <w:p>
            <w:r>
              <w:t>WebSocket实时推送到达率</w:t>
            </w:r>
          </w:p>
        </w:tc>
        <w:tc>
          <w:tcPr>
            <w:tcW w:type="dxa" w:w="2160"/>
          </w:tcPr>
          <w:p>
            <w:r>
              <w:t>≥99.5%（大屏端正确接收增量数据的比例）</w:t>
            </w:r>
          </w:p>
        </w:tc>
        <w:tc>
          <w:tcPr>
            <w:tcW w:type="dxa" w:w="2160"/>
          </w:tcPr>
          <w:p>
            <w:r>
              <w:t>对比推送日志和大屏端确认回执</w:t>
            </w:r>
          </w:p>
        </w:tc>
      </w:tr>
      <w:tr>
        <w:tc>
          <w:tcPr>
            <w:tcW w:type="dxa" w:w="2160"/>
          </w:tcPr>
          <w:p>
            <w:r>
              <w:t>7</w:t>
            </w:r>
          </w:p>
        </w:tc>
        <w:tc>
          <w:tcPr>
            <w:tcW w:type="dxa" w:w="2160"/>
          </w:tcPr>
          <w:p>
            <w:r>
              <w:t>日志检索响应时间</w:t>
            </w:r>
          </w:p>
        </w:tc>
        <w:tc>
          <w:tcPr>
            <w:tcW w:type="dxa" w:w="2160"/>
          </w:tcPr>
          <w:p>
            <w:r>
              <w:t>≤3秒（亿级日志范围内关键词全文检索，P95）</w:t>
            </w:r>
          </w:p>
        </w:tc>
        <w:tc>
          <w:tcPr>
            <w:tcW w:type="dxa" w:w="2160"/>
          </w:tcPr>
          <w:p>
            <w:r>
              <w:t>Elasticsearch聚合查询压测</w:t>
            </w:r>
          </w:p>
        </w:tc>
      </w:tr>
      <w:tr>
        <w:tc>
          <w:tcPr>
            <w:tcW w:type="dxa" w:w="2160"/>
          </w:tcPr>
          <w:p>
            <w:r>
              <w:t>8</w:t>
            </w:r>
          </w:p>
        </w:tc>
        <w:tc>
          <w:tcPr>
            <w:tcW w:type="dxa" w:w="2160"/>
          </w:tcPr>
          <w:p>
            <w:r>
              <w:t>并发用户数</w:t>
            </w:r>
          </w:p>
        </w:tc>
        <w:tc>
          <w:tcPr>
            <w:tcW w:type="dxa" w:w="2160"/>
          </w:tcPr>
          <w:p>
            <w:r>
              <w:t>≥50个并发运维管理人员同时访问四大主题态势大屏</w:t>
            </w:r>
          </w:p>
        </w:tc>
        <w:tc>
          <w:tcPr>
            <w:tcW w:type="dxa" w:w="2160"/>
          </w:tcPr>
          <w:p>
            <w:r>
              <w:t>压力测试：JMeter模拟多用户并发WebSocket连接和API请求</w:t>
            </w:r>
          </w:p>
        </w:tc>
      </w:tr>
    </w:tbl>
    <w:p/>
    <w:p>
      <w:pPr>
        <w:pStyle w:val="Heading2"/>
      </w:pPr>
      <w:r>
        <w:t>8.2 可用性需求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序号</w:t>
            </w:r>
          </w:p>
        </w:tc>
        <w:tc>
          <w:tcPr>
            <w:tcW w:type="dxa" w:w="2160"/>
          </w:tcPr>
          <w:p>
            <w:r>
              <w:rPr>
                <w:b/>
                <w:sz w:val="20"/>
              </w:rPr>
              <w:t>可用性指标</w:t>
            </w:r>
          </w:p>
        </w:tc>
        <w:tc>
          <w:tcPr>
            <w:tcW w:type="dxa" w:w="2160"/>
          </w:tcPr>
          <w:p>
            <w:r>
              <w:rPr>
                <w:b/>
                <w:sz w:val="20"/>
              </w:rPr>
              <w:t>目标值</w:t>
            </w:r>
          </w:p>
        </w:tc>
        <w:tc>
          <w:tcPr>
            <w:tcW w:type="dxa" w:w="2160"/>
          </w:tcPr>
          <w:p>
            <w:r>
              <w:rPr>
                <w:b/>
                <w:sz w:val="20"/>
              </w:rPr>
              <w:t>实现方式</w:t>
            </w:r>
          </w:p>
        </w:tc>
      </w:tr>
      <w:tr>
        <w:tc>
          <w:tcPr>
            <w:tcW w:type="dxa" w:w="2160"/>
          </w:tcPr>
          <w:p>
            <w:r>
              <w:t>1</w:t>
            </w:r>
          </w:p>
        </w:tc>
        <w:tc>
          <w:tcPr>
            <w:tcW w:type="dxa" w:w="2160"/>
          </w:tcPr>
          <w:p>
            <w:r>
              <w:t>系统整体可用性</w:t>
            </w:r>
          </w:p>
        </w:tc>
        <w:tc>
          <w:tcPr>
            <w:tcW w:type="dxa" w:w="2160"/>
          </w:tcPr>
          <w:p>
            <w:r>
              <w:t>≥99.9%（年故障时间≤8.76小时）</w:t>
            </w:r>
          </w:p>
        </w:tc>
        <w:tc>
          <w:tcPr>
            <w:tcW w:type="dxa" w:w="2160"/>
          </w:tcPr>
          <w:p>
            <w:r>
              <w:t>主备双活/集群冗余/自动故障切换</w:t>
            </w:r>
          </w:p>
        </w:tc>
      </w:tr>
      <w:tr>
        <w:tc>
          <w:tcPr>
            <w:tcW w:type="dxa" w:w="2160"/>
          </w:tcPr>
          <w:p>
            <w:r>
              <w:t>2</w:t>
            </w:r>
          </w:p>
        </w:tc>
        <w:tc>
          <w:tcPr>
            <w:tcW w:type="dxa" w:w="2160"/>
          </w:tcPr>
          <w:p>
            <w:r>
              <w:t>探针故障切换时间</w:t>
            </w:r>
          </w:p>
        </w:tc>
        <w:tc>
          <w:tcPr>
            <w:tcW w:type="dxa" w:w="2160"/>
          </w:tcPr>
          <w:p>
            <w:r>
              <w:t>≤5秒</w:t>
            </w:r>
          </w:p>
        </w:tc>
        <w:tc>
          <w:tcPr>
            <w:tcW w:type="dxa" w:w="2160"/>
          </w:tcPr>
          <w:p>
            <w:r>
              <w:t>Keepalived VIP + 主备即时接管</w:t>
            </w:r>
          </w:p>
        </w:tc>
      </w:tr>
      <w:tr>
        <w:tc>
          <w:tcPr>
            <w:tcW w:type="dxa" w:w="2160"/>
          </w:tcPr>
          <w:p>
            <w:r>
              <w:t>3</w:t>
            </w:r>
          </w:p>
        </w:tc>
        <w:tc>
          <w:tcPr>
            <w:tcW w:type="dxa" w:w="2160"/>
          </w:tcPr>
          <w:p>
            <w:r>
              <w:t>分析模块故障切换时间</w:t>
            </w:r>
          </w:p>
        </w:tc>
        <w:tc>
          <w:tcPr>
            <w:tcW w:type="dxa" w:w="2160"/>
          </w:tcPr>
          <w:p>
            <w:r>
              <w:t>≤30秒</w:t>
            </w:r>
          </w:p>
        </w:tc>
        <w:tc>
          <w:tcPr>
            <w:tcW w:type="dxa" w:w="2160"/>
          </w:tcPr>
          <w:p>
            <w:r>
              <w:t>3秒心跳检测 + 3次心跳失败触发备节点接管</w:t>
            </w:r>
          </w:p>
        </w:tc>
      </w:tr>
      <w:tr>
        <w:tc>
          <w:tcPr>
            <w:tcW w:type="dxa" w:w="2160"/>
          </w:tcPr>
          <w:p>
            <w:r>
              <w:t>4</w:t>
            </w:r>
          </w:p>
        </w:tc>
        <w:tc>
          <w:tcPr>
            <w:tcW w:type="dxa" w:w="2160"/>
          </w:tcPr>
          <w:p>
            <w:r>
              <w:t>数据库故障切换时间</w:t>
            </w:r>
          </w:p>
        </w:tc>
        <w:tc>
          <w:tcPr>
            <w:tcW w:type="dxa" w:w="2160"/>
          </w:tcPr>
          <w:p>
            <w:r>
              <w:t>≤30秒</w:t>
            </w:r>
          </w:p>
        </w:tc>
        <w:tc>
          <w:tcPr>
            <w:tcW w:type="dxa" w:w="2160"/>
          </w:tcPr>
          <w:p>
            <w:r>
              <w:t>PostgreSQL同步流复制 + 自动主备切换</w:t>
            </w:r>
          </w:p>
        </w:tc>
      </w:tr>
      <w:tr>
        <w:tc>
          <w:tcPr>
            <w:tcW w:type="dxa" w:w="2160"/>
          </w:tcPr>
          <w:p>
            <w:r>
              <w:t>5</w:t>
            </w:r>
          </w:p>
        </w:tc>
        <w:tc>
          <w:tcPr>
            <w:tcW w:type="dxa" w:w="2160"/>
          </w:tcPr>
          <w:p>
            <w:r>
              <w:t>计划内维护窗口</w:t>
            </w:r>
          </w:p>
        </w:tc>
        <w:tc>
          <w:tcPr>
            <w:tcW w:type="dxa" w:w="2160"/>
          </w:tcPr>
          <w:p>
            <w:r>
              <w:t>每月不超过4小时，提前72小时通知</w:t>
            </w:r>
          </w:p>
        </w:tc>
        <w:tc>
          <w:tcPr>
            <w:tcW w:type="dxa" w:w="2160"/>
          </w:tcPr>
          <w:p>
            <w:r>
              <w:t>运维主题态势发布维护公告</w:t>
            </w:r>
          </w:p>
        </w:tc>
      </w:tr>
    </w:tbl>
    <w:p/>
    <w:p>
      <w:pPr>
        <w:pStyle w:val="Heading2"/>
      </w:pPr>
      <w:r>
        <w:t>8.3 安全性需求</w:t>
      </w:r>
    </w:p>
    <w:p>
      <w:pPr>
        <w:pStyle w:val="Heading3"/>
      </w:pPr>
      <w:r>
        <w:t>8.3.1 传输安全</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序号</w:t>
            </w:r>
          </w:p>
        </w:tc>
        <w:tc>
          <w:tcPr>
            <w:tcW w:type="dxa" w:w="2880"/>
          </w:tcPr>
          <w:p>
            <w:r>
              <w:rPr>
                <w:b/>
                <w:sz w:val="20"/>
              </w:rPr>
              <w:t>安全要求</w:t>
            </w:r>
          </w:p>
        </w:tc>
        <w:tc>
          <w:tcPr>
            <w:tcW w:type="dxa" w:w="2880"/>
          </w:tcPr>
          <w:p>
            <w:r>
              <w:rPr>
                <w:b/>
                <w:sz w:val="20"/>
              </w:rPr>
              <w:t>实现方式</w:t>
            </w:r>
          </w:p>
        </w:tc>
      </w:tr>
      <w:tr>
        <w:tc>
          <w:tcPr>
            <w:tcW w:type="dxa" w:w="2880"/>
          </w:tcPr>
          <w:p>
            <w:r>
              <w:t>1</w:t>
            </w:r>
          </w:p>
        </w:tc>
        <w:tc>
          <w:tcPr>
            <w:tcW w:type="dxa" w:w="2880"/>
          </w:tcPr>
          <w:p>
            <w:r>
              <w:t>终端上报数据加密</w:t>
            </w:r>
          </w:p>
        </w:tc>
        <w:tc>
          <w:tcPr>
            <w:tcW w:type="dxa" w:w="2880"/>
          </w:tcPr>
          <w:p>
            <w:r>
              <w:t>零信任客户端组件调用移动密码安全套件API进行AES-256-GCM对称加密，密文+HMAC校验码封包</w:t>
            </w:r>
          </w:p>
        </w:tc>
      </w:tr>
      <w:tr>
        <w:tc>
          <w:tcPr>
            <w:tcW w:type="dxa" w:w="2880"/>
          </w:tcPr>
          <w:p>
            <w:r>
              <w:t>2</w:t>
            </w:r>
          </w:p>
        </w:tc>
        <w:tc>
          <w:tcPr>
            <w:tcW w:type="dxa" w:w="2880"/>
          </w:tcPr>
          <w:p>
            <w:r>
              <w:t>RESTful API传输加密</w:t>
            </w:r>
          </w:p>
        </w:tc>
        <w:tc>
          <w:tcPr>
            <w:tcW w:type="dxa" w:w="2880"/>
          </w:tcPr>
          <w:p>
            <w:r>
              <w:t>TLS 1.2+ 强制启用，Cipher Suite限制为国密SM2/SM3/SM4</w:t>
            </w:r>
          </w:p>
        </w:tc>
      </w:tr>
      <w:tr>
        <w:tc>
          <w:tcPr>
            <w:tcW w:type="dxa" w:w="2880"/>
          </w:tcPr>
          <w:p>
            <w:r>
              <w:t>3</w:t>
            </w:r>
          </w:p>
        </w:tc>
        <w:tc>
          <w:tcPr>
            <w:tcW w:type="dxa" w:w="2880"/>
          </w:tcPr>
          <w:p>
            <w:r>
              <w:t>Syslog传输加密</w:t>
            </w:r>
          </w:p>
        </w:tc>
        <w:tc>
          <w:tcPr>
            <w:tcW w:type="dxa" w:w="2880"/>
          </w:tcPr>
          <w:p>
            <w:r>
              <w:t>Syslog over TLS（双向认证mTLS），防止日志篡改和窃听</w:t>
            </w:r>
          </w:p>
        </w:tc>
      </w:tr>
      <w:tr>
        <w:tc>
          <w:tcPr>
            <w:tcW w:type="dxa" w:w="2880"/>
          </w:tcPr>
          <w:p>
            <w:r>
              <w:t>4</w:t>
            </w:r>
          </w:p>
        </w:tc>
        <w:tc>
          <w:tcPr>
            <w:tcW w:type="dxa" w:w="2880"/>
          </w:tcPr>
          <w:p>
            <w:r>
              <w:t>Kafka传输加密</w:t>
            </w:r>
          </w:p>
        </w:tc>
        <w:tc>
          <w:tcPr>
            <w:tcW w:type="dxa" w:w="2880"/>
          </w:tcPr>
          <w:p>
            <w:r>
              <w:t>Kafka SSL加密 + SASL/SCRAM身份认证</w:t>
            </w:r>
          </w:p>
        </w:tc>
      </w:tr>
    </w:tbl>
    <w:p/>
    <w:p>
      <w:pPr>
        <w:pStyle w:val="Heading3"/>
      </w:pPr>
      <w:r>
        <w:t>8.3.2 访问控制</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序号</w:t>
            </w:r>
          </w:p>
        </w:tc>
        <w:tc>
          <w:tcPr>
            <w:tcW w:type="dxa" w:w="2880"/>
          </w:tcPr>
          <w:p>
            <w:r>
              <w:rPr>
                <w:b/>
                <w:sz w:val="20"/>
              </w:rPr>
              <w:t>安全要求</w:t>
            </w:r>
          </w:p>
        </w:tc>
        <w:tc>
          <w:tcPr>
            <w:tcW w:type="dxa" w:w="2880"/>
          </w:tcPr>
          <w:p>
            <w:r>
              <w:rPr>
                <w:b/>
                <w:sz w:val="20"/>
              </w:rPr>
              <w:t>实现方式</w:t>
            </w:r>
          </w:p>
        </w:tc>
      </w:tr>
      <w:tr>
        <w:tc>
          <w:tcPr>
            <w:tcW w:type="dxa" w:w="2880"/>
          </w:tcPr>
          <w:p>
            <w:r>
              <w:t>1</w:t>
            </w:r>
          </w:p>
        </w:tc>
        <w:tc>
          <w:tcPr>
            <w:tcW w:type="dxa" w:w="2880"/>
          </w:tcPr>
          <w:p>
            <w:r>
              <w:t>角色权限控制（RBAC）</w:t>
            </w:r>
          </w:p>
        </w:tc>
        <w:tc>
          <w:tcPr>
            <w:tcW w:type="dxa" w:w="2880"/>
          </w:tcPr>
          <w:p>
            <w:r>
              <w:t>系统管理员（系统运维） / 安全管理员（安全策略配置） / 审计管理员（日志审计）三员分权管理，与零信任系统鉴权模块联动</w:t>
            </w:r>
          </w:p>
        </w:tc>
      </w:tr>
      <w:tr>
        <w:tc>
          <w:tcPr>
            <w:tcW w:type="dxa" w:w="2880"/>
          </w:tcPr>
          <w:p>
            <w:r>
              <w:t>2</w:t>
            </w:r>
          </w:p>
        </w:tc>
        <w:tc>
          <w:tcPr>
            <w:tcW w:type="dxa" w:w="2880"/>
          </w:tcPr>
          <w:p>
            <w:r>
              <w:t>大屏访问控制</w:t>
            </w:r>
          </w:p>
        </w:tc>
        <w:tc>
          <w:tcPr>
            <w:tcW w:type="dxa" w:w="2880"/>
          </w:tcPr>
          <w:p>
            <w:r>
              <w:t>四大主题态势大屏按角色授权：运维管理人员可访问全部四主题，普通值班人员仅可访问终端和业务主题</w:t>
            </w:r>
          </w:p>
        </w:tc>
      </w:tr>
      <w:tr>
        <w:tc>
          <w:tcPr>
            <w:tcW w:type="dxa" w:w="2880"/>
          </w:tcPr>
          <w:p>
            <w:r>
              <w:t>3</w:t>
            </w:r>
          </w:p>
        </w:tc>
        <w:tc>
          <w:tcPr>
            <w:tcW w:type="dxa" w:w="2880"/>
          </w:tcPr>
          <w:p>
            <w:r>
              <w:t>零信任策略下发授权</w:t>
            </w:r>
          </w:p>
        </w:tc>
        <w:tc>
          <w:tcPr>
            <w:tcW w:type="dxa" w:w="2880"/>
          </w:tcPr>
          <w:p>
            <w:r>
              <w:t>态势系统向零信任系统下发的策略须经安全管理员审批后方可执行（高风险策略：终端关机/数据销毁；中低风险策略：二次认证/权限降级可自动下发）</w:t>
            </w:r>
          </w:p>
        </w:tc>
      </w:tr>
    </w:tbl>
    <w:p/>
    <w:p>
      <w:pPr>
        <w:pStyle w:val="Heading3"/>
      </w:pPr>
      <w:r>
        <w:t>8.3.3 数据安全</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序号</w:t>
            </w:r>
          </w:p>
        </w:tc>
        <w:tc>
          <w:tcPr>
            <w:tcW w:type="dxa" w:w="2880"/>
          </w:tcPr>
          <w:p>
            <w:r>
              <w:rPr>
                <w:b/>
                <w:sz w:val="20"/>
              </w:rPr>
              <w:t>安全要求</w:t>
            </w:r>
          </w:p>
        </w:tc>
        <w:tc>
          <w:tcPr>
            <w:tcW w:type="dxa" w:w="2880"/>
          </w:tcPr>
          <w:p>
            <w:r>
              <w:rPr>
                <w:b/>
                <w:sz w:val="20"/>
              </w:rPr>
              <w:t>实现方式</w:t>
            </w:r>
          </w:p>
        </w:tc>
      </w:tr>
      <w:tr>
        <w:tc>
          <w:tcPr>
            <w:tcW w:type="dxa" w:w="2880"/>
          </w:tcPr>
          <w:p>
            <w:r>
              <w:t>1</w:t>
            </w:r>
          </w:p>
        </w:tc>
        <w:tc>
          <w:tcPr>
            <w:tcW w:type="dxa" w:w="2880"/>
          </w:tcPr>
          <w:p>
            <w:r>
              <w:t>敏感数据落盘加密</w:t>
            </w:r>
          </w:p>
        </w:tc>
        <w:tc>
          <w:tcPr>
            <w:tcW w:type="dxa" w:w="2880"/>
          </w:tcPr>
          <w:p>
            <w:r>
              <w:t>认证记录（USB Key PIN相关）、风险评估结果等敏感数据存入PostgreSQL前进行字段级加密</w:t>
            </w:r>
          </w:p>
        </w:tc>
      </w:tr>
      <w:tr>
        <w:tc>
          <w:tcPr>
            <w:tcW w:type="dxa" w:w="2880"/>
          </w:tcPr>
          <w:p>
            <w:r>
              <w:t>2</w:t>
            </w:r>
          </w:p>
        </w:tc>
        <w:tc>
          <w:tcPr>
            <w:tcW w:type="dxa" w:w="2880"/>
          </w:tcPr>
          <w:p>
            <w:r>
              <w:t>审计日志防篡改</w:t>
            </w:r>
          </w:p>
        </w:tc>
        <w:tc>
          <w:tcPr>
            <w:tcW w:type="dxa" w:w="2880"/>
          </w:tcPr>
          <w:p>
            <w:r>
              <w:t>所有操作审计日志写入后计算SHA-256哈希链，日志文件不可删除或修改</w:t>
            </w:r>
          </w:p>
        </w:tc>
      </w:tr>
      <w:tr>
        <w:tc>
          <w:tcPr>
            <w:tcW w:type="dxa" w:w="2880"/>
          </w:tcPr>
          <w:p>
            <w:r>
              <w:t>3</w:t>
            </w:r>
          </w:p>
        </w:tc>
        <w:tc>
          <w:tcPr>
            <w:tcW w:type="dxa" w:w="2880"/>
          </w:tcPr>
          <w:p>
            <w:r>
              <w:t>数据访问审计</w:t>
            </w:r>
          </w:p>
        </w:tc>
        <w:tc>
          <w:tcPr>
            <w:tcW w:type="dxa" w:w="2880"/>
          </w:tcPr>
          <w:p>
            <w:r>
              <w:t>所有对态势系统数据库的查询、导出、修改操作均记录审计日志（含操作人、时间、操作类型、目标数据范围）</w:t>
            </w:r>
          </w:p>
        </w:tc>
      </w:tr>
      <w:tr>
        <w:tc>
          <w:tcPr>
            <w:tcW w:type="dxa" w:w="2880"/>
          </w:tcPr>
          <w:p>
            <w:r>
              <w:t>4</w:t>
            </w:r>
          </w:p>
        </w:tc>
        <w:tc>
          <w:tcPr>
            <w:tcW w:type="dxa" w:w="2880"/>
          </w:tcPr>
          <w:p>
            <w:r>
              <w:t>安全保密合规</w:t>
            </w:r>
          </w:p>
        </w:tc>
        <w:tc>
          <w:tcPr>
            <w:tcW w:type="dxa" w:w="2880"/>
          </w:tcPr>
          <w:p>
            <w:r>
              <w:t>遵照GJB 5612A-2021《军用计算机信息系统安全保密防护要求》，针对不同类型敏感数据实施完整性（HMAC-SHA256校验码）和机密性（国密SM4加密）防护</w:t>
            </w:r>
          </w:p>
        </w:tc>
      </w:tr>
    </w:tbl>
    <w:p/>
    <w:p>
      <w:pPr>
        <w:pStyle w:val="Heading3"/>
      </w:pPr>
      <w:r>
        <w:t>8.3.4 密钥管理</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序号</w:t>
            </w:r>
          </w:p>
        </w:tc>
        <w:tc>
          <w:tcPr>
            <w:tcW w:type="dxa" w:w="2880"/>
          </w:tcPr>
          <w:p>
            <w:r>
              <w:rPr>
                <w:b/>
                <w:sz w:val="20"/>
              </w:rPr>
              <w:t>安全要求</w:t>
            </w:r>
          </w:p>
        </w:tc>
        <w:tc>
          <w:tcPr>
            <w:tcW w:type="dxa" w:w="2880"/>
          </w:tcPr>
          <w:p>
            <w:r>
              <w:rPr>
                <w:b/>
                <w:sz w:val="20"/>
              </w:rPr>
              <w:t>实现方式</w:t>
            </w:r>
          </w:p>
        </w:tc>
      </w:tr>
      <w:tr>
        <w:tc>
          <w:tcPr>
            <w:tcW w:type="dxa" w:w="2880"/>
          </w:tcPr>
          <w:p>
            <w:r>
              <w:t>1</w:t>
            </w:r>
          </w:p>
        </w:tc>
        <w:tc>
          <w:tcPr>
            <w:tcW w:type="dxa" w:w="2880"/>
          </w:tcPr>
          <w:p>
            <w:r>
              <w:t>密钥生命周期管理</w:t>
            </w:r>
          </w:p>
        </w:tc>
        <w:tc>
          <w:tcPr>
            <w:tcW w:type="dxa" w:w="2880"/>
          </w:tcPr>
          <w:p>
            <w:r>
              <w:t>加密密钥定期轮换（90天），旧密钥归档保留30天供历史数据解密</w:t>
            </w:r>
          </w:p>
        </w:tc>
      </w:tr>
      <w:tr>
        <w:tc>
          <w:tcPr>
            <w:tcW w:type="dxa" w:w="2880"/>
          </w:tcPr>
          <w:p>
            <w:r>
              <w:t>2</w:t>
            </w:r>
          </w:p>
        </w:tc>
        <w:tc>
          <w:tcPr>
            <w:tcW w:type="dxa" w:w="2880"/>
          </w:tcPr>
          <w:p>
            <w:r>
              <w:t>密钥安全存储</w:t>
            </w:r>
          </w:p>
        </w:tc>
        <w:tc>
          <w:tcPr>
            <w:tcW w:type="dxa" w:w="2880"/>
          </w:tcPr>
          <w:p>
            <w:r>
              <w:t>密钥存储于硬件安全模块（HSM），不落盘为明文</w:t>
            </w:r>
          </w:p>
        </w:tc>
      </w:tr>
    </w:tbl>
    <w:p/>
    <w:p>
      <w:pPr>
        <w:pStyle w:val="Heading2"/>
      </w:pPr>
      <w:r>
        <w:t>8.4 可扩展性需求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序号</w:t>
            </w:r>
          </w:p>
        </w:tc>
        <w:tc>
          <w:tcPr>
            <w:tcW w:type="dxa" w:w="2160"/>
          </w:tcPr>
          <w:p>
            <w:r>
              <w:rPr>
                <w:b/>
                <w:sz w:val="20"/>
              </w:rPr>
              <w:t>扩展维度</w:t>
            </w:r>
          </w:p>
        </w:tc>
        <w:tc>
          <w:tcPr>
            <w:tcW w:type="dxa" w:w="2160"/>
          </w:tcPr>
          <w:p>
            <w:r>
              <w:rPr>
                <w:b/>
                <w:sz w:val="20"/>
              </w:rPr>
              <w:t>目标要求</w:t>
            </w:r>
          </w:p>
        </w:tc>
        <w:tc>
          <w:tcPr>
            <w:tcW w:type="dxa" w:w="2160"/>
          </w:tcPr>
          <w:p>
            <w:r>
              <w:rPr>
                <w:b/>
                <w:sz w:val="20"/>
              </w:rPr>
              <w:t>实现方式</w:t>
            </w:r>
          </w:p>
        </w:tc>
      </w:tr>
      <w:tr>
        <w:tc>
          <w:tcPr>
            <w:tcW w:type="dxa" w:w="2160"/>
          </w:tcPr>
          <w:p>
            <w:r>
              <w:t>1</w:t>
            </w:r>
          </w:p>
        </w:tc>
        <w:tc>
          <w:tcPr>
            <w:tcW w:type="dxa" w:w="2160"/>
          </w:tcPr>
          <w:p>
            <w:r>
              <w:t>新增对接系统</w:t>
            </w:r>
          </w:p>
        </w:tc>
        <w:tc>
          <w:tcPr>
            <w:tcW w:type="dxa" w:w="2160"/>
          </w:tcPr>
          <w:p>
            <w:r>
              <w:t>支持热插拔式新增对接系统（定义适配器后即可接入，无需修改核心代码）</w:t>
            </w:r>
          </w:p>
        </w:tc>
        <w:tc>
          <w:tcPr>
            <w:tcW w:type="dxa" w:w="2160"/>
          </w:tcPr>
          <w:p>
            <w:r>
              <w:t>插件化适配器框架：新增适配器只需实现标准接口（接收/解析/标准化/入库）+ 配置注册</w:t>
            </w:r>
          </w:p>
        </w:tc>
      </w:tr>
      <w:tr>
        <w:tc>
          <w:tcPr>
            <w:tcW w:type="dxa" w:w="2160"/>
          </w:tcPr>
          <w:p>
            <w:r>
              <w:t>2</w:t>
            </w:r>
          </w:p>
        </w:tc>
        <w:tc>
          <w:tcPr>
            <w:tcW w:type="dxa" w:w="2160"/>
          </w:tcPr>
          <w:p>
            <w:r>
              <w:t>AI模型扩展</w:t>
            </w:r>
          </w:p>
        </w:tc>
        <w:tc>
          <w:tcPr>
            <w:tcW w:type="dxa" w:w="2160"/>
          </w:tcPr>
          <w:p>
            <w:r>
              <w:t>支持新增模型类型（如Transformer时序模型）和在线模型更新</w:t>
            </w:r>
          </w:p>
        </w:tc>
        <w:tc>
          <w:tcPr>
            <w:tcW w:type="dxa" w:w="2160"/>
          </w:tcPr>
          <w:p>
            <w:r>
              <w:t>模型管理框架：统一模型加载/推理/评估接口，支持新模型注册后即用</w:t>
            </w:r>
          </w:p>
        </w:tc>
      </w:tr>
      <w:tr>
        <w:tc>
          <w:tcPr>
            <w:tcW w:type="dxa" w:w="2160"/>
          </w:tcPr>
          <w:p>
            <w:r>
              <w:t>3</w:t>
            </w:r>
          </w:p>
        </w:tc>
        <w:tc>
          <w:tcPr>
            <w:tcW w:type="dxa" w:w="2160"/>
          </w:tcPr>
          <w:p>
            <w:r>
              <w:t>可视化图表扩展</w:t>
            </w:r>
          </w:p>
        </w:tc>
        <w:tc>
          <w:tcPr>
            <w:tcW w:type="dxa" w:w="2160"/>
          </w:tcPr>
          <w:p>
            <w:r>
              <w:t>支持新增图表类型和自定义大屏布局</w:t>
            </w:r>
          </w:p>
        </w:tc>
        <w:tc>
          <w:tcPr>
            <w:tcW w:type="dxa" w:w="2160"/>
          </w:tcPr>
          <w:p>
            <w:r>
              <w:t>前端组件化架构：ECharts组件按图表类型独立封装，大屏布局通过JSON配置文件动态渲染</w:t>
            </w:r>
          </w:p>
        </w:tc>
      </w:tr>
      <w:tr>
        <w:tc>
          <w:tcPr>
            <w:tcW w:type="dxa" w:w="2160"/>
          </w:tcPr>
          <w:p>
            <w:r>
              <w:t>4</w:t>
            </w:r>
          </w:p>
        </w:tc>
        <w:tc>
          <w:tcPr>
            <w:tcW w:type="dxa" w:w="2160"/>
          </w:tcPr>
          <w:p>
            <w:r>
              <w:t>存储水平扩展</w:t>
            </w:r>
          </w:p>
        </w:tc>
        <w:tc>
          <w:tcPr>
            <w:tcW w:type="dxa" w:w="2160"/>
          </w:tcPr>
          <w:p>
            <w:r>
              <w:t>InfluxDB和Elasticsearch集群支持在线添加新节点，数据自动重新平衡</w:t>
            </w:r>
          </w:p>
        </w:tc>
        <w:tc>
          <w:tcPr>
            <w:tcW w:type="dxa" w:w="2160"/>
          </w:tcPr>
          <w:p>
            <w:r>
              <w:t>集群自动分片再平衡（Elasticsearch shard rebalancing）</w:t>
            </w:r>
          </w:p>
        </w:tc>
      </w:tr>
      <w:tr>
        <w:tc>
          <w:tcPr>
            <w:tcW w:type="dxa" w:w="2160"/>
          </w:tcPr>
          <w:p>
            <w:r>
              <w:t>5</w:t>
            </w:r>
          </w:p>
        </w:tc>
        <w:tc>
          <w:tcPr>
            <w:tcW w:type="dxa" w:w="2160"/>
          </w:tcPr>
          <w:p>
            <w:r>
              <w:t>AI模型在线更新</w:t>
            </w:r>
          </w:p>
        </w:tc>
        <w:tc>
          <w:tcPr>
            <w:tcW w:type="dxa" w:w="2160"/>
          </w:tcPr>
          <w:p>
            <w:r>
              <w:t>支持模型灰度发布和A/B测试：新版模型先在10%终端上验证3天，效果优于旧版则全量切换</w:t>
            </w:r>
          </w:p>
        </w:tc>
        <w:tc>
          <w:tcPr>
            <w:tcW w:type="dxa" w:w="2160"/>
          </w:tcPr>
          <w:p>
            <w:r>
              <w:t>模型版本管理 + 按终端比例的分流策略</w:t>
            </w:r>
          </w:p>
        </w:tc>
      </w:tr>
    </w:tbl>
    <w:p/>
    <w:p>
      <w:pPr>
        <w:pStyle w:val="Heading2"/>
      </w:pPr>
      <w:r>
        <w:t>8.5 兼容性需求</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序号</w:t>
            </w:r>
          </w:p>
        </w:tc>
        <w:tc>
          <w:tcPr>
            <w:tcW w:type="dxa" w:w="2880"/>
          </w:tcPr>
          <w:p>
            <w:r>
              <w:rPr>
                <w:b/>
                <w:sz w:val="20"/>
              </w:rPr>
              <w:t>兼容维度</w:t>
            </w:r>
          </w:p>
        </w:tc>
        <w:tc>
          <w:tcPr>
            <w:tcW w:type="dxa" w:w="2880"/>
          </w:tcPr>
          <w:p>
            <w:r>
              <w:rPr>
                <w:b/>
                <w:sz w:val="20"/>
              </w:rPr>
              <w:t>要求</w:t>
            </w:r>
          </w:p>
        </w:tc>
      </w:tr>
      <w:tr>
        <w:tc>
          <w:tcPr>
            <w:tcW w:type="dxa" w:w="2880"/>
          </w:tcPr>
          <w:p>
            <w:r>
              <w:t>1</w:t>
            </w:r>
          </w:p>
        </w:tc>
        <w:tc>
          <w:tcPr>
            <w:tcW w:type="dxa" w:w="2880"/>
          </w:tcPr>
          <w:p>
            <w:r>
              <w:t>浏览器兼容</w:t>
            </w:r>
          </w:p>
        </w:tc>
        <w:tc>
          <w:tcPr>
            <w:tcW w:type="dxa" w:w="2880"/>
          </w:tcPr>
          <w:p>
            <w:r>
              <w:t>支持Chrome 90+、Edge 90+（军事信息系统内网标准浏览器）</w:t>
            </w:r>
          </w:p>
        </w:tc>
      </w:tr>
      <w:tr>
        <w:tc>
          <w:tcPr>
            <w:tcW w:type="dxa" w:w="2880"/>
          </w:tcPr>
          <w:p>
            <w:r>
              <w:t>2</w:t>
            </w:r>
          </w:p>
        </w:tc>
        <w:tc>
          <w:tcPr>
            <w:tcW w:type="dxa" w:w="2880"/>
          </w:tcPr>
          <w:p>
            <w:r>
              <w:t>大屏分辨率兼容</w:t>
            </w:r>
          </w:p>
        </w:tc>
        <w:tc>
          <w:tcPr>
            <w:tcW w:type="dxa" w:w="2880"/>
          </w:tcPr>
          <w:p>
            <w:r>
              <w:t>默认支持1920×1080，通过CSS scale适配4K（3840×2160）分辨率，保证图表和文字不失真</w:t>
            </w:r>
          </w:p>
        </w:tc>
      </w:tr>
      <w:tr>
        <w:tc>
          <w:tcPr>
            <w:tcW w:type="dxa" w:w="2880"/>
          </w:tcPr>
          <w:p>
            <w:r>
              <w:t>3</w:t>
            </w:r>
          </w:p>
        </w:tc>
        <w:tc>
          <w:tcPr>
            <w:tcW w:type="dxa" w:w="2880"/>
          </w:tcPr>
          <w:p>
            <w:r>
              <w:t>数据库版本兼容</w:t>
            </w:r>
          </w:p>
        </w:tc>
        <w:tc>
          <w:tcPr>
            <w:tcW w:type="dxa" w:w="2880"/>
          </w:tcPr>
          <w:p>
            <w:r>
              <w:t>PostgreSQL 14+、InfluxDB 2.x、Elasticsearch 8.x</w:t>
            </w:r>
          </w:p>
        </w:tc>
      </w:tr>
      <w:tr>
        <w:tc>
          <w:tcPr>
            <w:tcW w:type="dxa" w:w="2880"/>
          </w:tcPr>
          <w:p>
            <w:r>
              <w:t>4</w:t>
            </w:r>
          </w:p>
        </w:tc>
        <w:tc>
          <w:tcPr>
            <w:tcW w:type="dxa" w:w="2880"/>
          </w:tcPr>
          <w:p>
            <w:r>
              <w:t>协议兼容</w:t>
            </w:r>
          </w:p>
        </w:tc>
        <w:tc>
          <w:tcPr>
            <w:tcW w:type="dxa" w:w="2880"/>
          </w:tcPr>
          <w:p>
            <w:r>
              <w:t>Syslog RFC 5424、Kafka 3.x protocol、WebSocket RFC 6455、TLS 1.2/1.3</w:t>
            </w:r>
          </w:p>
        </w:tc>
      </w:tr>
    </w:tbl>
    <w:p>
      <w:pPr>
        <w:jc w:val="left"/>
      </w:pPr>
      <w:r>
        <w:rPr>
          <w:b w:val="0"/>
          <w:i w:val="0"/>
          <w:color w:val="999999"/>
        </w:rPr>
        <w:t>（内容由AI生成，仅供参考）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437bc1fe73a84c39f111a4e5a701ba82_4bf04dcb77de11f1a8895254002afed2","ReservedCode1":"GFfRTgDaO1tysv0UMQwZk1gPFrooAYHBl3oeaA46HCalouWbJ+xOcMC3PW+NeWIdiAXPCvyqNNJi7Hu5l+rJHSQnNfZd7vp8vtV9KwCyDxyyN/hQ+GdI2veQKIb+AZDgJn6SoX5yX5YG0u2tlr8CYZd7I4iqjquRA6pj8e0/HE4bk3GzboZOVPlK5g0=","ContentPropagator":"001191440300708461136T1XGW3","PropagateID":"437bc1fe73a84c39f111a4e5a701ba82_4bf04dcb77de11f1a8895254002afed2","ReservedCode2":"GFfRTgDaO1tysv0UMQwZk1gPFrooAYHBl3oeaA46HCalouWbJ+xOcMC3PW+NeWIdiAXPCvyqNNJi7Hu5l+rJHSQnNfZd7vp8vtV9KwCyDxyyN/hQ+GdI2veQKIb+AZDgJn6SoX5yX5YG0u2tlr8CYZd7I4iqjquRA6pj8e0/HE4bk3GzboZOVPlK5g0="}</vt:lpwstr>
  </property>
</Properties>
</file>