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090402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Информационные системы в научных исследованиях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2022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Анализирует проблемную ситуацию как систему, выявляя ее составляющие и связи между ними и разрабатывает стратегию ее решения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Методология научных исследований в отрасли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управлять проектом на всех этапах его жизненного цикла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Разрабатывает концепцию проекта в рамках обозначенной проблемы, формулируя цель, задачи, актуальность, значимость (научную, практическую, методическую и иную в зависимости от типа проекта), ожидаемые результаты, возможные сферы их применения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Системная инженерия</w:t>
              <w:br/>
              <w:t>Выполнение и защита выпускной квалификационной работы</w:t>
              <w:br/>
              <w:t>Инновационная экономика</w:t>
              <w:br/>
              <w:t>Основы технологического предпринимательства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Планирует командную работу, распределяет поручения и делегирует полномочия членам команды; организует обсуждение разных идей и мнений; предвидит результаты (последствия) как личных, так и коллективных действий и берет ответственность за них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УК-4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Демонстрирует навыки использования современных коммуникативных технологий для решения практических профессиональных задач (написание статей, выступление с научными докладами и презентациями результатов деятельности), представление результатов академической и профессиональной деятельности на различных публичных мероприятиях, включая международные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Успешно взаимодействует с представителями разных культур на родном и иностранном языках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Определяет и реализует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Самостоятельно приобретает, развивает и применяет математические знания для решения нестандартных задач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Прикладная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Анализирует современные социальные и философские проблемы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Социальные и философские проблемы ИТ отрасли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Применяет знания и методы моделирования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Модели и методы исследования информационных процессов и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Применяет методологию научных исследований к критическому анализу профессиональной информации; оформляет, представляет и защищает результаты исследований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Методология научных исследований в отрасли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Выбирает и применяет методы теоретического и эмпирического исследования с использованием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Информационные системы и технологии в научных исследованиях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Применяет знания и методы моделирования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Модели и методы исследования информационных процессов и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Осуществляет обработку информации (получение, передачу, хранение, переработку и вывод) и управляет проектом в ИТ области на основе применения знаний и методов системной инженерии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Системная инженерия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и применять математические модели процессов и объектов при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Осуществляет обработку информации (получение, передачу, хранение, переработку и вывод) и управляет проектом в ИТ области на основе применения знаний и методов системной инженерии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Системная инженерия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Осуществляет обработку информации (получение, передачу, хранение, переработку и вывод) и управляет проектом в ИТ области на основе применения знаний и методов системной инженерии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Системная инженерия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Способен проводить разработку и исследование теоретических и экспериментальных моделей объектов профессиональной деятельности в сфере цифровой экономики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Применяет знания и методы организации и хранения мировых информационных ресурсов при исследовании инструментов и методов проектирования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Мировые информационные ресурсы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Применяет знания и методы реинжиниринга бизнес-процессов в ходе исследования и работы по созданию (модификации) ИС,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Реинжиниринг бизнес-процессов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Применяет знания и методы современных коммуникативных технологий при разработке и исследовании теоретических и экспериментальных моделей объектов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Современные коммуникативные технологии в отрасли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ПК-1.4 Применяет знания и методы средств проектирования информационных систем в процессе разработки и исследования теоретических и экспериментальных моделей объектов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Инструментальные средства проектирования информационных систем</w:t>
              <w:br/>
              <w:t>CASE-средства проектирования программного обеспечения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ПК-1.5 Применяет знания и методы современных технологий программирования при разработке и исследовании теоретических и экспериментальных моделей объектов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Современные технологии программирования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ПК-1.6 Применяет знания и методы теории принятия решений и средств моделирования принятия решений в процессе разработки методик и систем автоматизированного контроля и мониторинга функционирования информационно-коммуникационных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и средства поддержки принятия решений</w:t>
              <w:br/>
              <w:t>Имитационное моделирование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ПК-1.7 Применяет знания и методы управления ИТ-проектами при разработке и исследовании моделей и объектов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ПК-2 Способен проводить контроль и мониторинг функционирования инфокоммуникационных систем и предоставляемых на их основе сервисов в сфере цифровой экономики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Применяет знания, методы оценки и надежности информационных систем в процессе разработки методик и систем автоматизированного контроля и мониторинга функционирования информационно-коммуникационных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Надежность информационных систем</w:t>
              <w:br/>
              <w:t>Методы оценки информационных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