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01"/>
        <w:gridCol w:w="2101"/>
        <w:gridCol w:w="2101"/>
        <w:gridCol w:w="2101"/>
        <w:gridCol w:w="2101"/>
        <w:gridCol w:w="2101"/>
        <w:gridCol w:w="2101"/>
      </w:tblGrid>
      <w:tr>
        <w:tc>
          <w:tcPr>
            <w:tcW w:type="dxa" w:w="157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Код компетенции</w:t>
            </w:r>
          </w:p>
        </w:tc>
        <w:tc>
          <w:tcPr>
            <w:tcW w:type="dxa" w:w="16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Уровень освоения компетенции</w:t>
            </w:r>
          </w:p>
        </w:tc>
        <w:tc>
          <w:tcPr>
            <w:tcW w:type="dxa" w:w="3543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Дескрипторы компетенции (результаты обучения, показатели достижения результата обучения, которые обучающийся может продемонстрировать)</w:t>
            </w:r>
          </w:p>
        </w:tc>
        <w:tc>
          <w:tcPr>
            <w:tcW w:type="dxa" w:w="1973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Виды работ в рамках практики, формы и методы обучения, способствующие формированию и развитию компетенции</w:t>
            </w:r>
          </w:p>
        </w:tc>
        <w:tc>
          <w:tcPr>
            <w:tcW w:type="dxa" w:w="1984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Контролируемые разделы и темы практики</w:t>
            </w:r>
          </w:p>
        </w:tc>
        <w:tc>
          <w:tcPr>
            <w:tcW w:type="dxa" w:w="217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Оценочные материалы (оценочные средства), используемые для оценки уровня сформированности компетенции</w:t>
            </w:r>
          </w:p>
        </w:tc>
        <w:tc>
          <w:tcPr>
            <w:tcW w:type="dxa" w:w="2013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Способы оценивания компетенций</w:t>
            </w:r>
          </w:p>
        </w:tc>
      </w:tr>
      <w:tr>
        <w:tc>
          <w:tcPr>
            <w:tcW w:type="dxa" w:w="1570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УК-1.1</w:t>
            </w:r>
          </w:p>
        </w:tc>
        <w:tc>
          <w:tcPr>
            <w:tcW w:type="dxa" w:w="16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354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основных концепции и термины, связанные с информацией и поиском данных, критерии оценки качества информации, включая достоверность, актуальность и точность.</w:t>
            </w:r>
          </w:p>
        </w:tc>
        <w:tc>
          <w:tcPr>
            <w:tcW w:type="dxa" w:w="1973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1984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7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013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16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354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применять различные стратегии поиска информации, включая использование операторов поиска, фильтров и продвинутых функций поисковых систем.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16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354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представление об эффективном истолковании и интерпретации информации, выявлении связи и получения новых знаний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1570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УК-1.2</w:t>
            </w:r>
          </w:p>
        </w:tc>
        <w:tc>
          <w:tcPr>
            <w:tcW w:type="dxa" w:w="16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Понимание</w:t>
            </w:r>
          </w:p>
        </w:tc>
        <w:tc>
          <w:tcPr>
            <w:tcW w:type="dxa" w:w="354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Знать основных концепции и термины, связанные с информацией и поиском данных, критерии оценки качества информации, включая достоверность, актуальность и точность.</w:t>
            </w:r>
          </w:p>
        </w:tc>
        <w:tc>
          <w:tcPr>
            <w:tcW w:type="dxa" w:w="1973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Контактная работа с преподавателем, самостоятельная работа</w:t>
            </w:r>
          </w:p>
        </w:tc>
        <w:tc>
          <w:tcPr>
            <w:tcW w:type="dxa" w:w="1984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Разделы 1-3</w:t>
            </w:r>
          </w:p>
        </w:tc>
        <w:tc>
          <w:tcPr>
            <w:tcW w:type="dxa" w:w="2177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Отчет по практике, индивидуальное задание на практику, защита отчета по практике</w:t>
            </w:r>
          </w:p>
        </w:tc>
        <w:tc>
          <w:tcPr>
            <w:tcW w:type="dxa" w:w="2013"/>
            <w:vAlign w:val="center"/>
            <w:vMerge w:val="restart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выполнение индивидуального задания на практику, выполнение отчета в назначенный срок, ответы на вопросы преподавателя по отчету по практике</w:t>
            </w: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16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Применение</w:t>
            </w:r>
          </w:p>
        </w:tc>
        <w:tc>
          <w:tcPr>
            <w:tcW w:type="dxa" w:w="354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Уметь применять различные стратегии поиска информации, включая использование операторов поиска, фильтров и продвинутых функций поисковых систем.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  <w:tr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1667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rPr>
                <w:b/>
              </w:rPr>
              <w:t>Запоминание</w:t>
            </w:r>
          </w:p>
        </w:tc>
        <w:tc>
          <w:tcPr>
            <w:tcW w:type="dxa" w:w="3543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/>
            <w:r>
              <w:t>Иметь представление об эффективном истолковании и интерпретации информации, выявлении связи и получения новых знаний</w:t>
            </w: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  <w:tc>
          <w:tcPr>
            <w:tcW w:type="dxa" w:w="2101"/>
            <w:vAlign w:val="center"/>
            <w:vMerge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</w:p>
        </w:tc>
      </w:tr>
    </w:tbl>
    <w:sectPr w:rsidR="00FC693F" w:rsidRPr="0006063C" w:rsidSect="00034616">
      <w:pgSz w:w="15840" w:h="12240" w:orient="landscape"/>
      <w:pgMar w:top="1134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