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43"/>
        <w:gridCol w:w="7173"/>
      </w:tblGrid>
      <w:tr w:rsidR="00405BD2" w:rsidRPr="00405BD2" w14:paraId="7A18913A" w14:textId="77777777" w:rsidTr="00405BD2">
        <w:tc>
          <w:tcPr>
            <w:tcW w:w="9016" w:type="dxa"/>
            <w:gridSpan w:val="2"/>
            <w:shd w:val="clear" w:color="auto" w:fill="D9F2D0" w:themeFill="accent6" w:themeFillTint="33"/>
          </w:tcPr>
          <w:p w14:paraId="423804AF" w14:textId="37844ABC" w:rsidR="00405BD2" w:rsidRPr="00405BD2" w:rsidRDefault="00405BD2">
            <w:pPr>
              <w:rPr>
                <w:rFonts w:ascii="Calibri" w:hAnsi="Calibri" w:cs="Calibri"/>
                <w:sz w:val="22"/>
                <w:szCs w:val="22"/>
              </w:rPr>
            </w:pPr>
            <w:r w:rsidRPr="00405BD2">
              <w:rPr>
                <w:rFonts w:ascii="Calibri" w:hAnsi="Calibri" w:cs="Calibri"/>
                <w:kern w:val="0"/>
                <w:sz w:val="22"/>
                <w:szCs w:val="22"/>
                <w:lang w:val="en-GB"/>
              </w:rPr>
              <w:t xml:space="preserve">Non-Trauma Bleeding </w:t>
            </w:r>
          </w:p>
        </w:tc>
      </w:tr>
      <w:tr w:rsidR="00CD2EE2" w:rsidRPr="00405BD2" w14:paraId="26E09B1B" w14:textId="77777777" w:rsidTr="00405BD2">
        <w:tc>
          <w:tcPr>
            <w:tcW w:w="1843" w:type="dxa"/>
          </w:tcPr>
          <w:p w14:paraId="1B884E3E" w14:textId="4B41C532" w:rsidR="00CD2EE2" w:rsidRPr="00405BD2" w:rsidRDefault="00CD2EE2">
            <w:pPr>
              <w:rPr>
                <w:rFonts w:ascii="Calibri" w:hAnsi="Calibri" w:cs="Calibri"/>
                <w:sz w:val="22"/>
                <w:szCs w:val="22"/>
              </w:rPr>
            </w:pPr>
            <w:r w:rsidRPr="00405BD2">
              <w:rPr>
                <w:rFonts w:ascii="Calibri" w:hAnsi="Calibri" w:cs="Calibri"/>
                <w:sz w:val="22"/>
                <w:szCs w:val="22"/>
              </w:rPr>
              <w:t>Primary</w:t>
            </w:r>
          </w:p>
        </w:tc>
        <w:tc>
          <w:tcPr>
            <w:tcW w:w="7173" w:type="dxa"/>
          </w:tcPr>
          <w:p w14:paraId="572E50DA" w14:textId="14DCF2D5" w:rsidR="00CD2EE2" w:rsidRPr="00405BD2" w:rsidRDefault="00CD2EE2" w:rsidP="00CD2EE2">
            <w:pPr>
              <w:autoSpaceDE w:val="0"/>
              <w:autoSpaceDN w:val="0"/>
              <w:adjustRightInd w:val="0"/>
              <w:rPr>
                <w:rFonts w:ascii="Calibri" w:hAnsi="Calibri" w:cs="Calibri"/>
                <w:i/>
                <w:iCs/>
                <w:kern w:val="0"/>
                <w:sz w:val="22"/>
                <w:szCs w:val="22"/>
                <w:lang w:val="en-GB"/>
              </w:rPr>
            </w:pPr>
            <w:r w:rsidRPr="00405BD2">
              <w:rPr>
                <w:rFonts w:ascii="Calibri" w:hAnsi="Calibri" w:cs="Calibri"/>
                <w:sz w:val="22"/>
                <w:szCs w:val="22"/>
              </w:rPr>
              <w:t>NA (</w:t>
            </w:r>
            <w:r w:rsidRPr="00405BD2">
              <w:rPr>
                <w:rFonts w:ascii="Calibri" w:hAnsi="Calibri" w:cs="Calibri"/>
                <w:i/>
                <w:iCs/>
                <w:kern w:val="0"/>
                <w:sz w:val="22"/>
                <w:szCs w:val="22"/>
                <w:lang w:val="en-GB"/>
              </w:rPr>
              <w:t>Manage according to ABCD, Refer)</w:t>
            </w:r>
          </w:p>
        </w:tc>
      </w:tr>
      <w:tr w:rsidR="00405BD2" w:rsidRPr="00405BD2" w14:paraId="5A8F8D33" w14:textId="77777777" w:rsidTr="00405BD2">
        <w:tc>
          <w:tcPr>
            <w:tcW w:w="1843" w:type="dxa"/>
            <w:vMerge w:val="restart"/>
          </w:tcPr>
          <w:p w14:paraId="11AB2178" w14:textId="1F504381" w:rsidR="00405BD2" w:rsidRPr="00405BD2" w:rsidRDefault="00405BD2">
            <w:pPr>
              <w:rPr>
                <w:rFonts w:ascii="Calibri" w:hAnsi="Calibri" w:cs="Calibri"/>
                <w:sz w:val="22"/>
                <w:szCs w:val="22"/>
              </w:rPr>
            </w:pPr>
            <w:r w:rsidRPr="00405BD2">
              <w:rPr>
                <w:rFonts w:ascii="Calibri" w:hAnsi="Calibri" w:cs="Calibri"/>
                <w:sz w:val="22"/>
                <w:szCs w:val="22"/>
              </w:rPr>
              <w:t>Secondary</w:t>
            </w:r>
          </w:p>
        </w:tc>
        <w:tc>
          <w:tcPr>
            <w:tcW w:w="7173" w:type="dxa"/>
          </w:tcPr>
          <w:p w14:paraId="0A1CF796" w14:textId="77777777"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A 4-year-old child presents with spontaneous bruising and mucosal bleeding. There is no history of trauma. What is the most appropriate first-line investigation at secondary level to assess the cause?</w:t>
            </w:r>
          </w:p>
          <w:p w14:paraId="1452EFB7" w14:textId="6288F243"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A. Chest X-ray</w:t>
            </w:r>
            <w:r w:rsidRPr="00405BD2">
              <w:rPr>
                <w:rFonts w:ascii="Calibri" w:hAnsi="Calibri" w:cs="Calibri"/>
                <w:color w:val="000000"/>
                <w:sz w:val="22"/>
                <w:szCs w:val="22"/>
              </w:rPr>
              <w:br/>
              <w:t>B. Serum creatinine and BUN</w:t>
            </w:r>
            <w:r w:rsidRPr="00405BD2">
              <w:rPr>
                <w:rFonts w:ascii="Calibri" w:hAnsi="Calibri" w:cs="Calibri"/>
                <w:color w:val="000000"/>
                <w:sz w:val="22"/>
                <w:szCs w:val="22"/>
              </w:rPr>
              <w:br/>
              <w:t xml:space="preserve">C.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Full blood count and coagulation profile </w:t>
            </w:r>
            <w:r w:rsidRPr="00405BD2">
              <w:rPr>
                <w:rFonts w:ascii="Calibri" w:hAnsi="Calibri" w:cs="Calibri"/>
                <w:color w:val="000000"/>
                <w:sz w:val="22"/>
                <w:szCs w:val="22"/>
              </w:rPr>
              <w:br/>
              <w:t>D. Liver ultrasound</w:t>
            </w:r>
          </w:p>
          <w:p w14:paraId="4CC2F820" w14:textId="77777777" w:rsidR="00405BD2" w:rsidRPr="00405BD2" w:rsidRDefault="00405BD2" w:rsidP="00CD2EE2">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Full blood count, coagulation profile, and factor levels</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At the secondary level, investigation of non-trauma bleeding includes blood work such as FBC, coagulation tests, and factor assays to determine possible bleeding disorders.</w:t>
            </w:r>
          </w:p>
          <w:p w14:paraId="6D2FB715" w14:textId="77777777" w:rsidR="00405BD2" w:rsidRPr="00405BD2" w:rsidRDefault="00405BD2">
            <w:pPr>
              <w:rPr>
                <w:rFonts w:ascii="Calibri" w:hAnsi="Calibri" w:cs="Calibri"/>
                <w:sz w:val="22"/>
                <w:szCs w:val="22"/>
              </w:rPr>
            </w:pPr>
          </w:p>
        </w:tc>
      </w:tr>
      <w:tr w:rsidR="00405BD2" w:rsidRPr="00405BD2" w14:paraId="6A5D1C86" w14:textId="77777777" w:rsidTr="00405BD2">
        <w:tc>
          <w:tcPr>
            <w:tcW w:w="1843" w:type="dxa"/>
            <w:vMerge/>
          </w:tcPr>
          <w:p w14:paraId="5028BF02" w14:textId="77777777" w:rsidR="00405BD2" w:rsidRPr="00405BD2" w:rsidRDefault="00405BD2">
            <w:pPr>
              <w:rPr>
                <w:rFonts w:ascii="Calibri" w:hAnsi="Calibri" w:cs="Calibri"/>
                <w:sz w:val="22"/>
                <w:szCs w:val="22"/>
              </w:rPr>
            </w:pPr>
          </w:p>
        </w:tc>
        <w:tc>
          <w:tcPr>
            <w:tcW w:w="7173" w:type="dxa"/>
          </w:tcPr>
          <w:p w14:paraId="714E5DB5" w14:textId="77777777"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A child with suspected bleeding disorder presents with pallor and tachycardia. You initiate IV access and start investigations. What is the correct next step in management?</w:t>
            </w:r>
          </w:p>
          <w:p w14:paraId="666DE56F" w14:textId="75E30F08"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A. Administer oral iron supplements</w:t>
            </w:r>
            <w:r w:rsidRPr="00405BD2">
              <w:rPr>
                <w:rFonts w:ascii="Calibri" w:hAnsi="Calibri" w:cs="Calibri"/>
                <w:color w:val="000000"/>
                <w:sz w:val="22"/>
                <w:szCs w:val="22"/>
              </w:rPr>
              <w:br/>
              <w:t>B. Start broad-spectrum antibiotics</w:t>
            </w:r>
            <w:r w:rsidRPr="00405BD2">
              <w:rPr>
                <w:rFonts w:ascii="Calibri" w:hAnsi="Calibri" w:cs="Calibri"/>
                <w:color w:val="000000"/>
                <w:sz w:val="22"/>
                <w:szCs w:val="22"/>
              </w:rPr>
              <w:br/>
              <w:t>C. Monitor and reassess in 48 hours</w:t>
            </w:r>
            <w:r w:rsidRPr="00405BD2">
              <w:rPr>
                <w:rFonts w:ascii="Calibri" w:hAnsi="Calibri" w:cs="Calibri"/>
                <w:color w:val="000000"/>
                <w:sz w:val="22"/>
                <w:szCs w:val="22"/>
              </w:rPr>
              <w:br/>
              <w:t xml:space="preserve">D.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Transfuse whole blood at 20 mL/kg </w:t>
            </w:r>
          </w:p>
          <w:p w14:paraId="2107B6C2" w14:textId="22C4AFDA" w:rsidR="00405BD2" w:rsidRPr="00405BD2" w:rsidRDefault="00405BD2" w:rsidP="00CD2EE2">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 xml:space="preserve">D. Transfuse whole blood at 20 mL/kg </w:t>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Children with active or significant bleeding may require urgent volume and blood replacement before referral. Whole blood transfusion at 20 mL/kg is recommended at secondary level.</w:t>
            </w:r>
          </w:p>
          <w:p w14:paraId="463495A1" w14:textId="77777777" w:rsidR="00405BD2" w:rsidRPr="00405BD2" w:rsidRDefault="00405BD2">
            <w:pPr>
              <w:rPr>
                <w:rFonts w:ascii="Calibri" w:hAnsi="Calibri" w:cs="Calibri"/>
                <w:sz w:val="22"/>
                <w:szCs w:val="22"/>
              </w:rPr>
            </w:pPr>
          </w:p>
        </w:tc>
      </w:tr>
      <w:tr w:rsidR="00CD2EE2" w:rsidRPr="00405BD2" w14:paraId="5259677C" w14:textId="77777777" w:rsidTr="00405BD2">
        <w:tc>
          <w:tcPr>
            <w:tcW w:w="1843" w:type="dxa"/>
          </w:tcPr>
          <w:p w14:paraId="111C351F" w14:textId="303F1C27" w:rsidR="00CD2EE2" w:rsidRPr="00405BD2" w:rsidRDefault="00CD2EE2">
            <w:pPr>
              <w:rPr>
                <w:rFonts w:ascii="Calibri" w:hAnsi="Calibri" w:cs="Calibri"/>
                <w:sz w:val="22"/>
                <w:szCs w:val="22"/>
              </w:rPr>
            </w:pPr>
            <w:r w:rsidRPr="00405BD2">
              <w:rPr>
                <w:rFonts w:ascii="Calibri" w:hAnsi="Calibri" w:cs="Calibri"/>
                <w:sz w:val="22"/>
                <w:szCs w:val="22"/>
              </w:rPr>
              <w:t xml:space="preserve">Tertiary </w:t>
            </w:r>
          </w:p>
        </w:tc>
        <w:tc>
          <w:tcPr>
            <w:tcW w:w="7173" w:type="dxa"/>
          </w:tcPr>
          <w:p w14:paraId="32BAFA6D" w14:textId="77777777" w:rsidR="00CD2EE2" w:rsidRPr="00405BD2" w:rsidRDefault="00CD2EE2" w:rsidP="00CD2EE2">
            <w:pPr>
              <w:pStyle w:val="NormalWeb"/>
              <w:rPr>
                <w:rFonts w:ascii="Calibri" w:hAnsi="Calibri" w:cs="Calibri"/>
                <w:color w:val="000000"/>
                <w:sz w:val="22"/>
                <w:szCs w:val="22"/>
              </w:rPr>
            </w:pPr>
            <w:r w:rsidRPr="00405BD2">
              <w:rPr>
                <w:rFonts w:ascii="Calibri" w:hAnsi="Calibri" w:cs="Calibri"/>
                <w:color w:val="000000"/>
                <w:sz w:val="22"/>
                <w:szCs w:val="22"/>
              </w:rPr>
              <w:t>A 6-year-old boy is diagnosed with a factor VIII deficiency (Haemophilia A) after presenting with spontaneous joint bleeding. What is the next most appropriate step in management at tertiary level?</w:t>
            </w:r>
          </w:p>
          <w:p w14:paraId="4A25E7D0" w14:textId="77777777" w:rsidR="00CD2EE2" w:rsidRPr="00405BD2" w:rsidRDefault="00CD2EE2" w:rsidP="00CD2EE2">
            <w:pPr>
              <w:pStyle w:val="NormalWeb"/>
              <w:rPr>
                <w:rFonts w:ascii="Calibri" w:hAnsi="Calibri" w:cs="Calibri"/>
                <w:color w:val="000000"/>
                <w:sz w:val="22"/>
                <w:szCs w:val="22"/>
              </w:rPr>
            </w:pPr>
            <w:r w:rsidRPr="00405BD2">
              <w:rPr>
                <w:rFonts w:ascii="Calibri" w:hAnsi="Calibri" w:cs="Calibri"/>
                <w:color w:val="000000"/>
                <w:sz w:val="22"/>
                <w:szCs w:val="22"/>
              </w:rPr>
              <w:t>A. Start oral iron supplements and observe</w:t>
            </w:r>
            <w:r w:rsidRPr="00405BD2">
              <w:rPr>
                <w:rFonts w:ascii="Calibri" w:hAnsi="Calibri" w:cs="Calibri"/>
                <w:color w:val="000000"/>
                <w:sz w:val="22"/>
                <w:szCs w:val="22"/>
              </w:rPr>
              <w:br/>
              <w:t>B. Refer for bone marrow transplant</w:t>
            </w:r>
            <w:r w:rsidRPr="00405BD2">
              <w:rPr>
                <w:rFonts w:ascii="Calibri" w:hAnsi="Calibri" w:cs="Calibri"/>
                <w:color w:val="000000"/>
                <w:sz w:val="22"/>
                <w:szCs w:val="22"/>
              </w:rPr>
              <w:br/>
              <w:t xml:space="preserve">C.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Administer factor VIII concentrate and counsel the family</w:t>
            </w:r>
            <w:r w:rsidRPr="00405BD2">
              <w:rPr>
                <w:rFonts w:ascii="Calibri" w:hAnsi="Calibri" w:cs="Calibri"/>
                <w:color w:val="000000"/>
                <w:sz w:val="22"/>
                <w:szCs w:val="22"/>
              </w:rPr>
              <w:br/>
              <w:t>D. Transfuse platelets and discharge</w:t>
            </w:r>
          </w:p>
          <w:p w14:paraId="2B3AE397" w14:textId="77777777" w:rsidR="00CD2EE2" w:rsidRPr="00405BD2" w:rsidRDefault="00CD2EE2" w:rsidP="00CD2EE2">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Administer factor VIII concentrate and counsel the family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Once a specific clotting factor deficiency is identified, appropriate factor replacement is the cornerstone of treatment. Counselling the family, including education and discussing genetic implications, is essential at this level.</w:t>
            </w:r>
          </w:p>
          <w:p w14:paraId="07A168F6" w14:textId="77777777" w:rsidR="00CD2EE2" w:rsidRPr="00405BD2" w:rsidRDefault="00CD2EE2" w:rsidP="00CD2EE2">
            <w:pPr>
              <w:pStyle w:val="NormalWeb"/>
              <w:rPr>
                <w:rFonts w:ascii="Calibri" w:hAnsi="Calibri" w:cs="Calibri"/>
                <w:color w:val="000000"/>
                <w:sz w:val="22"/>
                <w:szCs w:val="22"/>
              </w:rPr>
            </w:pPr>
            <w:r w:rsidRPr="00405BD2">
              <w:rPr>
                <w:rFonts w:ascii="Calibri" w:hAnsi="Calibri" w:cs="Calibri"/>
                <w:color w:val="000000"/>
                <w:sz w:val="22"/>
                <w:szCs w:val="22"/>
              </w:rPr>
              <w:t>In a child diagnosed with a bleeding disorder, what additional evaluation is recommended at the tertiary level to support long-term management?</w:t>
            </w:r>
          </w:p>
          <w:p w14:paraId="56445E29" w14:textId="77777777" w:rsidR="00CD2EE2" w:rsidRPr="00405BD2" w:rsidRDefault="00CD2EE2" w:rsidP="00CD2EE2">
            <w:pPr>
              <w:pStyle w:val="NormalWeb"/>
              <w:rPr>
                <w:rFonts w:ascii="Calibri" w:hAnsi="Calibri" w:cs="Calibri"/>
                <w:color w:val="000000"/>
                <w:sz w:val="22"/>
                <w:szCs w:val="22"/>
              </w:rPr>
            </w:pPr>
            <w:r w:rsidRPr="00405BD2">
              <w:rPr>
                <w:rFonts w:ascii="Calibri" w:hAnsi="Calibri" w:cs="Calibri"/>
                <w:color w:val="000000"/>
                <w:sz w:val="22"/>
                <w:szCs w:val="22"/>
              </w:rPr>
              <w:lastRenderedPageBreak/>
              <w:t>A. Monitor bleeding only during hospital stays</w:t>
            </w:r>
            <w:r w:rsidRPr="00405BD2">
              <w:rPr>
                <w:rFonts w:ascii="Calibri" w:hAnsi="Calibri" w:cs="Calibri"/>
                <w:color w:val="000000"/>
                <w:sz w:val="22"/>
                <w:szCs w:val="22"/>
              </w:rPr>
              <w:br/>
              <w:t>B. Discontinue all vaccinations</w:t>
            </w:r>
            <w:r w:rsidRPr="00405BD2">
              <w:rPr>
                <w:rFonts w:ascii="Calibri" w:hAnsi="Calibri" w:cs="Calibri"/>
                <w:color w:val="000000"/>
                <w:sz w:val="22"/>
                <w:szCs w:val="22"/>
              </w:rPr>
              <w:br/>
              <w:t xml:space="preserve">C.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Test siblings for similar deficiencies and plan multidisciplinary care</w:t>
            </w:r>
            <w:r w:rsidRPr="00405BD2">
              <w:rPr>
                <w:rFonts w:ascii="Calibri" w:hAnsi="Calibri" w:cs="Calibri"/>
                <w:color w:val="000000"/>
                <w:sz w:val="22"/>
                <w:szCs w:val="22"/>
              </w:rPr>
              <w:br/>
              <w:t>D. Repeat blood transfusions monthly regardless of symptoms</w:t>
            </w:r>
          </w:p>
          <w:p w14:paraId="17DD3EF6" w14:textId="77777777" w:rsidR="00CD2EE2" w:rsidRPr="00405BD2" w:rsidRDefault="00CD2EE2" w:rsidP="00CD2EE2">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Test siblings for similar deficiencies and plan multidisciplinary care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Genetic bleeding disorders often warrant family screening. Multidisciplinary management involving haematology, social work, and potentially genetics ensures comprehensive care and support.</w:t>
            </w:r>
          </w:p>
          <w:p w14:paraId="022EA415" w14:textId="77777777" w:rsidR="00CD2EE2" w:rsidRPr="00405BD2" w:rsidRDefault="00CD2EE2">
            <w:pPr>
              <w:rPr>
                <w:rFonts w:ascii="Calibri" w:hAnsi="Calibri" w:cs="Calibri"/>
                <w:sz w:val="22"/>
                <w:szCs w:val="22"/>
              </w:rPr>
            </w:pPr>
          </w:p>
        </w:tc>
      </w:tr>
      <w:tr w:rsidR="00405BD2" w:rsidRPr="00405BD2" w14:paraId="0C816E38" w14:textId="77777777" w:rsidTr="00405BD2">
        <w:tc>
          <w:tcPr>
            <w:tcW w:w="9016" w:type="dxa"/>
            <w:gridSpan w:val="2"/>
            <w:shd w:val="clear" w:color="auto" w:fill="D9F2D0" w:themeFill="accent6" w:themeFillTint="33"/>
          </w:tcPr>
          <w:p w14:paraId="231C3747" w14:textId="07FC307B" w:rsidR="00405BD2" w:rsidRPr="00405BD2" w:rsidRDefault="00405BD2">
            <w:pPr>
              <w:rPr>
                <w:rFonts w:ascii="Calibri" w:hAnsi="Calibri" w:cs="Calibri"/>
                <w:sz w:val="22"/>
                <w:szCs w:val="22"/>
              </w:rPr>
            </w:pPr>
            <w:r>
              <w:rPr>
                <w:rFonts w:ascii="Calibri" w:hAnsi="Calibri" w:cs="Calibri"/>
                <w:sz w:val="22"/>
                <w:szCs w:val="22"/>
              </w:rPr>
              <w:lastRenderedPageBreak/>
              <w:t>Haemophilia</w:t>
            </w:r>
          </w:p>
        </w:tc>
      </w:tr>
      <w:tr w:rsidR="00CD2EE2" w:rsidRPr="00405BD2" w14:paraId="76099A94" w14:textId="77777777" w:rsidTr="00405BD2">
        <w:tc>
          <w:tcPr>
            <w:tcW w:w="1843" w:type="dxa"/>
          </w:tcPr>
          <w:p w14:paraId="5C6E2280" w14:textId="43ACE91E" w:rsidR="00CD2EE2" w:rsidRPr="00405BD2" w:rsidRDefault="00CD2EE2">
            <w:pPr>
              <w:rPr>
                <w:rFonts w:ascii="Calibri" w:hAnsi="Calibri" w:cs="Calibri"/>
                <w:sz w:val="22"/>
                <w:szCs w:val="22"/>
              </w:rPr>
            </w:pPr>
            <w:r w:rsidRPr="00405BD2">
              <w:rPr>
                <w:rFonts w:ascii="Calibri" w:hAnsi="Calibri" w:cs="Calibri"/>
                <w:sz w:val="22"/>
                <w:szCs w:val="22"/>
              </w:rPr>
              <w:t>Primary &amp; seconday</w:t>
            </w:r>
          </w:p>
        </w:tc>
        <w:tc>
          <w:tcPr>
            <w:tcW w:w="7173" w:type="dxa"/>
          </w:tcPr>
          <w:p w14:paraId="082E5F45" w14:textId="5DF71726" w:rsidR="00CD2EE2" w:rsidRPr="00405BD2" w:rsidRDefault="00CD2EE2">
            <w:pPr>
              <w:rPr>
                <w:rFonts w:ascii="Calibri" w:hAnsi="Calibri" w:cs="Calibri"/>
                <w:sz w:val="22"/>
                <w:szCs w:val="22"/>
              </w:rPr>
            </w:pPr>
            <w:r w:rsidRPr="00405BD2">
              <w:rPr>
                <w:rFonts w:ascii="Calibri" w:hAnsi="Calibri" w:cs="Calibri"/>
                <w:sz w:val="22"/>
                <w:szCs w:val="22"/>
              </w:rPr>
              <w:t>NA (</w:t>
            </w:r>
            <w:r w:rsidRPr="00405BD2">
              <w:rPr>
                <w:rFonts w:ascii="Calibri" w:hAnsi="Calibri" w:cs="Calibri"/>
                <w:i/>
                <w:iCs/>
                <w:kern w:val="0"/>
                <w:sz w:val="22"/>
                <w:szCs w:val="22"/>
                <w:lang w:val="en-GB"/>
              </w:rPr>
              <w:t>Stabilise patient then refer to tertiary)</w:t>
            </w:r>
          </w:p>
        </w:tc>
      </w:tr>
      <w:tr w:rsidR="00405BD2" w:rsidRPr="00405BD2" w14:paraId="06611A9A" w14:textId="77777777" w:rsidTr="00405BD2">
        <w:tc>
          <w:tcPr>
            <w:tcW w:w="1843" w:type="dxa"/>
            <w:vMerge w:val="restart"/>
          </w:tcPr>
          <w:p w14:paraId="697C08AA" w14:textId="7A950A25" w:rsidR="00405BD2" w:rsidRPr="00405BD2" w:rsidRDefault="00405BD2">
            <w:pPr>
              <w:rPr>
                <w:rFonts w:ascii="Calibri" w:hAnsi="Calibri" w:cs="Calibri"/>
                <w:sz w:val="22"/>
                <w:szCs w:val="22"/>
              </w:rPr>
            </w:pPr>
            <w:r w:rsidRPr="00405BD2">
              <w:rPr>
                <w:rFonts w:ascii="Calibri" w:hAnsi="Calibri" w:cs="Calibri"/>
                <w:sz w:val="22"/>
                <w:szCs w:val="22"/>
              </w:rPr>
              <w:t>Tertiary</w:t>
            </w:r>
          </w:p>
        </w:tc>
        <w:tc>
          <w:tcPr>
            <w:tcW w:w="7173" w:type="dxa"/>
          </w:tcPr>
          <w:p w14:paraId="685654A8" w14:textId="77777777"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Which of the following best explains the occurrence of severe haemophilia in females?</w:t>
            </w:r>
          </w:p>
          <w:p w14:paraId="52FA94FC" w14:textId="77777777"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A. Increased estrogen levels</w:t>
            </w:r>
            <w:r w:rsidRPr="00405BD2">
              <w:rPr>
                <w:rFonts w:ascii="Calibri" w:hAnsi="Calibri" w:cs="Calibri"/>
                <w:color w:val="000000"/>
                <w:sz w:val="22"/>
                <w:szCs w:val="22"/>
              </w:rPr>
              <w:br/>
              <w:t>B. Mild autosomal mutations</w:t>
            </w:r>
            <w:r w:rsidRPr="00405BD2">
              <w:rPr>
                <w:rFonts w:ascii="Calibri" w:hAnsi="Calibri" w:cs="Calibri"/>
                <w:color w:val="000000"/>
                <w:sz w:val="22"/>
                <w:szCs w:val="22"/>
              </w:rPr>
              <w:br/>
              <w:t>C. Autoimmune inhibition of factor VIII</w:t>
            </w:r>
            <w:r w:rsidRPr="00405BD2">
              <w:rPr>
                <w:rFonts w:ascii="Calibri" w:hAnsi="Calibri" w:cs="Calibri"/>
                <w:color w:val="000000"/>
                <w:sz w:val="22"/>
                <w:szCs w:val="22"/>
              </w:rPr>
              <w:br/>
              <w:t xml:space="preserve">D.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Inheritance of pathogenic variants from both parents or X-chromosome abnormalities</w:t>
            </w:r>
          </w:p>
          <w:p w14:paraId="72326D39" w14:textId="77777777" w:rsidR="00405BD2" w:rsidRPr="00405BD2" w:rsidRDefault="00405BD2" w:rsidP="00CD2EE2">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D</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Severe haemophilia in females is rare and typically caused by genetic factors such as X chromosome abnormalities or inheritance from both carrier parents.</w:t>
            </w:r>
          </w:p>
          <w:p w14:paraId="566546FC" w14:textId="77777777" w:rsidR="00405BD2" w:rsidRPr="00405BD2" w:rsidRDefault="00405BD2">
            <w:pPr>
              <w:rPr>
                <w:rFonts w:ascii="Calibri" w:hAnsi="Calibri" w:cs="Calibri"/>
                <w:sz w:val="22"/>
                <w:szCs w:val="22"/>
              </w:rPr>
            </w:pPr>
          </w:p>
        </w:tc>
      </w:tr>
      <w:tr w:rsidR="00405BD2" w:rsidRPr="00405BD2" w14:paraId="6B1465B1" w14:textId="77777777" w:rsidTr="00405BD2">
        <w:tc>
          <w:tcPr>
            <w:tcW w:w="1843" w:type="dxa"/>
            <w:vMerge/>
          </w:tcPr>
          <w:p w14:paraId="56462C62" w14:textId="77777777" w:rsidR="00405BD2" w:rsidRPr="00405BD2" w:rsidRDefault="00405BD2">
            <w:pPr>
              <w:rPr>
                <w:rFonts w:ascii="Calibri" w:hAnsi="Calibri" w:cs="Calibri"/>
                <w:sz w:val="22"/>
                <w:szCs w:val="22"/>
              </w:rPr>
            </w:pPr>
          </w:p>
        </w:tc>
        <w:tc>
          <w:tcPr>
            <w:tcW w:w="7173" w:type="dxa"/>
          </w:tcPr>
          <w:p w14:paraId="6E7353A5" w14:textId="77777777"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Which of the following is the</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preferred treatment</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for</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haemophilia A</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in a tertiary care setting?</w:t>
            </w:r>
          </w:p>
          <w:p w14:paraId="595CCCD6" w14:textId="77777777" w:rsidR="00405BD2" w:rsidRPr="00405BD2" w:rsidRDefault="00405BD2" w:rsidP="00CD2EE2">
            <w:pPr>
              <w:pStyle w:val="NormalWeb"/>
              <w:rPr>
                <w:rFonts w:ascii="Calibri" w:hAnsi="Calibri" w:cs="Calibri"/>
                <w:color w:val="000000"/>
                <w:sz w:val="22"/>
                <w:szCs w:val="22"/>
              </w:rPr>
            </w:pPr>
            <w:r w:rsidRPr="00405BD2">
              <w:rPr>
                <w:rFonts w:ascii="Calibri" w:hAnsi="Calibri" w:cs="Calibri"/>
                <w:color w:val="000000"/>
                <w:sz w:val="22"/>
                <w:szCs w:val="22"/>
              </w:rPr>
              <w:t xml:space="preserve">A.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Factor VIII concentrate</w:t>
            </w:r>
            <w:r w:rsidRPr="00405BD2">
              <w:rPr>
                <w:rFonts w:ascii="Calibri" w:hAnsi="Calibri" w:cs="Calibri"/>
                <w:color w:val="000000"/>
                <w:sz w:val="22"/>
                <w:szCs w:val="22"/>
              </w:rPr>
              <w:br/>
              <w:t>B. Cryoprecipitate</w:t>
            </w:r>
            <w:r w:rsidRPr="00405BD2">
              <w:rPr>
                <w:rFonts w:ascii="Calibri" w:hAnsi="Calibri" w:cs="Calibri"/>
                <w:color w:val="000000"/>
                <w:sz w:val="22"/>
                <w:szCs w:val="22"/>
              </w:rPr>
              <w:br/>
              <w:t>C. Fresh frozen plasma</w:t>
            </w:r>
            <w:r w:rsidRPr="00405BD2">
              <w:rPr>
                <w:rFonts w:ascii="Calibri" w:hAnsi="Calibri" w:cs="Calibri"/>
                <w:color w:val="000000"/>
                <w:sz w:val="22"/>
                <w:szCs w:val="22"/>
              </w:rPr>
              <w:br/>
              <w:t>D. Desmopressin</w:t>
            </w:r>
          </w:p>
          <w:p w14:paraId="582B1D29" w14:textId="77777777" w:rsidR="00405BD2" w:rsidRPr="00405BD2" w:rsidRDefault="00405BD2" w:rsidP="00CD2EE2">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Factor VIII concentrate is the standard and most effective treatment for haemophilia A in advanced healthcare settings.</w:t>
            </w:r>
          </w:p>
          <w:p w14:paraId="5D218C68" w14:textId="77777777" w:rsidR="00405BD2" w:rsidRPr="00405BD2" w:rsidRDefault="00405BD2">
            <w:pPr>
              <w:rPr>
                <w:rFonts w:ascii="Calibri" w:hAnsi="Calibri" w:cs="Calibri"/>
                <w:sz w:val="22"/>
                <w:szCs w:val="22"/>
              </w:rPr>
            </w:pPr>
          </w:p>
        </w:tc>
      </w:tr>
      <w:tr w:rsidR="00405BD2" w:rsidRPr="00405BD2" w14:paraId="0C70F446" w14:textId="77777777" w:rsidTr="00405BD2">
        <w:tc>
          <w:tcPr>
            <w:tcW w:w="1843" w:type="dxa"/>
            <w:vMerge/>
          </w:tcPr>
          <w:p w14:paraId="088E376F" w14:textId="77777777" w:rsidR="00405BD2" w:rsidRPr="00405BD2" w:rsidRDefault="00405BD2">
            <w:pPr>
              <w:rPr>
                <w:rFonts w:ascii="Calibri" w:hAnsi="Calibri" w:cs="Calibri"/>
                <w:sz w:val="22"/>
                <w:szCs w:val="22"/>
              </w:rPr>
            </w:pPr>
          </w:p>
        </w:tc>
        <w:tc>
          <w:tcPr>
            <w:tcW w:w="7173" w:type="dxa"/>
          </w:tcPr>
          <w:p w14:paraId="6EAD042D" w14:textId="77777777" w:rsidR="00405BD2" w:rsidRPr="00405BD2" w:rsidRDefault="00405BD2" w:rsidP="00AD298B">
            <w:pPr>
              <w:pStyle w:val="NormalWeb"/>
              <w:rPr>
                <w:rFonts w:ascii="Calibri" w:hAnsi="Calibri" w:cs="Calibri"/>
                <w:color w:val="000000"/>
                <w:sz w:val="22"/>
                <w:szCs w:val="22"/>
              </w:rPr>
            </w:pPr>
            <w:r w:rsidRPr="00405BD2">
              <w:rPr>
                <w:rFonts w:ascii="Calibri" w:hAnsi="Calibri" w:cs="Calibri"/>
                <w:color w:val="000000"/>
                <w:sz w:val="22"/>
                <w:szCs w:val="22"/>
              </w:rPr>
              <w:t>Which of the following statements is</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TRUE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regarding</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desmopressin (DDAVP)</w:t>
            </w:r>
            <w:r w:rsidRPr="00405BD2">
              <w:rPr>
                <w:rFonts w:ascii="Calibri" w:hAnsi="Calibri" w:cs="Calibri"/>
                <w:color w:val="000000"/>
                <w:sz w:val="22"/>
                <w:szCs w:val="22"/>
              </w:rPr>
              <w:t>?</w:t>
            </w:r>
          </w:p>
          <w:p w14:paraId="7E8635EB" w14:textId="77777777" w:rsidR="00405BD2" w:rsidRPr="00405BD2" w:rsidRDefault="00405BD2"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A.</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It is ineffective in haemophilia B because it does not increase Factor IX</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B.</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It is used primarily in haemophilia 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lastRenderedPageBreak/>
              <w:t>C.</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It causes severe immunosuppression</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D.</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It is contraindicated in haemophilia A</w:t>
            </w:r>
          </w:p>
          <w:p w14:paraId="7DCF7712" w14:textId="2FF5E420" w:rsidR="00405BD2" w:rsidRPr="00405BD2" w:rsidRDefault="00405BD2"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A</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DDAVP raises FVIII and vWF levels but has no effect on FIX; thus, it is ineffective in haemophilia B.</w:t>
            </w:r>
          </w:p>
          <w:p w14:paraId="52F141AA" w14:textId="77777777" w:rsidR="00405BD2" w:rsidRPr="00405BD2" w:rsidRDefault="00405BD2">
            <w:pPr>
              <w:rPr>
                <w:rFonts w:ascii="Calibri" w:hAnsi="Calibri" w:cs="Calibri"/>
                <w:sz w:val="22"/>
                <w:szCs w:val="22"/>
              </w:rPr>
            </w:pPr>
          </w:p>
        </w:tc>
      </w:tr>
      <w:tr w:rsidR="00405BD2" w:rsidRPr="00405BD2" w14:paraId="6C0FD086" w14:textId="77777777" w:rsidTr="00405BD2">
        <w:tc>
          <w:tcPr>
            <w:tcW w:w="1843" w:type="dxa"/>
            <w:vMerge/>
          </w:tcPr>
          <w:p w14:paraId="6457C8EA" w14:textId="77777777" w:rsidR="00405BD2" w:rsidRPr="00405BD2" w:rsidRDefault="00405BD2">
            <w:pPr>
              <w:rPr>
                <w:rFonts w:ascii="Calibri" w:hAnsi="Calibri" w:cs="Calibri"/>
                <w:sz w:val="22"/>
                <w:szCs w:val="22"/>
              </w:rPr>
            </w:pPr>
          </w:p>
        </w:tc>
        <w:tc>
          <w:tcPr>
            <w:tcW w:w="7173" w:type="dxa"/>
          </w:tcPr>
          <w:p w14:paraId="6021B66A" w14:textId="77777777" w:rsidR="00405BD2" w:rsidRPr="00405BD2" w:rsidRDefault="00405BD2" w:rsidP="00AD298B">
            <w:pPr>
              <w:pStyle w:val="NormalWeb"/>
              <w:rPr>
                <w:rFonts w:ascii="Calibri" w:hAnsi="Calibri" w:cs="Calibri"/>
                <w:color w:val="000000"/>
                <w:sz w:val="22"/>
                <w:szCs w:val="22"/>
              </w:rPr>
            </w:pPr>
            <w:r w:rsidRPr="00405BD2">
              <w:rPr>
                <w:rFonts w:ascii="Calibri" w:hAnsi="Calibri" w:cs="Calibri"/>
                <w:color w:val="000000"/>
                <w:sz w:val="22"/>
                <w:szCs w:val="22"/>
              </w:rPr>
              <w:t>What is the</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recommended dosing frequency</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of tranexamic acid in managing bleeding in haemophilia?</w:t>
            </w:r>
          </w:p>
          <w:p w14:paraId="085FF89F" w14:textId="77777777" w:rsidR="00405BD2" w:rsidRPr="00405BD2" w:rsidRDefault="00405BD2"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A.</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10 mg/kg once daily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B.</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25–30 mg/kg once daily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C.</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30–40 mg/kg every 8 hours</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D.</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15–25 mg/kg given 3 to 4 times daily</w:t>
            </w:r>
          </w:p>
          <w:p w14:paraId="64D1A5C1" w14:textId="77777777" w:rsidR="00405BD2" w:rsidRPr="00405BD2" w:rsidRDefault="00405BD2"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D</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Tranexamic acid is an antifibrinolytic used frequently in mucosal bleeding. Multiple daily doses ensure sustained therapeutic levels.</w:t>
            </w:r>
          </w:p>
          <w:p w14:paraId="16C3AEA6" w14:textId="77777777" w:rsidR="00405BD2" w:rsidRPr="00405BD2" w:rsidRDefault="00405BD2">
            <w:pPr>
              <w:rPr>
                <w:rFonts w:ascii="Calibri" w:hAnsi="Calibri" w:cs="Calibri"/>
                <w:sz w:val="22"/>
                <w:szCs w:val="22"/>
              </w:rPr>
            </w:pPr>
          </w:p>
        </w:tc>
      </w:tr>
      <w:tr w:rsidR="00405BD2" w:rsidRPr="00405BD2" w14:paraId="20CC9EC2" w14:textId="77777777" w:rsidTr="00405BD2">
        <w:tc>
          <w:tcPr>
            <w:tcW w:w="1843" w:type="dxa"/>
            <w:vMerge/>
          </w:tcPr>
          <w:p w14:paraId="35BF83B1" w14:textId="77777777" w:rsidR="00405BD2" w:rsidRPr="00405BD2" w:rsidRDefault="00405BD2">
            <w:pPr>
              <w:rPr>
                <w:rFonts w:ascii="Calibri" w:hAnsi="Calibri" w:cs="Calibri"/>
                <w:sz w:val="22"/>
                <w:szCs w:val="22"/>
              </w:rPr>
            </w:pPr>
          </w:p>
        </w:tc>
        <w:tc>
          <w:tcPr>
            <w:tcW w:w="7173" w:type="dxa"/>
          </w:tcPr>
          <w:p w14:paraId="21745545" w14:textId="77777777" w:rsidR="00405BD2" w:rsidRPr="00405BD2" w:rsidRDefault="00405BD2" w:rsidP="00AD298B">
            <w:pPr>
              <w:pStyle w:val="NormalWeb"/>
              <w:rPr>
                <w:rFonts w:ascii="Calibri" w:hAnsi="Calibri" w:cs="Calibri"/>
                <w:color w:val="000000"/>
                <w:sz w:val="22"/>
                <w:szCs w:val="22"/>
              </w:rPr>
            </w:pPr>
            <w:r w:rsidRPr="00405BD2">
              <w:rPr>
                <w:rFonts w:ascii="Calibri" w:hAnsi="Calibri" w:cs="Calibri"/>
                <w:color w:val="000000"/>
                <w:sz w:val="22"/>
                <w:szCs w:val="22"/>
              </w:rPr>
              <w:t>Which of the following is</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TRUE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about Emicizumab?</w:t>
            </w:r>
          </w:p>
          <w:p w14:paraId="06F8059F" w14:textId="77777777" w:rsidR="00405BD2" w:rsidRPr="00405BD2" w:rsidRDefault="00405BD2"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A.</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It must be administered intravenously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B.</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It is only used in haemophilia 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C.</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It is effective in haemophilia A including patients with FVIII inhibitors</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D.</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It directly replaces Factor VIII in the blood</w:t>
            </w:r>
          </w:p>
          <w:p w14:paraId="73FC5829" w14:textId="77777777" w:rsidR="00405BD2" w:rsidRPr="00405BD2" w:rsidRDefault="00405BD2"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C</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Emicizumab mimics the function of FVIII and is used for prophylaxis in haemophilia A patients, including those with inhibitors.</w:t>
            </w:r>
          </w:p>
          <w:p w14:paraId="0F2BDD11" w14:textId="77777777" w:rsidR="00405BD2" w:rsidRPr="00405BD2" w:rsidRDefault="00405BD2">
            <w:pPr>
              <w:rPr>
                <w:rFonts w:ascii="Calibri" w:hAnsi="Calibri" w:cs="Calibri"/>
                <w:sz w:val="22"/>
                <w:szCs w:val="22"/>
              </w:rPr>
            </w:pPr>
          </w:p>
        </w:tc>
      </w:tr>
      <w:tr w:rsidR="00405BD2" w:rsidRPr="00405BD2" w14:paraId="0783CAAF" w14:textId="77777777" w:rsidTr="00405BD2">
        <w:tc>
          <w:tcPr>
            <w:tcW w:w="9016" w:type="dxa"/>
            <w:gridSpan w:val="2"/>
            <w:shd w:val="clear" w:color="auto" w:fill="D9F2D0" w:themeFill="accent6" w:themeFillTint="33"/>
          </w:tcPr>
          <w:p w14:paraId="620C28BD" w14:textId="5A3C3FAA" w:rsidR="00405BD2" w:rsidRPr="00405BD2" w:rsidRDefault="00405BD2">
            <w:pPr>
              <w:rPr>
                <w:rFonts w:ascii="Calibri" w:hAnsi="Calibri" w:cs="Calibri"/>
                <w:sz w:val="22"/>
                <w:szCs w:val="22"/>
              </w:rPr>
            </w:pPr>
            <w:r>
              <w:rPr>
                <w:rFonts w:ascii="Calibri" w:hAnsi="Calibri" w:cs="Calibri"/>
                <w:sz w:val="22"/>
                <w:szCs w:val="22"/>
              </w:rPr>
              <w:t>Oncological Emergencies</w:t>
            </w:r>
          </w:p>
        </w:tc>
      </w:tr>
      <w:tr w:rsidR="00CD2EE2" w:rsidRPr="00405BD2" w14:paraId="76807E1E" w14:textId="77777777" w:rsidTr="00405BD2">
        <w:tc>
          <w:tcPr>
            <w:tcW w:w="1843" w:type="dxa"/>
          </w:tcPr>
          <w:p w14:paraId="66033DE4" w14:textId="23789184" w:rsidR="00CD2EE2" w:rsidRPr="00405BD2" w:rsidRDefault="00AD298B">
            <w:pPr>
              <w:rPr>
                <w:rFonts w:ascii="Calibri" w:hAnsi="Calibri" w:cs="Calibri"/>
                <w:sz w:val="22"/>
                <w:szCs w:val="22"/>
              </w:rPr>
            </w:pPr>
            <w:r w:rsidRPr="00405BD2">
              <w:rPr>
                <w:rFonts w:ascii="Calibri" w:hAnsi="Calibri" w:cs="Calibri"/>
                <w:sz w:val="22"/>
                <w:szCs w:val="22"/>
              </w:rPr>
              <w:t>Primary &amp; secondary</w:t>
            </w:r>
          </w:p>
        </w:tc>
        <w:tc>
          <w:tcPr>
            <w:tcW w:w="7173" w:type="dxa"/>
          </w:tcPr>
          <w:p w14:paraId="256A3503" w14:textId="3E80F603" w:rsidR="00CD2EE2" w:rsidRPr="00405BD2" w:rsidRDefault="00AD298B" w:rsidP="00AD298B">
            <w:pPr>
              <w:rPr>
                <w:rFonts w:ascii="Calibri" w:hAnsi="Calibri" w:cs="Calibri"/>
                <w:sz w:val="22"/>
                <w:szCs w:val="22"/>
              </w:rPr>
            </w:pPr>
            <w:r w:rsidRPr="00405BD2">
              <w:rPr>
                <w:rFonts w:ascii="Calibri" w:hAnsi="Calibri" w:cs="Calibri"/>
                <w:i/>
                <w:iCs/>
                <w:kern w:val="0"/>
                <w:sz w:val="22"/>
                <w:szCs w:val="22"/>
                <w:lang w:val="en-GB"/>
              </w:rPr>
              <w:t>NA (Stabilise patients and refer to tertiary)</w:t>
            </w:r>
          </w:p>
        </w:tc>
      </w:tr>
      <w:tr w:rsidR="00CD2EE2" w:rsidRPr="00405BD2" w14:paraId="00D8B657" w14:textId="77777777" w:rsidTr="00405BD2">
        <w:tc>
          <w:tcPr>
            <w:tcW w:w="1843" w:type="dxa"/>
          </w:tcPr>
          <w:p w14:paraId="3A73306C" w14:textId="28775B21" w:rsidR="00CD2EE2" w:rsidRPr="00405BD2" w:rsidRDefault="00AD298B">
            <w:pPr>
              <w:rPr>
                <w:rFonts w:ascii="Calibri" w:hAnsi="Calibri" w:cs="Calibri"/>
                <w:sz w:val="22"/>
                <w:szCs w:val="22"/>
              </w:rPr>
            </w:pPr>
            <w:r w:rsidRPr="00405BD2">
              <w:rPr>
                <w:rFonts w:ascii="Calibri" w:hAnsi="Calibri" w:cs="Calibri"/>
                <w:sz w:val="22"/>
                <w:szCs w:val="22"/>
              </w:rPr>
              <w:t>Tertiary</w:t>
            </w:r>
          </w:p>
        </w:tc>
        <w:tc>
          <w:tcPr>
            <w:tcW w:w="7173" w:type="dxa"/>
          </w:tcPr>
          <w:p w14:paraId="6CE6A7AA" w14:textId="09B01398" w:rsidR="00AD298B" w:rsidRPr="00405BD2" w:rsidRDefault="00AD298B"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recommended timing for initiating IV antibiotics in a child presenting with oncological emergency and suspected infection?</w:t>
            </w:r>
          </w:p>
          <w:p w14:paraId="67BB0EEE" w14:textId="503A7DB5" w:rsidR="00AD298B" w:rsidRPr="00405BD2" w:rsidRDefault="00AD298B" w:rsidP="00AD298B">
            <w:pPr>
              <w:pStyle w:val="NormalWeb"/>
              <w:rPr>
                <w:rFonts w:ascii="Calibri" w:hAnsi="Calibri" w:cs="Calibri"/>
                <w:color w:val="000000"/>
                <w:sz w:val="22"/>
                <w:szCs w:val="22"/>
              </w:rPr>
            </w:pPr>
            <w:r w:rsidRPr="00405BD2">
              <w:rPr>
                <w:rFonts w:ascii="Calibri" w:hAnsi="Calibri" w:cs="Calibri"/>
                <w:color w:val="000000"/>
                <w:sz w:val="22"/>
                <w:szCs w:val="22"/>
              </w:rPr>
              <w:t>A. Within 1 hour of admission</w:t>
            </w:r>
            <w:r w:rsidRPr="00405BD2">
              <w:rPr>
                <w:rFonts w:ascii="Calibri" w:hAnsi="Calibri" w:cs="Calibri"/>
                <w:color w:val="000000"/>
                <w:sz w:val="22"/>
                <w:szCs w:val="22"/>
              </w:rPr>
              <w:br/>
              <w:t>B. Only after blood culture results are available</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C. As early as possible</w:t>
            </w:r>
            <w:r w:rsidR="003A2D7C" w:rsidRPr="00405BD2">
              <w:rPr>
                <w:rFonts w:ascii="Calibri" w:hAnsi="Calibri" w:cs="Calibri"/>
                <w:color w:val="000000"/>
                <w:sz w:val="22"/>
                <w:szCs w:val="22"/>
              </w:rPr>
              <w:t xml:space="preserve"> </w:t>
            </w:r>
            <w:r w:rsidRPr="00405BD2">
              <w:rPr>
                <w:rFonts w:ascii="Calibri" w:hAnsi="Calibri" w:cs="Calibri"/>
                <w:color w:val="000000"/>
                <w:sz w:val="22"/>
                <w:szCs w:val="22"/>
              </w:rPr>
              <w:br/>
              <w:t>D. After ruling out fungal or viral causes</w:t>
            </w:r>
          </w:p>
          <w:p w14:paraId="0E38A924" w14:textId="1529F895" w:rsidR="00AD298B" w:rsidRPr="00405BD2" w:rsidRDefault="00AD298B" w:rsidP="00AD298B">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 C</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In oncological emergencies, early broad-spectrum IV antibiotic treatment</w:t>
            </w:r>
            <w:r w:rsidR="003A2D7C" w:rsidRPr="00405BD2">
              <w:rPr>
                <w:rFonts w:ascii="Calibri" w:hAnsi="Calibri" w:cs="Calibri"/>
                <w:color w:val="000000"/>
                <w:sz w:val="22"/>
                <w:szCs w:val="22"/>
              </w:rPr>
              <w:t xml:space="preserve"> (</w:t>
            </w:r>
            <w:r w:rsidR="003A2D7C" w:rsidRPr="00405BD2">
              <w:rPr>
                <w:rStyle w:val="Strong"/>
                <w:rFonts w:ascii="Calibri" w:eastAsiaTheme="majorEastAsia" w:hAnsi="Calibri" w:cs="Calibri"/>
                <w:color w:val="000000"/>
                <w:sz w:val="22"/>
                <w:szCs w:val="22"/>
              </w:rPr>
              <w:t>ideally within 30 minutes of presentation)</w:t>
            </w:r>
            <w:r w:rsidRPr="00405BD2">
              <w:rPr>
                <w:rFonts w:ascii="Calibri" w:hAnsi="Calibri" w:cs="Calibri"/>
                <w:color w:val="000000"/>
                <w:sz w:val="22"/>
                <w:szCs w:val="22"/>
              </w:rPr>
              <w:t xml:space="preserve"> is crucial. Delays increase the risk of morbidity and mortality in neutropenic or immunocompromised children.</w:t>
            </w:r>
          </w:p>
          <w:p w14:paraId="70156BE2" w14:textId="77777777" w:rsidR="00CD2EE2" w:rsidRPr="00405BD2" w:rsidRDefault="00CD2EE2">
            <w:pPr>
              <w:rPr>
                <w:rFonts w:ascii="Calibri" w:hAnsi="Calibri" w:cs="Calibri"/>
                <w:sz w:val="22"/>
                <w:szCs w:val="22"/>
              </w:rPr>
            </w:pPr>
          </w:p>
        </w:tc>
      </w:tr>
      <w:tr w:rsidR="00CD2EE2" w:rsidRPr="00405BD2" w14:paraId="2ADEC6C5" w14:textId="77777777" w:rsidTr="00405BD2">
        <w:tc>
          <w:tcPr>
            <w:tcW w:w="1843" w:type="dxa"/>
          </w:tcPr>
          <w:p w14:paraId="14D7D70A" w14:textId="77777777" w:rsidR="00CD2EE2" w:rsidRPr="00405BD2" w:rsidRDefault="00CD2EE2">
            <w:pPr>
              <w:rPr>
                <w:rFonts w:ascii="Calibri" w:hAnsi="Calibri" w:cs="Calibri"/>
                <w:sz w:val="22"/>
                <w:szCs w:val="22"/>
              </w:rPr>
            </w:pPr>
          </w:p>
        </w:tc>
        <w:tc>
          <w:tcPr>
            <w:tcW w:w="7173" w:type="dxa"/>
          </w:tcPr>
          <w:p w14:paraId="59FF9B4C" w14:textId="4F225B56" w:rsidR="003A2D7C" w:rsidRPr="00405BD2" w:rsidRDefault="003A2D7C"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the correct initial antibiotic regimen for a pediatric oncology patient with suspected sepsis, according to guidelines?</w:t>
            </w:r>
          </w:p>
          <w:p w14:paraId="3DF59E22" w14:textId="41A7543A" w:rsidR="003A2D7C" w:rsidRPr="00405BD2" w:rsidRDefault="003A2D7C" w:rsidP="003A2D7C">
            <w:pPr>
              <w:pStyle w:val="NormalWeb"/>
              <w:rPr>
                <w:rFonts w:ascii="Calibri" w:hAnsi="Calibri" w:cs="Calibri"/>
                <w:color w:val="000000"/>
                <w:sz w:val="22"/>
                <w:szCs w:val="22"/>
              </w:rPr>
            </w:pPr>
            <w:r w:rsidRPr="00405BD2">
              <w:rPr>
                <w:rFonts w:ascii="Calibri" w:hAnsi="Calibri" w:cs="Calibri"/>
                <w:color w:val="000000"/>
                <w:sz w:val="22"/>
                <w:szCs w:val="22"/>
              </w:rPr>
              <w:t>A. Oral Amoxicillin and Metronidazole</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 xml:space="preserve">B. </w:t>
            </w:r>
            <w:r w:rsidRPr="00405BD2">
              <w:rPr>
                <w:rFonts w:ascii="Calibri" w:hAnsi="Calibri" w:cs="Calibri"/>
                <w:color w:val="000000"/>
                <w:sz w:val="22"/>
                <w:szCs w:val="22"/>
              </w:rPr>
              <w:t>IV Benzylpenicillin and Gentamicin, with Fluconazole ± Acyclovir</w:t>
            </w:r>
            <w:r w:rsidRPr="00405BD2">
              <w:rPr>
                <w:rFonts w:ascii="Calibri" w:hAnsi="Calibri" w:cs="Calibri"/>
                <w:color w:val="000000"/>
                <w:sz w:val="22"/>
                <w:szCs w:val="22"/>
              </w:rPr>
              <w:br/>
              <w:t>C. IV Ceftriaxone only</w:t>
            </w:r>
            <w:r w:rsidRPr="00405BD2">
              <w:rPr>
                <w:rFonts w:ascii="Calibri" w:hAnsi="Calibri" w:cs="Calibri"/>
                <w:color w:val="000000"/>
                <w:sz w:val="22"/>
                <w:szCs w:val="22"/>
              </w:rPr>
              <w:br/>
              <w:t>D. IV Vancomycin + Meropenem</w:t>
            </w:r>
          </w:p>
          <w:p w14:paraId="12C04AEE" w14:textId="77777777" w:rsidR="003A2D7C" w:rsidRPr="00405BD2" w:rsidRDefault="003A2D7C"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 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The recommended empirical treatment includes IV Benzylpenicillin and IV Gentamicin, with antifungal (Fluconazole) and antiviral (Acyclovir) coverage depending on the case. Modifications are made based on culture results.</w:t>
            </w:r>
          </w:p>
          <w:p w14:paraId="37614D49" w14:textId="77777777" w:rsidR="00CD2EE2" w:rsidRPr="00405BD2" w:rsidRDefault="00CD2EE2">
            <w:pPr>
              <w:rPr>
                <w:rFonts w:ascii="Calibri" w:hAnsi="Calibri" w:cs="Calibri"/>
                <w:sz w:val="22"/>
                <w:szCs w:val="22"/>
              </w:rPr>
            </w:pPr>
          </w:p>
        </w:tc>
      </w:tr>
      <w:tr w:rsidR="00CD2EE2" w:rsidRPr="00405BD2" w14:paraId="172E6292" w14:textId="77777777" w:rsidTr="00405BD2">
        <w:tc>
          <w:tcPr>
            <w:tcW w:w="1843" w:type="dxa"/>
          </w:tcPr>
          <w:p w14:paraId="3F7C3C3F" w14:textId="77777777" w:rsidR="00CD2EE2" w:rsidRPr="00405BD2" w:rsidRDefault="00CD2EE2">
            <w:pPr>
              <w:rPr>
                <w:rFonts w:ascii="Calibri" w:hAnsi="Calibri" w:cs="Calibri"/>
                <w:sz w:val="22"/>
                <w:szCs w:val="22"/>
              </w:rPr>
            </w:pPr>
          </w:p>
        </w:tc>
        <w:tc>
          <w:tcPr>
            <w:tcW w:w="7173" w:type="dxa"/>
          </w:tcPr>
          <w:p w14:paraId="576A0AF1" w14:textId="7508681D" w:rsidR="003A2D7C" w:rsidRPr="00405BD2" w:rsidRDefault="003A2D7C"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primary purpose of doing a Full Blood Count in a child with oncological emergency?</w:t>
            </w:r>
          </w:p>
          <w:p w14:paraId="1A32B724" w14:textId="77777777" w:rsidR="003A2D7C" w:rsidRPr="00405BD2" w:rsidRDefault="003A2D7C" w:rsidP="003A2D7C">
            <w:pPr>
              <w:pStyle w:val="NormalWeb"/>
              <w:rPr>
                <w:rFonts w:ascii="Calibri" w:hAnsi="Calibri" w:cs="Calibri"/>
                <w:color w:val="000000"/>
                <w:sz w:val="22"/>
                <w:szCs w:val="22"/>
              </w:rPr>
            </w:pPr>
            <w:r w:rsidRPr="00405BD2">
              <w:rPr>
                <w:rFonts w:ascii="Calibri" w:hAnsi="Calibri" w:cs="Calibri"/>
                <w:color w:val="000000"/>
                <w:sz w:val="22"/>
                <w:szCs w:val="22"/>
              </w:rPr>
              <w:t>A. To evaluate for viral infections</w:t>
            </w:r>
            <w:r w:rsidRPr="00405BD2">
              <w:rPr>
                <w:rFonts w:ascii="Calibri" w:hAnsi="Calibri" w:cs="Calibri"/>
                <w:color w:val="000000"/>
                <w:sz w:val="22"/>
                <w:szCs w:val="22"/>
              </w:rPr>
              <w:br/>
              <w:t>B. To determine blood group before transfusion</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C. To assess the degree of neutropenia</w:t>
            </w:r>
            <w:r w:rsidRPr="00405BD2">
              <w:rPr>
                <w:rFonts w:ascii="Calibri" w:hAnsi="Calibri" w:cs="Calibri"/>
                <w:color w:val="000000"/>
                <w:sz w:val="22"/>
                <w:szCs w:val="22"/>
              </w:rPr>
              <w:br/>
              <w:t>D. To calculate hydration status</w:t>
            </w:r>
          </w:p>
          <w:p w14:paraId="26A88FA9" w14:textId="77777777" w:rsidR="003A2D7C" w:rsidRPr="00405BD2" w:rsidRDefault="003A2D7C"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 C</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FBC is essential in oncological emergencies to assess neutropenia, which guides urgency and intensity of treatment, especially antibiotic administration.</w:t>
            </w:r>
          </w:p>
          <w:p w14:paraId="1C201E12" w14:textId="77777777" w:rsidR="00CD2EE2" w:rsidRPr="00405BD2" w:rsidRDefault="00CD2EE2">
            <w:pPr>
              <w:rPr>
                <w:rFonts w:ascii="Calibri" w:hAnsi="Calibri" w:cs="Calibri"/>
                <w:sz w:val="22"/>
                <w:szCs w:val="22"/>
              </w:rPr>
            </w:pPr>
          </w:p>
        </w:tc>
      </w:tr>
      <w:tr w:rsidR="00405BD2" w:rsidRPr="00405BD2" w14:paraId="2D7E24B6" w14:textId="77777777" w:rsidTr="00405BD2">
        <w:tc>
          <w:tcPr>
            <w:tcW w:w="9016" w:type="dxa"/>
            <w:gridSpan w:val="2"/>
            <w:shd w:val="clear" w:color="auto" w:fill="D9F2D0" w:themeFill="accent6" w:themeFillTint="33"/>
          </w:tcPr>
          <w:p w14:paraId="2B13B11B" w14:textId="71AB7E3D" w:rsidR="00405BD2" w:rsidRPr="00405BD2" w:rsidRDefault="00405BD2">
            <w:pPr>
              <w:rPr>
                <w:rFonts w:ascii="Calibri" w:hAnsi="Calibri" w:cs="Calibri"/>
                <w:sz w:val="22"/>
                <w:szCs w:val="22"/>
              </w:rPr>
            </w:pPr>
            <w:r w:rsidRPr="00405BD2">
              <w:rPr>
                <w:rFonts w:ascii="Calibri" w:hAnsi="Calibri" w:cs="Calibri"/>
                <w:sz w:val="22"/>
                <w:szCs w:val="22"/>
              </w:rPr>
              <w:t>Tumour Lysis Syndrome</w:t>
            </w:r>
          </w:p>
        </w:tc>
      </w:tr>
      <w:tr w:rsidR="00CD2EE2" w:rsidRPr="00405BD2" w14:paraId="7295A320" w14:textId="77777777" w:rsidTr="00405BD2">
        <w:tc>
          <w:tcPr>
            <w:tcW w:w="1843" w:type="dxa"/>
          </w:tcPr>
          <w:p w14:paraId="5B533408" w14:textId="55F636C1" w:rsidR="00CD2EE2" w:rsidRPr="00405BD2" w:rsidRDefault="003A2D7C">
            <w:pPr>
              <w:rPr>
                <w:rFonts w:ascii="Calibri" w:hAnsi="Calibri" w:cs="Calibri"/>
                <w:sz w:val="22"/>
                <w:szCs w:val="22"/>
              </w:rPr>
            </w:pPr>
            <w:r w:rsidRPr="00405BD2">
              <w:rPr>
                <w:rFonts w:ascii="Calibri" w:hAnsi="Calibri" w:cs="Calibri"/>
                <w:sz w:val="22"/>
                <w:szCs w:val="22"/>
              </w:rPr>
              <w:t>Primary</w:t>
            </w:r>
          </w:p>
        </w:tc>
        <w:tc>
          <w:tcPr>
            <w:tcW w:w="7173" w:type="dxa"/>
          </w:tcPr>
          <w:p w14:paraId="21FFEF8C" w14:textId="257FE859" w:rsidR="00CD2EE2" w:rsidRPr="00405BD2" w:rsidRDefault="003A2D7C">
            <w:pPr>
              <w:rPr>
                <w:rFonts w:ascii="Calibri" w:hAnsi="Calibri" w:cs="Calibri"/>
                <w:sz w:val="22"/>
                <w:szCs w:val="22"/>
              </w:rPr>
            </w:pPr>
            <w:r w:rsidRPr="00405BD2">
              <w:rPr>
                <w:rFonts w:ascii="Calibri" w:hAnsi="Calibri" w:cs="Calibri"/>
                <w:sz w:val="22"/>
                <w:szCs w:val="22"/>
              </w:rPr>
              <w:t>NA (</w:t>
            </w:r>
            <w:r w:rsidRPr="00405BD2">
              <w:rPr>
                <w:rFonts w:ascii="Calibri" w:hAnsi="Calibri" w:cs="Calibri"/>
                <w:i/>
                <w:iCs/>
                <w:kern w:val="0"/>
                <w:sz w:val="22"/>
                <w:szCs w:val="22"/>
                <w:lang w:val="en-GB"/>
              </w:rPr>
              <w:t>Discuss with secondary level and refer patient to secondary level)</w:t>
            </w:r>
          </w:p>
        </w:tc>
      </w:tr>
      <w:tr w:rsidR="00405BD2" w:rsidRPr="00405BD2" w14:paraId="517A1DAC" w14:textId="77777777" w:rsidTr="00405BD2">
        <w:tc>
          <w:tcPr>
            <w:tcW w:w="1843" w:type="dxa"/>
            <w:vMerge w:val="restart"/>
          </w:tcPr>
          <w:p w14:paraId="719FF796" w14:textId="6F954910" w:rsidR="00405BD2" w:rsidRPr="00405BD2" w:rsidRDefault="00405BD2">
            <w:pPr>
              <w:rPr>
                <w:rFonts w:ascii="Calibri" w:hAnsi="Calibri" w:cs="Calibri"/>
                <w:sz w:val="22"/>
                <w:szCs w:val="22"/>
              </w:rPr>
            </w:pPr>
            <w:r w:rsidRPr="00405BD2">
              <w:rPr>
                <w:rFonts w:ascii="Calibri" w:hAnsi="Calibri" w:cs="Calibri"/>
                <w:sz w:val="22"/>
                <w:szCs w:val="22"/>
              </w:rPr>
              <w:t>Secondary</w:t>
            </w:r>
          </w:p>
        </w:tc>
        <w:tc>
          <w:tcPr>
            <w:tcW w:w="7173" w:type="dxa"/>
          </w:tcPr>
          <w:p w14:paraId="3953865E" w14:textId="7C5A3EBE"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patient groups is at highest risk of developing Tumour Lysis Syndrome (TLS)?</w:t>
            </w:r>
          </w:p>
          <w:p w14:paraId="545686C2"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A child with iron deficiency anaemia</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B. A child with high tumour burden from acute leukaemia</w:t>
            </w:r>
            <w:r w:rsidRPr="00405BD2">
              <w:rPr>
                <w:rFonts w:ascii="Calibri" w:hAnsi="Calibri" w:cs="Calibri"/>
                <w:color w:val="000000"/>
                <w:sz w:val="22"/>
                <w:szCs w:val="22"/>
              </w:rPr>
              <w:br/>
              <w:t>C. A child with mild viral upper respiratory infection</w:t>
            </w:r>
            <w:r w:rsidRPr="00405BD2">
              <w:rPr>
                <w:rFonts w:ascii="Calibri" w:hAnsi="Calibri" w:cs="Calibri"/>
                <w:color w:val="000000"/>
                <w:sz w:val="22"/>
                <w:szCs w:val="22"/>
              </w:rPr>
              <w:br/>
              <w:t>D. A child post-surgical removal of benign tumour</w:t>
            </w:r>
          </w:p>
          <w:p w14:paraId="167CACAD"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TLS commonly occurs in patients with rapidly dividing tumours such as acute leukaemia or high-grade lymphomas, especially when tumour burden is high.</w:t>
            </w:r>
          </w:p>
          <w:p w14:paraId="20EA242A" w14:textId="77777777" w:rsidR="00405BD2" w:rsidRPr="00405BD2" w:rsidRDefault="00405BD2">
            <w:pPr>
              <w:rPr>
                <w:rFonts w:ascii="Calibri" w:hAnsi="Calibri" w:cs="Calibri"/>
                <w:sz w:val="22"/>
                <w:szCs w:val="22"/>
              </w:rPr>
            </w:pPr>
          </w:p>
        </w:tc>
      </w:tr>
      <w:tr w:rsidR="00405BD2" w:rsidRPr="00405BD2" w14:paraId="6EAC36E0" w14:textId="77777777" w:rsidTr="00405BD2">
        <w:tc>
          <w:tcPr>
            <w:tcW w:w="1843" w:type="dxa"/>
            <w:vMerge/>
          </w:tcPr>
          <w:p w14:paraId="54D13516" w14:textId="77777777" w:rsidR="00405BD2" w:rsidRPr="00405BD2" w:rsidRDefault="00405BD2">
            <w:pPr>
              <w:rPr>
                <w:rFonts w:ascii="Calibri" w:hAnsi="Calibri" w:cs="Calibri"/>
                <w:sz w:val="22"/>
                <w:szCs w:val="22"/>
              </w:rPr>
            </w:pPr>
          </w:p>
        </w:tc>
        <w:tc>
          <w:tcPr>
            <w:tcW w:w="7173" w:type="dxa"/>
          </w:tcPr>
          <w:p w14:paraId="3DF56723" w14:textId="6BFC3389"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most appropriate initial fluid management for a child at risk of TLS at a secondary level facility?</w:t>
            </w:r>
          </w:p>
          <w:p w14:paraId="0A828D00"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Dextrose 10% with potassium</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B. Normal saline without potassium</w:t>
            </w:r>
            <w:r w:rsidRPr="00405BD2">
              <w:rPr>
                <w:rFonts w:ascii="Calibri" w:hAnsi="Calibri" w:cs="Calibri"/>
                <w:color w:val="000000"/>
                <w:sz w:val="22"/>
                <w:szCs w:val="22"/>
              </w:rPr>
              <w:br/>
            </w:r>
            <w:r w:rsidRPr="00405BD2">
              <w:rPr>
                <w:rFonts w:ascii="Calibri" w:hAnsi="Calibri" w:cs="Calibri"/>
                <w:color w:val="000000"/>
                <w:sz w:val="22"/>
                <w:szCs w:val="22"/>
              </w:rPr>
              <w:lastRenderedPageBreak/>
              <w:t>C. Ringer’s lactate with potassium</w:t>
            </w:r>
            <w:r w:rsidRPr="00405BD2">
              <w:rPr>
                <w:rFonts w:ascii="Calibri" w:hAnsi="Calibri" w:cs="Calibri"/>
                <w:color w:val="000000"/>
                <w:sz w:val="22"/>
                <w:szCs w:val="22"/>
              </w:rPr>
              <w:br/>
              <w:t>D. Hypotonic saline with added dextrose</w:t>
            </w:r>
          </w:p>
          <w:p w14:paraId="4D67DFF6"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Potassium-free fluids like normal saline are used to avoid exacerbating hyperkalaemia, a key concern in TLS.</w:t>
            </w:r>
          </w:p>
          <w:p w14:paraId="78EE7284" w14:textId="77777777" w:rsidR="00405BD2" w:rsidRPr="00405BD2" w:rsidRDefault="00405BD2">
            <w:pPr>
              <w:rPr>
                <w:rFonts w:ascii="Calibri" w:hAnsi="Calibri" w:cs="Calibri"/>
                <w:sz w:val="22"/>
                <w:szCs w:val="22"/>
              </w:rPr>
            </w:pPr>
          </w:p>
        </w:tc>
      </w:tr>
      <w:tr w:rsidR="00405BD2" w:rsidRPr="00405BD2" w14:paraId="0D7C1308" w14:textId="77777777" w:rsidTr="00405BD2">
        <w:tc>
          <w:tcPr>
            <w:tcW w:w="1843" w:type="dxa"/>
            <w:vMerge w:val="restart"/>
          </w:tcPr>
          <w:p w14:paraId="5FC2120E" w14:textId="7D448B0F" w:rsidR="00405BD2" w:rsidRPr="00405BD2" w:rsidRDefault="00405BD2">
            <w:pPr>
              <w:rPr>
                <w:rFonts w:ascii="Calibri" w:hAnsi="Calibri" w:cs="Calibri"/>
                <w:sz w:val="22"/>
                <w:szCs w:val="22"/>
              </w:rPr>
            </w:pPr>
            <w:r w:rsidRPr="00405BD2">
              <w:rPr>
                <w:rFonts w:ascii="Calibri" w:hAnsi="Calibri" w:cs="Calibri"/>
                <w:sz w:val="22"/>
                <w:szCs w:val="22"/>
              </w:rPr>
              <w:lastRenderedPageBreak/>
              <w:t>Tertiary</w:t>
            </w:r>
          </w:p>
        </w:tc>
        <w:tc>
          <w:tcPr>
            <w:tcW w:w="7173" w:type="dxa"/>
          </w:tcPr>
          <w:p w14:paraId="2584F8E1" w14:textId="14BFE59B"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medications acts by converting uric acid into a more soluble compound and is preferred for rapid reduction in severe tumour lysis syndrome?</w:t>
            </w:r>
          </w:p>
          <w:p w14:paraId="794C8443"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Allopurinol</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B. Rasburicase</w:t>
            </w:r>
            <w:r w:rsidRPr="00405BD2">
              <w:rPr>
                <w:rFonts w:ascii="Calibri" w:hAnsi="Calibri" w:cs="Calibri"/>
                <w:color w:val="000000"/>
                <w:sz w:val="22"/>
                <w:szCs w:val="22"/>
              </w:rPr>
              <w:br/>
              <w:t>C. Sodium bicarbonate</w:t>
            </w:r>
            <w:r w:rsidRPr="00405BD2">
              <w:rPr>
                <w:rFonts w:ascii="Calibri" w:hAnsi="Calibri" w:cs="Calibri"/>
                <w:color w:val="000000"/>
                <w:sz w:val="22"/>
                <w:szCs w:val="22"/>
              </w:rPr>
              <w:br/>
              <w:t>D. Calcium gluconate</w:t>
            </w:r>
          </w:p>
          <w:p w14:paraId="077AE4D8"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Rasburicase directly degrades uric acid into allantoin and is more effective for acute TLS than allopurinol, which only blocks new uric acid formation.</w:t>
            </w:r>
          </w:p>
          <w:p w14:paraId="333B8578" w14:textId="77777777" w:rsidR="00405BD2" w:rsidRPr="00405BD2" w:rsidRDefault="00405BD2">
            <w:pPr>
              <w:rPr>
                <w:rFonts w:ascii="Calibri" w:hAnsi="Calibri" w:cs="Calibri"/>
                <w:sz w:val="22"/>
                <w:szCs w:val="22"/>
              </w:rPr>
            </w:pPr>
          </w:p>
        </w:tc>
      </w:tr>
      <w:tr w:rsidR="00405BD2" w:rsidRPr="00405BD2" w14:paraId="22E88F41" w14:textId="77777777" w:rsidTr="00405BD2">
        <w:tc>
          <w:tcPr>
            <w:tcW w:w="1843" w:type="dxa"/>
            <w:vMerge/>
          </w:tcPr>
          <w:p w14:paraId="6BF2C37D" w14:textId="77777777" w:rsidR="00405BD2" w:rsidRPr="00405BD2" w:rsidRDefault="00405BD2">
            <w:pPr>
              <w:rPr>
                <w:rFonts w:ascii="Calibri" w:hAnsi="Calibri" w:cs="Calibri"/>
                <w:sz w:val="22"/>
                <w:szCs w:val="22"/>
              </w:rPr>
            </w:pPr>
          </w:p>
        </w:tc>
        <w:tc>
          <w:tcPr>
            <w:tcW w:w="7173" w:type="dxa"/>
          </w:tcPr>
          <w:p w14:paraId="42139DAE" w14:textId="1CB89203"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target urine output in TLS management using hyperhydration protocols?</w:t>
            </w:r>
          </w:p>
          <w:p w14:paraId="05950171"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30 mL/kg/hour</w:t>
            </w:r>
            <w:r w:rsidRPr="00405BD2">
              <w:rPr>
                <w:rFonts w:ascii="Calibri" w:hAnsi="Calibri" w:cs="Calibri"/>
                <w:color w:val="000000"/>
                <w:sz w:val="22"/>
                <w:szCs w:val="22"/>
              </w:rPr>
              <w:br/>
              <w:t>B. 50 mL/hour</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C. 100 mL/m²/hour</w:t>
            </w:r>
            <w:r w:rsidRPr="00405BD2">
              <w:rPr>
                <w:rFonts w:ascii="Calibri" w:hAnsi="Calibri" w:cs="Calibri"/>
                <w:color w:val="000000"/>
                <w:sz w:val="22"/>
                <w:szCs w:val="22"/>
              </w:rPr>
              <w:br/>
              <w:t>D. 1 mL/kg/hour</w:t>
            </w:r>
          </w:p>
          <w:p w14:paraId="40650EBD"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High urine output is critical to flush metabolites; hence, fluid therapy targets 100 mL/m²/hour urine output.</w:t>
            </w:r>
          </w:p>
          <w:p w14:paraId="5B428B58" w14:textId="77777777" w:rsidR="00405BD2" w:rsidRPr="00405BD2" w:rsidRDefault="00405BD2">
            <w:pPr>
              <w:rPr>
                <w:rFonts w:ascii="Calibri" w:hAnsi="Calibri" w:cs="Calibri"/>
                <w:sz w:val="22"/>
                <w:szCs w:val="22"/>
              </w:rPr>
            </w:pPr>
          </w:p>
        </w:tc>
      </w:tr>
      <w:tr w:rsidR="00405BD2" w:rsidRPr="00405BD2" w14:paraId="41D99115" w14:textId="77777777" w:rsidTr="00405BD2">
        <w:tc>
          <w:tcPr>
            <w:tcW w:w="1843" w:type="dxa"/>
            <w:vMerge/>
          </w:tcPr>
          <w:p w14:paraId="4ECC73C0" w14:textId="77777777" w:rsidR="00405BD2" w:rsidRPr="00405BD2" w:rsidRDefault="00405BD2">
            <w:pPr>
              <w:rPr>
                <w:rFonts w:ascii="Calibri" w:hAnsi="Calibri" w:cs="Calibri"/>
                <w:sz w:val="22"/>
                <w:szCs w:val="22"/>
              </w:rPr>
            </w:pPr>
          </w:p>
        </w:tc>
        <w:tc>
          <w:tcPr>
            <w:tcW w:w="7173" w:type="dxa"/>
          </w:tcPr>
          <w:p w14:paraId="43384047" w14:textId="1837C18A"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NOT appropriate in the initial management of hyperkalaemia in TLS?</w:t>
            </w:r>
          </w:p>
          <w:p w14:paraId="6006C892"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Nebulised salbutamol</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B. IV potassium chloride</w:t>
            </w:r>
            <w:r w:rsidRPr="00405BD2">
              <w:rPr>
                <w:rFonts w:ascii="Calibri" w:hAnsi="Calibri" w:cs="Calibri"/>
                <w:color w:val="000000"/>
                <w:sz w:val="22"/>
                <w:szCs w:val="22"/>
              </w:rPr>
              <w:br/>
              <w:t>C. IV insulin and dextrose</w:t>
            </w:r>
            <w:r w:rsidRPr="00405BD2">
              <w:rPr>
                <w:rFonts w:ascii="Calibri" w:hAnsi="Calibri" w:cs="Calibri"/>
                <w:color w:val="000000"/>
                <w:sz w:val="22"/>
                <w:szCs w:val="22"/>
              </w:rPr>
              <w:br/>
              <w:t>D. Calcium gluconate</w:t>
            </w:r>
          </w:p>
          <w:p w14:paraId="7F496EA3"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Administering potassium is contraindicated in TLS where hyperkalaemia is a core issue.</w:t>
            </w:r>
          </w:p>
          <w:p w14:paraId="14815D00" w14:textId="77777777" w:rsidR="00405BD2" w:rsidRPr="00405BD2" w:rsidRDefault="00405BD2">
            <w:pPr>
              <w:rPr>
                <w:rFonts w:ascii="Calibri" w:hAnsi="Calibri" w:cs="Calibri"/>
                <w:sz w:val="22"/>
                <w:szCs w:val="22"/>
              </w:rPr>
            </w:pPr>
          </w:p>
        </w:tc>
      </w:tr>
      <w:tr w:rsidR="00405BD2" w:rsidRPr="00405BD2" w14:paraId="643421BE" w14:textId="77777777" w:rsidTr="00405BD2">
        <w:tc>
          <w:tcPr>
            <w:tcW w:w="1843" w:type="dxa"/>
            <w:vMerge/>
          </w:tcPr>
          <w:p w14:paraId="529FA26D" w14:textId="77777777" w:rsidR="00405BD2" w:rsidRPr="00405BD2" w:rsidRDefault="00405BD2">
            <w:pPr>
              <w:rPr>
                <w:rFonts w:ascii="Calibri" w:hAnsi="Calibri" w:cs="Calibri"/>
                <w:sz w:val="22"/>
                <w:szCs w:val="22"/>
              </w:rPr>
            </w:pPr>
          </w:p>
        </w:tc>
        <w:tc>
          <w:tcPr>
            <w:tcW w:w="7173" w:type="dxa"/>
          </w:tcPr>
          <w:p w14:paraId="5453FFB7" w14:textId="596DF7E2"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In TLS, when should calcium be given for hypocalcaemia?</w:t>
            </w:r>
          </w:p>
          <w:p w14:paraId="3585FF20"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lastRenderedPageBreak/>
              <w:t>A. Always give regardless of symptoms</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B. Only if symptomatic and hyperphosphatemia is corrected</w:t>
            </w:r>
            <w:r w:rsidRPr="00405BD2">
              <w:rPr>
                <w:rFonts w:ascii="Calibri" w:hAnsi="Calibri" w:cs="Calibri"/>
                <w:color w:val="000000"/>
                <w:sz w:val="22"/>
                <w:szCs w:val="22"/>
              </w:rPr>
              <w:br/>
              <w:t>C. Only if phosphorus levels are low</w:t>
            </w:r>
            <w:r w:rsidRPr="00405BD2">
              <w:rPr>
                <w:rFonts w:ascii="Calibri" w:hAnsi="Calibri" w:cs="Calibri"/>
                <w:color w:val="000000"/>
                <w:sz w:val="22"/>
                <w:szCs w:val="22"/>
              </w:rPr>
              <w:br/>
              <w:t>D. Only in combination with insulin and glucose</w:t>
            </w:r>
          </w:p>
          <w:p w14:paraId="70993AD3"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Treating hypocalcaemia while phosphate is still high risks calcium-phosphate precipitation and organ damage.</w:t>
            </w:r>
          </w:p>
          <w:p w14:paraId="51271A98" w14:textId="77777777" w:rsidR="00405BD2" w:rsidRPr="00405BD2" w:rsidRDefault="00405BD2">
            <w:pPr>
              <w:rPr>
                <w:rFonts w:ascii="Calibri" w:hAnsi="Calibri" w:cs="Calibri"/>
                <w:sz w:val="22"/>
                <w:szCs w:val="22"/>
              </w:rPr>
            </w:pPr>
          </w:p>
        </w:tc>
      </w:tr>
      <w:tr w:rsidR="00405BD2" w:rsidRPr="00405BD2" w14:paraId="69DFBAA2" w14:textId="77777777" w:rsidTr="00405BD2">
        <w:tc>
          <w:tcPr>
            <w:tcW w:w="1843" w:type="dxa"/>
            <w:vMerge/>
          </w:tcPr>
          <w:p w14:paraId="3EFF5EC6" w14:textId="77777777" w:rsidR="00405BD2" w:rsidRPr="00405BD2" w:rsidRDefault="00405BD2">
            <w:pPr>
              <w:rPr>
                <w:rFonts w:ascii="Calibri" w:hAnsi="Calibri" w:cs="Calibri"/>
                <w:sz w:val="22"/>
                <w:szCs w:val="22"/>
              </w:rPr>
            </w:pPr>
          </w:p>
        </w:tc>
        <w:tc>
          <w:tcPr>
            <w:tcW w:w="7173" w:type="dxa"/>
          </w:tcPr>
          <w:p w14:paraId="22E425E5" w14:textId="734652BC"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NOT an indication for dialysis in TLS?</w:t>
            </w:r>
          </w:p>
          <w:p w14:paraId="258E87A7"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Severe oliguria</w:t>
            </w:r>
            <w:r w:rsidRPr="00405BD2">
              <w:rPr>
                <w:rFonts w:ascii="Calibri" w:hAnsi="Calibri" w:cs="Calibri"/>
                <w:color w:val="000000"/>
                <w:sz w:val="22"/>
                <w:szCs w:val="22"/>
              </w:rPr>
              <w:br/>
              <w:t>B. Persistent hyperkalaemia</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C. Asymptomatic hypocalcaemia</w:t>
            </w:r>
            <w:r w:rsidRPr="00405BD2">
              <w:rPr>
                <w:rFonts w:ascii="Calibri" w:hAnsi="Calibri" w:cs="Calibri"/>
                <w:b/>
                <w:bCs/>
                <w:color w:val="000000"/>
                <w:sz w:val="22"/>
                <w:szCs w:val="22"/>
              </w:rPr>
              <w:br/>
            </w:r>
            <w:r w:rsidRPr="00405BD2">
              <w:rPr>
                <w:rStyle w:val="Strong"/>
                <w:rFonts w:ascii="Calibri" w:eastAsiaTheme="majorEastAsia" w:hAnsi="Calibri" w:cs="Calibri"/>
                <w:color w:val="000000"/>
                <w:sz w:val="22"/>
                <w:szCs w:val="22"/>
              </w:rPr>
              <w:t>D. Intractable fluid overload</w:t>
            </w:r>
          </w:p>
          <w:p w14:paraId="67F6D3C1"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Asymptomatic hypocalcaemia does not require dialysis. Symptomatic and complex biochemical derangements do.</w:t>
            </w:r>
          </w:p>
          <w:p w14:paraId="65E3A938" w14:textId="77777777" w:rsidR="00405BD2" w:rsidRPr="00405BD2" w:rsidRDefault="00405BD2">
            <w:pPr>
              <w:rPr>
                <w:rFonts w:ascii="Calibri" w:hAnsi="Calibri" w:cs="Calibri"/>
                <w:sz w:val="22"/>
                <w:szCs w:val="22"/>
              </w:rPr>
            </w:pPr>
          </w:p>
        </w:tc>
      </w:tr>
      <w:tr w:rsidR="00405BD2" w:rsidRPr="00405BD2" w14:paraId="5B1332FC" w14:textId="77777777" w:rsidTr="00405BD2">
        <w:tc>
          <w:tcPr>
            <w:tcW w:w="9016" w:type="dxa"/>
            <w:gridSpan w:val="2"/>
            <w:shd w:val="clear" w:color="auto" w:fill="D9F2D0" w:themeFill="accent6" w:themeFillTint="33"/>
          </w:tcPr>
          <w:p w14:paraId="110DD78F" w14:textId="4947B9B8" w:rsidR="00405BD2" w:rsidRPr="00405BD2" w:rsidRDefault="00405BD2">
            <w:pPr>
              <w:rPr>
                <w:rFonts w:ascii="Calibri" w:hAnsi="Calibri" w:cs="Calibri"/>
                <w:b/>
                <w:bCs/>
                <w:sz w:val="22"/>
                <w:szCs w:val="22"/>
              </w:rPr>
            </w:pPr>
            <w:r>
              <w:rPr>
                <w:rFonts w:ascii="Calibri" w:hAnsi="Calibri" w:cs="Calibri"/>
                <w:sz w:val="22"/>
                <w:szCs w:val="22"/>
              </w:rPr>
              <w:t>Spinal Cord Compression</w:t>
            </w:r>
          </w:p>
        </w:tc>
      </w:tr>
      <w:tr w:rsidR="00405BD2" w:rsidRPr="00405BD2" w14:paraId="6F0A182E" w14:textId="77777777" w:rsidTr="00405BD2">
        <w:tc>
          <w:tcPr>
            <w:tcW w:w="1843" w:type="dxa"/>
            <w:vMerge w:val="restart"/>
          </w:tcPr>
          <w:p w14:paraId="0A97C391" w14:textId="7C8F7298" w:rsidR="00405BD2" w:rsidRPr="00405BD2" w:rsidRDefault="00405BD2">
            <w:pPr>
              <w:rPr>
                <w:rFonts w:ascii="Calibri" w:hAnsi="Calibri" w:cs="Calibri"/>
                <w:sz w:val="22"/>
                <w:szCs w:val="22"/>
              </w:rPr>
            </w:pPr>
            <w:r w:rsidRPr="00405BD2">
              <w:rPr>
                <w:rFonts w:ascii="Calibri" w:hAnsi="Calibri" w:cs="Calibri"/>
                <w:sz w:val="22"/>
                <w:szCs w:val="22"/>
              </w:rPr>
              <w:t>Primary</w:t>
            </w:r>
          </w:p>
        </w:tc>
        <w:tc>
          <w:tcPr>
            <w:tcW w:w="7173" w:type="dxa"/>
          </w:tcPr>
          <w:p w14:paraId="111D4310"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most appropriate first step in managing a child with suspected spinal cord compression at the primary level?</w:t>
            </w:r>
          </w:p>
          <w:p w14:paraId="2AA28904" w14:textId="2D991284"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Administer intramuscular corticosteroids immediately</w:t>
            </w:r>
            <w:r w:rsidRPr="00405BD2">
              <w:rPr>
                <w:rFonts w:ascii="Calibri" w:hAnsi="Calibri" w:cs="Calibri"/>
                <w:color w:val="000000"/>
                <w:sz w:val="22"/>
                <w:szCs w:val="22"/>
              </w:rPr>
              <w:br/>
              <w:t>B. Observe for 24 hours before referral</w:t>
            </w:r>
            <w:r w:rsidRPr="00405BD2">
              <w:rPr>
                <w:rFonts w:ascii="Calibri" w:hAnsi="Calibri" w:cs="Calibri"/>
                <w:color w:val="000000"/>
                <w:sz w:val="22"/>
                <w:szCs w:val="22"/>
              </w:rPr>
              <w:br/>
              <w:t>C.</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 xml:space="preserve">Secure airway, breathing, and circulation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D. Start physiotherapy to prevent paralysis</w:t>
            </w:r>
          </w:p>
          <w:p w14:paraId="386F2DE1"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Secure airway, breathing, and circulation (ABCs)</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At the primary level, stabilizing vital functions (ABCs) is the immediate priority before further interventions or referral.</w:t>
            </w:r>
          </w:p>
          <w:p w14:paraId="7B36593B" w14:textId="77777777" w:rsidR="00405BD2" w:rsidRPr="00405BD2" w:rsidRDefault="00405BD2">
            <w:pPr>
              <w:rPr>
                <w:rFonts w:ascii="Calibri" w:hAnsi="Calibri" w:cs="Calibri"/>
                <w:sz w:val="22"/>
                <w:szCs w:val="22"/>
              </w:rPr>
            </w:pPr>
          </w:p>
        </w:tc>
      </w:tr>
      <w:tr w:rsidR="00405BD2" w:rsidRPr="00405BD2" w14:paraId="5E39CB5F" w14:textId="77777777" w:rsidTr="00405BD2">
        <w:tc>
          <w:tcPr>
            <w:tcW w:w="1843" w:type="dxa"/>
            <w:vMerge/>
          </w:tcPr>
          <w:p w14:paraId="714E7E31" w14:textId="77777777" w:rsidR="00405BD2" w:rsidRPr="00405BD2" w:rsidRDefault="00405BD2">
            <w:pPr>
              <w:rPr>
                <w:rFonts w:ascii="Calibri" w:hAnsi="Calibri" w:cs="Calibri"/>
                <w:sz w:val="22"/>
                <w:szCs w:val="22"/>
              </w:rPr>
            </w:pPr>
          </w:p>
        </w:tc>
        <w:tc>
          <w:tcPr>
            <w:tcW w:w="7173" w:type="dxa"/>
          </w:tcPr>
          <w:p w14:paraId="3B3CC3BF"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intravenous fluid is appropriate to initiate in a child with suspected spinal cord compression at the primary care level?</w:t>
            </w:r>
          </w:p>
          <w:p w14:paraId="252E5420"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Ringer's lactate</w:t>
            </w:r>
            <w:r w:rsidRPr="00405BD2">
              <w:rPr>
                <w:rFonts w:ascii="Calibri" w:hAnsi="Calibri" w:cs="Calibri"/>
                <w:color w:val="000000"/>
                <w:sz w:val="22"/>
                <w:szCs w:val="22"/>
              </w:rPr>
              <w:br/>
              <w:t>B. 5% Dextrose only</w:t>
            </w:r>
            <w:r w:rsidRPr="00405BD2">
              <w:rPr>
                <w:rFonts w:ascii="Calibri" w:hAnsi="Calibri" w:cs="Calibri"/>
                <w:color w:val="000000"/>
                <w:sz w:val="22"/>
                <w:szCs w:val="22"/>
              </w:rPr>
              <w:br/>
              <w:t>C. Half-strength Darrow’s</w:t>
            </w:r>
            <w:r w:rsidRPr="00405BD2">
              <w:rPr>
                <w:rFonts w:ascii="Calibri" w:hAnsi="Calibri" w:cs="Calibri"/>
                <w:color w:val="000000"/>
                <w:sz w:val="22"/>
                <w:szCs w:val="22"/>
              </w:rPr>
              <w:br/>
              <w:t>D.</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Normal saline plus 5% dextrose</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p>
          <w:p w14:paraId="7D5E0C04"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D. Normal saline plus 5% dextrose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This combination helps support perfusion and glucose needs while awaiting definitive care at a higher-level facility.</w:t>
            </w:r>
          </w:p>
          <w:p w14:paraId="1BFFDEBB"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Let me know when you're ready for the secondary level questions.</w:t>
            </w:r>
          </w:p>
          <w:p w14:paraId="6B4C03C7" w14:textId="77777777" w:rsidR="00405BD2" w:rsidRPr="00405BD2" w:rsidRDefault="00405BD2">
            <w:pPr>
              <w:rPr>
                <w:rFonts w:ascii="Calibri" w:hAnsi="Calibri" w:cs="Calibri"/>
                <w:sz w:val="22"/>
                <w:szCs w:val="22"/>
              </w:rPr>
            </w:pPr>
          </w:p>
        </w:tc>
      </w:tr>
      <w:tr w:rsidR="00405BD2" w:rsidRPr="00405BD2" w14:paraId="13D77B76" w14:textId="77777777" w:rsidTr="00405BD2">
        <w:tc>
          <w:tcPr>
            <w:tcW w:w="1843" w:type="dxa"/>
            <w:vMerge w:val="restart"/>
          </w:tcPr>
          <w:p w14:paraId="6A3BF2DF" w14:textId="603F9F27" w:rsidR="00405BD2" w:rsidRPr="00405BD2" w:rsidRDefault="00405BD2">
            <w:pPr>
              <w:rPr>
                <w:rFonts w:ascii="Calibri" w:hAnsi="Calibri" w:cs="Calibri"/>
                <w:sz w:val="22"/>
                <w:szCs w:val="22"/>
              </w:rPr>
            </w:pPr>
            <w:r w:rsidRPr="00405BD2">
              <w:rPr>
                <w:rFonts w:ascii="Calibri" w:hAnsi="Calibri" w:cs="Calibri"/>
                <w:sz w:val="22"/>
                <w:szCs w:val="22"/>
              </w:rPr>
              <w:lastRenderedPageBreak/>
              <w:t>Secondary</w:t>
            </w:r>
          </w:p>
        </w:tc>
        <w:tc>
          <w:tcPr>
            <w:tcW w:w="7173" w:type="dxa"/>
          </w:tcPr>
          <w:p w14:paraId="470F932D"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the most important initial step in the secondary level management of a child with spinal cord compression?</w:t>
            </w:r>
          </w:p>
          <w:p w14:paraId="3B8E0B07" w14:textId="77777777" w:rsidR="00405BD2" w:rsidRPr="00405BD2" w:rsidRDefault="00405BD2" w:rsidP="003A2D7C">
            <w:pPr>
              <w:pStyle w:val="NormalWeb"/>
              <w:rPr>
                <w:rFonts w:ascii="Calibri" w:hAnsi="Calibri" w:cs="Calibri"/>
                <w:color w:val="000000"/>
                <w:sz w:val="22"/>
                <w:szCs w:val="22"/>
              </w:rPr>
            </w:pPr>
            <w:r w:rsidRPr="00405BD2">
              <w:rPr>
                <w:rFonts w:ascii="Calibri" w:hAnsi="Calibri" w:cs="Calibri"/>
                <w:color w:val="000000"/>
                <w:sz w:val="22"/>
                <w:szCs w:val="22"/>
              </w:rPr>
              <w:t>A. Schedule urgent MRI scan</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C. Ensure airway, breathing, and circulation (ABCs)</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B. Administer high-dose steroids immediately</w:t>
            </w:r>
            <w:r w:rsidRPr="00405BD2">
              <w:rPr>
                <w:rFonts w:ascii="Calibri" w:hAnsi="Calibri" w:cs="Calibri"/>
                <w:color w:val="000000"/>
                <w:sz w:val="22"/>
                <w:szCs w:val="22"/>
              </w:rPr>
              <w:br/>
              <w:t>D. Refer directly to physiotherapy</w:t>
            </w:r>
          </w:p>
          <w:p w14:paraId="5349D1AD" w14:textId="77777777" w:rsidR="00405BD2" w:rsidRPr="00405BD2" w:rsidRDefault="00405BD2" w:rsidP="003A2D7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Ensure airway, breathing, and circulation (ABCs)</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Stabilization of airway, breathing, and circulation remains the cornerstone of emergency care at all levels before advanced diagnostics or interventions.</w:t>
            </w:r>
          </w:p>
          <w:p w14:paraId="18E13C6A" w14:textId="77777777" w:rsidR="00405BD2" w:rsidRPr="00405BD2" w:rsidRDefault="00405BD2">
            <w:pPr>
              <w:rPr>
                <w:rFonts w:ascii="Calibri" w:hAnsi="Calibri" w:cs="Calibri"/>
                <w:sz w:val="22"/>
                <w:szCs w:val="22"/>
              </w:rPr>
            </w:pPr>
          </w:p>
        </w:tc>
      </w:tr>
      <w:tr w:rsidR="00405BD2" w:rsidRPr="00405BD2" w14:paraId="71FD8A76" w14:textId="77777777" w:rsidTr="00405BD2">
        <w:tc>
          <w:tcPr>
            <w:tcW w:w="1843" w:type="dxa"/>
            <w:vMerge/>
          </w:tcPr>
          <w:p w14:paraId="4CA8263F" w14:textId="77777777" w:rsidR="00405BD2" w:rsidRPr="00405BD2" w:rsidRDefault="00405BD2">
            <w:pPr>
              <w:rPr>
                <w:rFonts w:ascii="Calibri" w:hAnsi="Calibri" w:cs="Calibri"/>
                <w:sz w:val="22"/>
                <w:szCs w:val="22"/>
              </w:rPr>
            </w:pPr>
          </w:p>
        </w:tc>
        <w:tc>
          <w:tcPr>
            <w:tcW w:w="7173" w:type="dxa"/>
          </w:tcPr>
          <w:p w14:paraId="060BA576"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In addition to IV fluids and ABC support, what key supportive intervention should be done early at secondary level care in a patient with spinal cord compression?</w:t>
            </w:r>
          </w:p>
          <w:p w14:paraId="07D7457C" w14:textId="77777777" w:rsidR="00405BD2" w:rsidRPr="00405BD2" w:rsidRDefault="00405BD2" w:rsidP="00526ED9">
            <w:pPr>
              <w:pStyle w:val="NormalWeb"/>
              <w:rPr>
                <w:rFonts w:ascii="Calibri" w:hAnsi="Calibri" w:cs="Calibri"/>
                <w:color w:val="000000"/>
                <w:sz w:val="22"/>
                <w:szCs w:val="22"/>
              </w:rPr>
            </w:pPr>
            <w:r w:rsidRPr="00405BD2">
              <w:rPr>
                <w:rFonts w:ascii="Calibri" w:hAnsi="Calibri" w:cs="Calibri"/>
                <w:color w:val="000000"/>
                <w:sz w:val="22"/>
                <w:szCs w:val="22"/>
              </w:rPr>
              <w:t>A. Start enteral nutrition</w:t>
            </w:r>
            <w:r w:rsidRPr="00405BD2">
              <w:rPr>
                <w:rFonts w:ascii="Calibri" w:hAnsi="Calibri" w:cs="Calibri"/>
                <w:color w:val="000000"/>
                <w:sz w:val="22"/>
                <w:szCs w:val="22"/>
              </w:rPr>
              <w:br/>
              <w:t>B. Position the child prone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D. Catheterise the patient</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C. Begin mobility exercises</w:t>
            </w:r>
          </w:p>
          <w:p w14:paraId="27EAA0B8"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D. Catheterise the patient</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Spinal cord compression often leads to bladder dysfunction. Catheterization helps monitor output and prevent bladder overdistension or urinary retention.</w:t>
            </w:r>
          </w:p>
          <w:p w14:paraId="69D02A8E" w14:textId="1E472A61" w:rsidR="00405BD2" w:rsidRPr="00405BD2" w:rsidRDefault="00405BD2" w:rsidP="00526ED9">
            <w:pPr>
              <w:pStyle w:val="NormalWeb"/>
              <w:rPr>
                <w:rFonts w:ascii="Calibri" w:hAnsi="Calibri" w:cs="Calibri"/>
                <w:color w:val="000000"/>
                <w:sz w:val="22"/>
                <w:szCs w:val="22"/>
              </w:rPr>
            </w:pPr>
          </w:p>
        </w:tc>
      </w:tr>
      <w:tr w:rsidR="00405BD2" w:rsidRPr="00405BD2" w14:paraId="4AF66E3E" w14:textId="77777777" w:rsidTr="00405BD2">
        <w:tc>
          <w:tcPr>
            <w:tcW w:w="1843" w:type="dxa"/>
            <w:vMerge w:val="restart"/>
          </w:tcPr>
          <w:p w14:paraId="26B5BAE5" w14:textId="2522D21F" w:rsidR="00405BD2" w:rsidRPr="00405BD2" w:rsidRDefault="00405BD2">
            <w:pPr>
              <w:rPr>
                <w:rFonts w:ascii="Calibri" w:hAnsi="Calibri" w:cs="Calibri"/>
                <w:sz w:val="22"/>
                <w:szCs w:val="22"/>
              </w:rPr>
            </w:pPr>
            <w:r w:rsidRPr="00405BD2">
              <w:rPr>
                <w:rFonts w:ascii="Calibri" w:hAnsi="Calibri" w:cs="Calibri"/>
                <w:sz w:val="22"/>
                <w:szCs w:val="22"/>
              </w:rPr>
              <w:t>Tertiry</w:t>
            </w:r>
          </w:p>
        </w:tc>
        <w:tc>
          <w:tcPr>
            <w:tcW w:w="7173" w:type="dxa"/>
          </w:tcPr>
          <w:p w14:paraId="2CDB7B0B"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the appropriate initial dose of dexamethasone for a child with spinal cord compression at the tertiary care level?</w:t>
            </w:r>
          </w:p>
          <w:p w14:paraId="7B0C3008" w14:textId="24A982EA" w:rsidR="00405BD2" w:rsidRPr="00405BD2" w:rsidRDefault="00405BD2" w:rsidP="00526ED9">
            <w:pPr>
              <w:pStyle w:val="NormalWeb"/>
              <w:rPr>
                <w:rFonts w:ascii="Calibri" w:hAnsi="Calibri" w:cs="Calibri"/>
                <w:color w:val="000000"/>
                <w:sz w:val="22"/>
                <w:szCs w:val="22"/>
              </w:rPr>
            </w:pPr>
            <w:r w:rsidRPr="00405BD2">
              <w:rPr>
                <w:rFonts w:ascii="Calibri" w:hAnsi="Calibri" w:cs="Calibri"/>
                <w:color w:val="000000"/>
                <w:sz w:val="22"/>
                <w:szCs w:val="22"/>
              </w:rPr>
              <w:t>A. 0.5 mg/kg once daily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B. 1–2 mg/kg stat</w:t>
            </w:r>
            <w:r w:rsidRPr="00405BD2">
              <w:rPr>
                <w:rFonts w:ascii="Calibri" w:hAnsi="Calibri" w:cs="Calibri"/>
                <w:color w:val="000000"/>
                <w:sz w:val="22"/>
                <w:szCs w:val="22"/>
              </w:rPr>
              <w:br/>
              <w:t>C. 2 mg/kg every 12 hours</w:t>
            </w:r>
            <w:r w:rsidRPr="00405BD2">
              <w:rPr>
                <w:rFonts w:ascii="Calibri" w:hAnsi="Calibri" w:cs="Calibri"/>
                <w:color w:val="000000"/>
                <w:sz w:val="22"/>
                <w:szCs w:val="22"/>
              </w:rPr>
              <w:br/>
              <w:t>D. 1 mg/kg/day divided into 3 doses</w:t>
            </w:r>
          </w:p>
          <w:p w14:paraId="1D9B9759"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1–2 mg/kg stat, then 0.5 mg/kg hourly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High-dose dexamethasone is initiated immediately to reduce inflammation and spinal cord edema. Continued dosing every hour helps maintain the anti-inflammatory effect.</w:t>
            </w:r>
          </w:p>
          <w:p w14:paraId="24CF9791" w14:textId="77777777" w:rsidR="00405BD2" w:rsidRPr="00405BD2" w:rsidRDefault="00405BD2">
            <w:pPr>
              <w:rPr>
                <w:rFonts w:ascii="Calibri" w:hAnsi="Calibri" w:cs="Calibri"/>
                <w:sz w:val="22"/>
                <w:szCs w:val="22"/>
              </w:rPr>
            </w:pPr>
          </w:p>
        </w:tc>
      </w:tr>
      <w:tr w:rsidR="00405BD2" w:rsidRPr="00405BD2" w14:paraId="35D735BB" w14:textId="77777777" w:rsidTr="00405BD2">
        <w:tc>
          <w:tcPr>
            <w:tcW w:w="1843" w:type="dxa"/>
            <w:vMerge/>
          </w:tcPr>
          <w:p w14:paraId="6AF00ED2" w14:textId="77777777" w:rsidR="00405BD2" w:rsidRPr="00405BD2" w:rsidRDefault="00405BD2">
            <w:pPr>
              <w:rPr>
                <w:rFonts w:ascii="Calibri" w:hAnsi="Calibri" w:cs="Calibri"/>
                <w:sz w:val="22"/>
                <w:szCs w:val="22"/>
              </w:rPr>
            </w:pPr>
          </w:p>
        </w:tc>
        <w:tc>
          <w:tcPr>
            <w:tcW w:w="7173" w:type="dxa"/>
          </w:tcPr>
          <w:p w14:paraId="3EE1D3AC"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complication should be closely monitored in a child with spinal cord compression secondary to malignancy such as Burkitt’s lymphoma?</w:t>
            </w:r>
          </w:p>
          <w:p w14:paraId="78824B4B" w14:textId="77777777" w:rsidR="00405BD2" w:rsidRPr="00405BD2" w:rsidRDefault="00405BD2" w:rsidP="00526ED9">
            <w:pPr>
              <w:pStyle w:val="NormalWeb"/>
              <w:rPr>
                <w:rFonts w:ascii="Calibri" w:hAnsi="Calibri" w:cs="Calibri"/>
                <w:color w:val="000000"/>
                <w:sz w:val="22"/>
                <w:szCs w:val="22"/>
              </w:rPr>
            </w:pPr>
            <w:r w:rsidRPr="00405BD2">
              <w:rPr>
                <w:rFonts w:ascii="Calibri" w:hAnsi="Calibri" w:cs="Calibri"/>
                <w:color w:val="000000"/>
                <w:sz w:val="22"/>
                <w:szCs w:val="22"/>
              </w:rPr>
              <w:t>A. Diabetic ketoacidosis</w:t>
            </w:r>
            <w:r w:rsidRPr="00405BD2">
              <w:rPr>
                <w:rFonts w:ascii="Calibri" w:hAnsi="Calibri" w:cs="Calibri"/>
                <w:color w:val="000000"/>
                <w:sz w:val="22"/>
                <w:szCs w:val="22"/>
              </w:rPr>
              <w:br/>
              <w:t>B. Sepsis</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lastRenderedPageBreak/>
              <w:t>C. Tumour lysis syndrome</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D. Hepatic encephalopathy</w:t>
            </w:r>
          </w:p>
          <w:p w14:paraId="398F65F8"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Tumour lysis syndrome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Rapid cell lysis in hematological malignancies like Burkitt’s lymphoma can lead to TLS, a life-threatening metabolic complication.</w:t>
            </w:r>
          </w:p>
          <w:p w14:paraId="16758760" w14:textId="77777777" w:rsidR="00405BD2" w:rsidRPr="00405BD2" w:rsidRDefault="00405BD2">
            <w:pPr>
              <w:rPr>
                <w:rFonts w:ascii="Calibri" w:hAnsi="Calibri" w:cs="Calibri"/>
                <w:sz w:val="22"/>
                <w:szCs w:val="22"/>
              </w:rPr>
            </w:pPr>
          </w:p>
        </w:tc>
      </w:tr>
      <w:tr w:rsidR="00405BD2" w:rsidRPr="00405BD2" w14:paraId="2BB26983" w14:textId="77777777" w:rsidTr="00405BD2">
        <w:tc>
          <w:tcPr>
            <w:tcW w:w="1843" w:type="dxa"/>
            <w:vMerge/>
          </w:tcPr>
          <w:p w14:paraId="1C352831" w14:textId="77777777" w:rsidR="00405BD2" w:rsidRPr="00405BD2" w:rsidRDefault="00405BD2">
            <w:pPr>
              <w:rPr>
                <w:rFonts w:ascii="Calibri" w:hAnsi="Calibri" w:cs="Calibri"/>
                <w:sz w:val="22"/>
                <w:szCs w:val="22"/>
              </w:rPr>
            </w:pPr>
          </w:p>
        </w:tc>
        <w:tc>
          <w:tcPr>
            <w:tcW w:w="7173" w:type="dxa"/>
          </w:tcPr>
          <w:p w14:paraId="7A01CCFB"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an appropriate next step in managing spinal cord compression with confirmed epidural mass at the tertiary level?</w:t>
            </w:r>
          </w:p>
          <w:p w14:paraId="3221BB2F" w14:textId="3BD9BD2A"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A. Surgical decompression or radiotherapy</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B. Oral steroids and discharge</w:t>
            </w:r>
            <w:r w:rsidRPr="00405BD2">
              <w:rPr>
                <w:rFonts w:ascii="Calibri" w:hAnsi="Calibri" w:cs="Calibri"/>
                <w:color w:val="000000"/>
                <w:sz w:val="22"/>
                <w:szCs w:val="22"/>
              </w:rPr>
              <w:br/>
              <w:t>C. Lumbar puncture to reduce pressure</w:t>
            </w:r>
            <w:r w:rsidRPr="00405BD2">
              <w:rPr>
                <w:rFonts w:ascii="Calibri" w:hAnsi="Calibri" w:cs="Calibri"/>
                <w:color w:val="000000"/>
                <w:sz w:val="22"/>
                <w:szCs w:val="22"/>
              </w:rPr>
              <w:br/>
              <w:t>D. Anticoagulation to prevent venous thrombosis</w:t>
            </w:r>
          </w:p>
          <w:p w14:paraId="5316D99B" w14:textId="532B7B8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Style w:val="apple-converted-space"/>
                <w:rFonts w:ascii="Calibri" w:hAnsi="Calibri" w:cs="Calibri"/>
                <w:color w:val="000000"/>
                <w:sz w:val="22"/>
                <w:szCs w:val="22"/>
              </w:rPr>
              <w:t>A</w:t>
            </w:r>
            <w:r w:rsidRPr="00405BD2">
              <w:rPr>
                <w:rFonts w:ascii="Calibri" w:hAnsi="Calibri" w:cs="Calibri"/>
                <w:color w:val="000000"/>
                <w:sz w:val="22"/>
                <w:szCs w:val="22"/>
              </w:rPr>
              <w:t>. Surgical decompression or radiotherapy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Epidural masses causing compression require urgent decompression—either surgically or via radiotherapy—to prevent permanent neurological deficits.</w:t>
            </w:r>
          </w:p>
          <w:p w14:paraId="3E53B0CC" w14:textId="77777777" w:rsidR="00405BD2" w:rsidRPr="00405BD2" w:rsidRDefault="00405BD2" w:rsidP="00526ED9">
            <w:pPr>
              <w:pStyle w:val="NormalWeb"/>
              <w:rPr>
                <w:rFonts w:ascii="Calibri" w:hAnsi="Calibri" w:cs="Calibri"/>
                <w:sz w:val="22"/>
                <w:szCs w:val="22"/>
              </w:rPr>
            </w:pPr>
          </w:p>
        </w:tc>
      </w:tr>
      <w:tr w:rsidR="00405BD2" w:rsidRPr="00405BD2" w14:paraId="0ABC940D" w14:textId="77777777" w:rsidTr="00405BD2">
        <w:tc>
          <w:tcPr>
            <w:tcW w:w="9016" w:type="dxa"/>
            <w:gridSpan w:val="2"/>
            <w:shd w:val="clear" w:color="auto" w:fill="D9F2D0" w:themeFill="accent6" w:themeFillTint="33"/>
          </w:tcPr>
          <w:p w14:paraId="23D703E1" w14:textId="49DCAC70" w:rsidR="00405BD2" w:rsidRPr="00405BD2" w:rsidRDefault="00405BD2">
            <w:pPr>
              <w:rPr>
                <w:rFonts w:ascii="Calibri" w:hAnsi="Calibri" w:cs="Calibri"/>
                <w:sz w:val="22"/>
                <w:szCs w:val="22"/>
              </w:rPr>
            </w:pPr>
            <w:r>
              <w:rPr>
                <w:rFonts w:ascii="Calibri" w:hAnsi="Calibri" w:cs="Calibri"/>
                <w:sz w:val="22"/>
                <w:szCs w:val="22"/>
              </w:rPr>
              <w:t>Superior Vena Cava Compressions Syndrome</w:t>
            </w:r>
          </w:p>
        </w:tc>
      </w:tr>
      <w:tr w:rsidR="00405BD2" w:rsidRPr="00405BD2" w14:paraId="49DE4F02" w14:textId="77777777" w:rsidTr="00405BD2">
        <w:tc>
          <w:tcPr>
            <w:tcW w:w="1843" w:type="dxa"/>
            <w:vMerge w:val="restart"/>
          </w:tcPr>
          <w:p w14:paraId="7F886ADF" w14:textId="0B58859E" w:rsidR="00405BD2" w:rsidRPr="00405BD2" w:rsidRDefault="00405BD2">
            <w:pPr>
              <w:rPr>
                <w:rFonts w:ascii="Calibri" w:hAnsi="Calibri" w:cs="Calibri"/>
                <w:sz w:val="22"/>
                <w:szCs w:val="22"/>
              </w:rPr>
            </w:pPr>
            <w:r w:rsidRPr="00405BD2">
              <w:rPr>
                <w:rFonts w:ascii="Calibri" w:hAnsi="Calibri" w:cs="Calibri"/>
                <w:sz w:val="22"/>
                <w:szCs w:val="22"/>
              </w:rPr>
              <w:t>Primary &amp; secondary</w:t>
            </w:r>
          </w:p>
        </w:tc>
        <w:tc>
          <w:tcPr>
            <w:tcW w:w="7173" w:type="dxa"/>
          </w:tcPr>
          <w:p w14:paraId="03A31FB6"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most appropriate patient position for a child suspected of having Superior Vena Cava (SVC) Compression Syndrome?</w:t>
            </w:r>
          </w:p>
          <w:p w14:paraId="24043900" w14:textId="77777777" w:rsidR="00405BD2" w:rsidRPr="00405BD2" w:rsidRDefault="00405BD2" w:rsidP="00526ED9">
            <w:pPr>
              <w:pStyle w:val="NormalWeb"/>
              <w:rPr>
                <w:rFonts w:ascii="Calibri" w:hAnsi="Calibri" w:cs="Calibri"/>
                <w:color w:val="000000"/>
                <w:sz w:val="22"/>
                <w:szCs w:val="22"/>
              </w:rPr>
            </w:pPr>
            <w:r w:rsidRPr="00405BD2">
              <w:rPr>
                <w:rFonts w:ascii="Calibri" w:hAnsi="Calibri" w:cs="Calibri"/>
                <w:color w:val="000000"/>
                <w:sz w:val="22"/>
                <w:szCs w:val="22"/>
              </w:rPr>
              <w:t>A. Prone position</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B. Sitting at a 45° angle</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C. Supine position with legs elevated</w:t>
            </w:r>
            <w:r w:rsidRPr="00405BD2">
              <w:rPr>
                <w:rFonts w:ascii="Calibri" w:hAnsi="Calibri" w:cs="Calibri"/>
                <w:color w:val="000000"/>
                <w:sz w:val="22"/>
                <w:szCs w:val="22"/>
              </w:rPr>
              <w:br/>
              <w:t>D. Trendelenburg position</w:t>
            </w:r>
          </w:p>
          <w:p w14:paraId="510B6B19"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Sitting at a 45° angle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Lying flat can worsen respiratory distress in SVC syndrome. Elevating the upper body improves venous drainage and reduces upper body congestion.</w:t>
            </w:r>
          </w:p>
          <w:p w14:paraId="2F78D709" w14:textId="5A84D97D" w:rsidR="00405BD2" w:rsidRPr="00405BD2" w:rsidRDefault="00405BD2">
            <w:pPr>
              <w:rPr>
                <w:rFonts w:ascii="Calibri" w:hAnsi="Calibri" w:cs="Calibri"/>
                <w:sz w:val="22"/>
                <w:szCs w:val="22"/>
              </w:rPr>
            </w:pPr>
          </w:p>
        </w:tc>
      </w:tr>
      <w:tr w:rsidR="00405BD2" w:rsidRPr="00405BD2" w14:paraId="4D3264A8" w14:textId="77777777" w:rsidTr="00405BD2">
        <w:tc>
          <w:tcPr>
            <w:tcW w:w="1843" w:type="dxa"/>
            <w:vMerge/>
          </w:tcPr>
          <w:p w14:paraId="7089D84A" w14:textId="77777777" w:rsidR="00405BD2" w:rsidRPr="00405BD2" w:rsidRDefault="00405BD2">
            <w:pPr>
              <w:rPr>
                <w:rFonts w:ascii="Calibri" w:hAnsi="Calibri" w:cs="Calibri"/>
                <w:sz w:val="22"/>
                <w:szCs w:val="22"/>
              </w:rPr>
            </w:pPr>
          </w:p>
        </w:tc>
        <w:tc>
          <w:tcPr>
            <w:tcW w:w="7173" w:type="dxa"/>
          </w:tcPr>
          <w:p w14:paraId="700E4885"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A child presents with facial swelling, distended neck veins, and difficulty breathing. What is the</w:t>
            </w:r>
            <w:r w:rsidRPr="00405BD2">
              <w:rPr>
                <w:rStyle w:val="apple-converted-space"/>
                <w:rFonts w:ascii="Calibri" w:eastAsiaTheme="majorEastAsia" w:hAnsi="Calibri" w:cs="Calibri"/>
                <w:b/>
                <w:bCs/>
                <w:color w:val="000000"/>
                <w:sz w:val="22"/>
                <w:szCs w:val="22"/>
              </w:rPr>
              <w:t> </w:t>
            </w:r>
            <w:r w:rsidRPr="00405BD2">
              <w:rPr>
                <w:rStyle w:val="Strong"/>
                <w:rFonts w:ascii="Calibri" w:eastAsiaTheme="majorEastAsia" w:hAnsi="Calibri" w:cs="Calibri"/>
                <w:color w:val="000000"/>
                <w:sz w:val="22"/>
                <w:szCs w:val="22"/>
              </w:rPr>
              <w:t>most appropriate next step</w:t>
            </w:r>
            <w:r w:rsidRPr="00405BD2">
              <w:rPr>
                <w:rStyle w:val="apple-converted-space"/>
                <w:rFonts w:ascii="Calibri" w:eastAsiaTheme="majorEastAsia" w:hAnsi="Calibri" w:cs="Calibri"/>
                <w:b/>
                <w:bCs/>
                <w:color w:val="000000"/>
                <w:sz w:val="22"/>
                <w:szCs w:val="22"/>
              </w:rPr>
              <w:t> </w:t>
            </w:r>
            <w:r w:rsidRPr="00405BD2">
              <w:rPr>
                <w:rStyle w:val="Strong"/>
                <w:rFonts w:ascii="Calibri" w:eastAsiaTheme="majorEastAsia" w:hAnsi="Calibri" w:cs="Calibri"/>
                <w:color w:val="000000"/>
                <w:sz w:val="22"/>
                <w:szCs w:val="22"/>
              </w:rPr>
              <w:t>after securing the airway, breathing, and circulation?</w:t>
            </w:r>
          </w:p>
          <w:p w14:paraId="6F011086" w14:textId="77777777" w:rsidR="00405BD2" w:rsidRPr="00405BD2" w:rsidRDefault="00405BD2" w:rsidP="00526ED9">
            <w:pPr>
              <w:pStyle w:val="NormalWeb"/>
              <w:rPr>
                <w:rFonts w:ascii="Calibri" w:hAnsi="Calibri" w:cs="Calibri"/>
                <w:color w:val="000000"/>
                <w:sz w:val="22"/>
                <w:szCs w:val="22"/>
              </w:rPr>
            </w:pPr>
            <w:r w:rsidRPr="00405BD2">
              <w:rPr>
                <w:rFonts w:ascii="Calibri" w:hAnsi="Calibri" w:cs="Calibri"/>
                <w:color w:val="000000"/>
                <w:sz w:val="22"/>
                <w:szCs w:val="22"/>
              </w:rPr>
              <w:t>A. Start IV furosemide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B. Refer urgently to a tertiary centre</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C. Administer high-dose steroids immediately</w:t>
            </w:r>
            <w:r w:rsidRPr="00405BD2">
              <w:rPr>
                <w:rFonts w:ascii="Calibri" w:hAnsi="Calibri" w:cs="Calibri"/>
                <w:color w:val="000000"/>
                <w:sz w:val="22"/>
                <w:szCs w:val="22"/>
              </w:rPr>
              <w:br/>
              <w:t>D. Place the child in a supine position</w:t>
            </w:r>
          </w:p>
          <w:p w14:paraId="16E3C869"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Refer urgently to a tertiary centre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 xml:space="preserve">Tertiary care is needed for imaging, diagnosis, and definitive </w:t>
            </w:r>
            <w:r w:rsidRPr="00405BD2">
              <w:rPr>
                <w:rFonts w:ascii="Calibri" w:hAnsi="Calibri" w:cs="Calibri"/>
                <w:color w:val="000000"/>
                <w:sz w:val="22"/>
                <w:szCs w:val="22"/>
              </w:rPr>
              <w:lastRenderedPageBreak/>
              <w:t>treatment (e.g., chemotherapy, surgery, or radiotherapy). Early referral prevents delays in life-saving interventions.</w:t>
            </w:r>
          </w:p>
          <w:p w14:paraId="733B838B" w14:textId="77777777" w:rsidR="00405BD2" w:rsidRPr="00405BD2" w:rsidRDefault="00405BD2">
            <w:pPr>
              <w:rPr>
                <w:rFonts w:ascii="Calibri" w:hAnsi="Calibri" w:cs="Calibri"/>
                <w:sz w:val="22"/>
                <w:szCs w:val="22"/>
              </w:rPr>
            </w:pPr>
          </w:p>
        </w:tc>
      </w:tr>
      <w:tr w:rsidR="00405BD2" w:rsidRPr="00405BD2" w14:paraId="1D1724EE" w14:textId="77777777" w:rsidTr="00405BD2">
        <w:tc>
          <w:tcPr>
            <w:tcW w:w="1843" w:type="dxa"/>
            <w:vMerge w:val="restart"/>
          </w:tcPr>
          <w:p w14:paraId="214C4FEF" w14:textId="339041B2" w:rsidR="00405BD2" w:rsidRPr="00405BD2" w:rsidRDefault="00405BD2">
            <w:pPr>
              <w:rPr>
                <w:rFonts w:ascii="Calibri" w:hAnsi="Calibri" w:cs="Calibri"/>
                <w:sz w:val="22"/>
                <w:szCs w:val="22"/>
              </w:rPr>
            </w:pPr>
            <w:r w:rsidRPr="00405BD2">
              <w:rPr>
                <w:rFonts w:ascii="Calibri" w:hAnsi="Calibri" w:cs="Calibri"/>
                <w:sz w:val="22"/>
                <w:szCs w:val="22"/>
              </w:rPr>
              <w:lastRenderedPageBreak/>
              <w:t>Tertiary</w:t>
            </w:r>
          </w:p>
        </w:tc>
        <w:tc>
          <w:tcPr>
            <w:tcW w:w="7173" w:type="dxa"/>
          </w:tcPr>
          <w:p w14:paraId="75C3274B"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medications should be started empirically in a child with suspected SVC compression while awaiting oncologic diagnosis?</w:t>
            </w:r>
          </w:p>
          <w:p w14:paraId="5AC76380" w14:textId="2DB024BD" w:rsidR="00405BD2" w:rsidRPr="00405BD2" w:rsidRDefault="00405BD2" w:rsidP="00526ED9">
            <w:pPr>
              <w:pStyle w:val="NormalWeb"/>
              <w:rPr>
                <w:rFonts w:ascii="Calibri" w:hAnsi="Calibri" w:cs="Calibri"/>
                <w:color w:val="000000"/>
                <w:sz w:val="22"/>
                <w:szCs w:val="22"/>
              </w:rPr>
            </w:pPr>
            <w:r w:rsidRPr="00405BD2">
              <w:rPr>
                <w:rFonts w:ascii="Calibri" w:hAnsi="Calibri" w:cs="Calibri"/>
                <w:color w:val="000000"/>
                <w:sz w:val="22"/>
                <w:szCs w:val="22"/>
              </w:rPr>
              <w:t>A. Furosemide and rasburicase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B. Prednisolone and allopurinol</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C. Morphine and dexamethasone</w:t>
            </w:r>
            <w:r w:rsidRPr="00405BD2">
              <w:rPr>
                <w:rFonts w:ascii="Calibri" w:hAnsi="Calibri" w:cs="Calibri"/>
                <w:color w:val="000000"/>
                <w:sz w:val="22"/>
                <w:szCs w:val="22"/>
              </w:rPr>
              <w:br/>
              <w:t>D. Vancomycin and hydrocortisone</w:t>
            </w:r>
          </w:p>
          <w:p w14:paraId="2E411E10" w14:textId="72D99FC2"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Style w:val="apple-converted-space"/>
                <w:rFonts w:ascii="Calibri" w:hAnsi="Calibri" w:cs="Calibri"/>
                <w:color w:val="000000"/>
                <w:sz w:val="22"/>
                <w:szCs w:val="22"/>
              </w:rPr>
              <w:t>B</w:t>
            </w:r>
            <w:r w:rsidRPr="00405BD2">
              <w:rPr>
                <w:rFonts w:ascii="Calibri" w:hAnsi="Calibri" w:cs="Calibri"/>
                <w:color w:val="000000"/>
                <w:sz w:val="22"/>
                <w:szCs w:val="22"/>
              </w:rPr>
              <w:t>. Prednisolone and allopurinol</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Empirical steroids (prednisolone 2 mg/kg/day in two doses) help reduce tumour mass compressing the SVC, and allopurinol (10 mg/kg/day in 3 doses) prevents tumour lysis complications before chemotherapy.</w:t>
            </w:r>
          </w:p>
          <w:p w14:paraId="07A34192" w14:textId="77777777" w:rsidR="00405BD2" w:rsidRPr="00405BD2" w:rsidRDefault="00405BD2">
            <w:pPr>
              <w:rPr>
                <w:rFonts w:ascii="Calibri" w:hAnsi="Calibri" w:cs="Calibri"/>
                <w:sz w:val="22"/>
                <w:szCs w:val="22"/>
              </w:rPr>
            </w:pPr>
          </w:p>
        </w:tc>
      </w:tr>
      <w:tr w:rsidR="00405BD2" w:rsidRPr="00405BD2" w14:paraId="5C07B11D" w14:textId="77777777" w:rsidTr="00405BD2">
        <w:tc>
          <w:tcPr>
            <w:tcW w:w="1843" w:type="dxa"/>
            <w:vMerge/>
          </w:tcPr>
          <w:p w14:paraId="1BF07C5B" w14:textId="77777777" w:rsidR="00405BD2" w:rsidRPr="00405BD2" w:rsidRDefault="00405BD2">
            <w:pPr>
              <w:rPr>
                <w:rFonts w:ascii="Calibri" w:hAnsi="Calibri" w:cs="Calibri"/>
                <w:sz w:val="22"/>
                <w:szCs w:val="22"/>
              </w:rPr>
            </w:pPr>
          </w:p>
        </w:tc>
        <w:tc>
          <w:tcPr>
            <w:tcW w:w="7173" w:type="dxa"/>
          </w:tcPr>
          <w:p w14:paraId="70D8D658"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In managing a child with Superior Vena Cava Syndrome due to a mediastinal mass, why is early consultation with an oncologist essential, even if empirical treatment has already started?</w:t>
            </w:r>
          </w:p>
          <w:p w14:paraId="49A3F391" w14:textId="77777777" w:rsidR="00405BD2" w:rsidRPr="00405BD2" w:rsidRDefault="00405BD2" w:rsidP="00526ED9">
            <w:pPr>
              <w:pStyle w:val="NormalWeb"/>
              <w:rPr>
                <w:rFonts w:ascii="Calibri" w:hAnsi="Calibri" w:cs="Calibri"/>
                <w:color w:val="000000"/>
                <w:sz w:val="22"/>
                <w:szCs w:val="22"/>
              </w:rPr>
            </w:pPr>
            <w:r w:rsidRPr="00405BD2">
              <w:rPr>
                <w:rFonts w:ascii="Calibri" w:hAnsi="Calibri" w:cs="Calibri"/>
                <w:color w:val="000000"/>
                <w:sz w:val="22"/>
                <w:szCs w:val="22"/>
              </w:rPr>
              <w:t>A. Because steroids alone are usually curative in SVC syndrome</w:t>
            </w:r>
            <w:r w:rsidRPr="00405BD2">
              <w:rPr>
                <w:rFonts w:ascii="Calibri" w:hAnsi="Calibri" w:cs="Calibri"/>
                <w:color w:val="000000"/>
                <w:sz w:val="22"/>
                <w:szCs w:val="22"/>
              </w:rPr>
              <w:br/>
              <w:t>B. To ensure timely administration of radiotherapy before chemotherapy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C. To guide specific chemotherapy based on underlying tumour type</w:t>
            </w:r>
            <w:r w:rsidRPr="00405BD2">
              <w:rPr>
                <w:rStyle w:val="apple-converted-space"/>
                <w:rFonts w:ascii="Calibri" w:eastAsiaTheme="majorEastAsia" w:hAnsi="Calibri" w:cs="Calibri"/>
                <w:color w:val="000000"/>
                <w:sz w:val="22"/>
                <w:szCs w:val="22"/>
              </w:rPr>
              <w:t>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D. Because surgical decompression is the only effective treatment</w:t>
            </w:r>
          </w:p>
          <w:p w14:paraId="31C3D66C" w14:textId="77777777" w:rsidR="00405BD2" w:rsidRPr="00405BD2" w:rsidRDefault="00405BD2" w:rsidP="00526ED9">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To guide specific chemotherapy based on underlying tumour type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While empirical steroids and supportive care are initiated early, targeted chemotherapy requires oncologic input based on tumour type (e.g. lymphoma, leukemia). Early consultation ensures appropriate and timely treatment.</w:t>
            </w:r>
          </w:p>
          <w:p w14:paraId="73DF63E1" w14:textId="49A40405" w:rsidR="00405BD2" w:rsidRPr="00405BD2" w:rsidRDefault="00405BD2" w:rsidP="00526ED9">
            <w:pPr>
              <w:pStyle w:val="NormalWeb"/>
              <w:rPr>
                <w:rFonts w:ascii="Calibri" w:hAnsi="Calibri" w:cs="Calibri"/>
                <w:sz w:val="22"/>
                <w:szCs w:val="22"/>
              </w:rPr>
            </w:pPr>
          </w:p>
        </w:tc>
      </w:tr>
      <w:tr w:rsidR="00405BD2" w:rsidRPr="00405BD2" w14:paraId="7F48042F" w14:textId="77777777" w:rsidTr="00405BD2">
        <w:tc>
          <w:tcPr>
            <w:tcW w:w="9016" w:type="dxa"/>
            <w:gridSpan w:val="2"/>
            <w:shd w:val="clear" w:color="auto" w:fill="D9F2D0" w:themeFill="accent6" w:themeFillTint="33"/>
          </w:tcPr>
          <w:p w14:paraId="7CCDD3EC" w14:textId="1708BA43" w:rsidR="00405BD2" w:rsidRPr="00405BD2" w:rsidRDefault="00405BD2">
            <w:pPr>
              <w:rPr>
                <w:rFonts w:ascii="Calibri" w:hAnsi="Calibri" w:cs="Calibri"/>
                <w:sz w:val="22"/>
                <w:szCs w:val="22"/>
              </w:rPr>
            </w:pPr>
            <w:r>
              <w:rPr>
                <w:rFonts w:ascii="Calibri" w:hAnsi="Calibri" w:cs="Calibri"/>
                <w:sz w:val="22"/>
                <w:szCs w:val="22"/>
              </w:rPr>
              <w:t>Hyperleukocytosis</w:t>
            </w:r>
          </w:p>
        </w:tc>
      </w:tr>
      <w:tr w:rsidR="00CD2EE2" w:rsidRPr="00405BD2" w14:paraId="358EFC06" w14:textId="77777777" w:rsidTr="00405BD2">
        <w:tc>
          <w:tcPr>
            <w:tcW w:w="1843" w:type="dxa"/>
          </w:tcPr>
          <w:p w14:paraId="08D57E3B" w14:textId="25335D46" w:rsidR="00CD2EE2" w:rsidRPr="00405BD2" w:rsidRDefault="00B24B36">
            <w:pPr>
              <w:rPr>
                <w:rFonts w:ascii="Calibri" w:hAnsi="Calibri" w:cs="Calibri"/>
                <w:sz w:val="22"/>
                <w:szCs w:val="22"/>
              </w:rPr>
            </w:pPr>
            <w:r w:rsidRPr="00405BD2">
              <w:rPr>
                <w:rFonts w:ascii="Calibri" w:hAnsi="Calibri" w:cs="Calibri"/>
                <w:sz w:val="22"/>
                <w:szCs w:val="22"/>
              </w:rPr>
              <w:t>Primary</w:t>
            </w:r>
          </w:p>
        </w:tc>
        <w:tc>
          <w:tcPr>
            <w:tcW w:w="7173" w:type="dxa"/>
          </w:tcPr>
          <w:p w14:paraId="20E25646" w14:textId="5E2DF8CD" w:rsidR="00B24B36" w:rsidRPr="00405BD2" w:rsidRDefault="00B24B36" w:rsidP="00B24B3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most appropriate initial fluid management for a child with suspected hyperleukocytosis at the primary care level?</w:t>
            </w:r>
          </w:p>
          <w:p w14:paraId="26148DB4" w14:textId="77777777" w:rsidR="00B24B36" w:rsidRPr="00405BD2" w:rsidRDefault="00B24B36" w:rsidP="00B24B36">
            <w:pPr>
              <w:pStyle w:val="NormalWeb"/>
              <w:rPr>
                <w:rFonts w:ascii="Calibri" w:hAnsi="Calibri" w:cs="Calibri"/>
                <w:color w:val="000000"/>
                <w:sz w:val="22"/>
                <w:szCs w:val="22"/>
              </w:rPr>
            </w:pPr>
            <w:r w:rsidRPr="00405BD2">
              <w:rPr>
                <w:rFonts w:ascii="Calibri" w:hAnsi="Calibri" w:cs="Calibri"/>
                <w:color w:val="000000"/>
                <w:sz w:val="22"/>
                <w:szCs w:val="22"/>
              </w:rPr>
              <w:t>A. Start IV 5% Dextrose with potassium</w:t>
            </w:r>
            <w:r w:rsidRPr="00405BD2">
              <w:rPr>
                <w:rFonts w:ascii="Calibri" w:hAnsi="Calibri" w:cs="Calibri"/>
                <w:color w:val="000000"/>
                <w:sz w:val="22"/>
                <w:szCs w:val="22"/>
              </w:rPr>
              <w:br/>
              <w:t>B. Start IV Normal Saline and add potassium chloride</w:t>
            </w:r>
            <w:r w:rsidRPr="00405BD2">
              <w:rPr>
                <w:rFonts w:ascii="Calibri" w:hAnsi="Calibri" w:cs="Calibri"/>
                <w:color w:val="000000"/>
                <w:sz w:val="22"/>
                <w:szCs w:val="22"/>
              </w:rPr>
              <w:br/>
              <w:t>C.</w:t>
            </w:r>
            <w:r w:rsidRPr="00405BD2">
              <w:rPr>
                <w:rStyle w:val="apple-converted-space"/>
                <w:rFonts w:ascii="Calibri" w:eastAsiaTheme="majorEastAsia" w:hAnsi="Calibri" w:cs="Calibri"/>
                <w:color w:val="000000"/>
                <w:sz w:val="22"/>
                <w:szCs w:val="22"/>
              </w:rPr>
              <w:t> </w:t>
            </w:r>
            <w:r w:rsidRPr="00405BD2">
              <w:rPr>
                <w:rStyle w:val="Strong"/>
                <w:rFonts w:ascii="Apple Color Emoji" w:eastAsiaTheme="majorEastAsia" w:hAnsi="Apple Color Emoji" w:cs="Apple Color Emoji"/>
                <w:color w:val="000000"/>
                <w:sz w:val="22"/>
                <w:szCs w:val="22"/>
              </w:rPr>
              <w:t>✅</w:t>
            </w:r>
            <w:r w:rsidRPr="00405BD2">
              <w:rPr>
                <w:rStyle w:val="Strong"/>
                <w:rFonts w:ascii="Calibri" w:eastAsiaTheme="majorEastAsia" w:hAnsi="Calibri" w:cs="Calibri"/>
                <w:color w:val="000000"/>
                <w:sz w:val="22"/>
                <w:szCs w:val="22"/>
              </w:rPr>
              <w:t xml:space="preserve"> Start IV Normal Saline and avoid potassium-containing fluids</w:t>
            </w:r>
            <w:r w:rsidRPr="00405BD2">
              <w:rPr>
                <w:rFonts w:ascii="Calibri" w:hAnsi="Calibri" w:cs="Calibri"/>
                <w:color w:val="000000"/>
                <w:sz w:val="22"/>
                <w:szCs w:val="22"/>
              </w:rPr>
              <w:br/>
              <w:t>D. Delay fluids until lab confirmation</w:t>
            </w:r>
          </w:p>
          <w:p w14:paraId="7D8CF6CC" w14:textId="77777777" w:rsidR="00B24B36" w:rsidRPr="00405BD2" w:rsidRDefault="00B24B36" w:rsidP="00B24B3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Start IV Normal Saline and avoid potassium-containing fluids</w:t>
            </w:r>
          </w:p>
          <w:p w14:paraId="23E4EA18" w14:textId="77777777" w:rsidR="00B24B36" w:rsidRPr="00405BD2" w:rsidRDefault="00B24B36" w:rsidP="00B24B3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Fonts w:ascii="Calibri" w:hAnsi="Calibri" w:cs="Calibri"/>
                <w:color w:val="000000"/>
                <w:sz w:val="22"/>
                <w:szCs w:val="22"/>
              </w:rPr>
              <w:br/>
              <w:t>In the primary care setting, it is critical to initiate supportive care promptly. Starting IV Normal Saline ensures hydration while avoiding potassium-</w:t>
            </w:r>
            <w:r w:rsidRPr="00405BD2">
              <w:rPr>
                <w:rFonts w:ascii="Calibri" w:hAnsi="Calibri" w:cs="Calibri"/>
                <w:color w:val="000000"/>
                <w:sz w:val="22"/>
                <w:szCs w:val="22"/>
              </w:rPr>
              <w:lastRenderedPageBreak/>
              <w:t>containing fluids, which could worsen metabolic complications in hyperleukocytosis.</w:t>
            </w:r>
          </w:p>
          <w:p w14:paraId="01585A5B" w14:textId="77777777" w:rsidR="00CD2EE2" w:rsidRPr="00405BD2" w:rsidRDefault="00CD2EE2">
            <w:pPr>
              <w:rPr>
                <w:rFonts w:ascii="Calibri" w:hAnsi="Calibri" w:cs="Calibri"/>
                <w:sz w:val="22"/>
                <w:szCs w:val="22"/>
              </w:rPr>
            </w:pPr>
          </w:p>
        </w:tc>
      </w:tr>
      <w:tr w:rsidR="00CD2EE2" w:rsidRPr="00405BD2" w14:paraId="707DE8A0" w14:textId="77777777" w:rsidTr="00405BD2">
        <w:tc>
          <w:tcPr>
            <w:tcW w:w="1843" w:type="dxa"/>
          </w:tcPr>
          <w:p w14:paraId="4967370A" w14:textId="5F0415CF" w:rsidR="00CD2EE2" w:rsidRPr="00405BD2" w:rsidRDefault="00D03957">
            <w:pPr>
              <w:rPr>
                <w:rFonts w:ascii="Calibri" w:hAnsi="Calibri" w:cs="Calibri"/>
                <w:sz w:val="22"/>
                <w:szCs w:val="22"/>
              </w:rPr>
            </w:pPr>
            <w:r w:rsidRPr="00405BD2">
              <w:rPr>
                <w:rFonts w:ascii="Calibri" w:hAnsi="Calibri" w:cs="Calibri"/>
                <w:sz w:val="22"/>
                <w:szCs w:val="22"/>
              </w:rPr>
              <w:lastRenderedPageBreak/>
              <w:t>Secondary</w:t>
            </w:r>
          </w:p>
        </w:tc>
        <w:tc>
          <w:tcPr>
            <w:tcW w:w="7173" w:type="dxa"/>
          </w:tcPr>
          <w:p w14:paraId="46A1D6A6" w14:textId="1BD13619" w:rsidR="00D03957" w:rsidRPr="00405BD2" w:rsidRDefault="00D03957"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In managing a child with hyperleukocytosis at the secondary level, what is the recommended intravenous fluid management?</w:t>
            </w:r>
          </w:p>
          <w:p w14:paraId="49B46B68" w14:textId="77777777" w:rsidR="00D03957" w:rsidRPr="00405BD2" w:rsidRDefault="00D03957" w:rsidP="00D03957">
            <w:pPr>
              <w:pStyle w:val="NormalWeb"/>
              <w:rPr>
                <w:rFonts w:ascii="Calibri" w:hAnsi="Calibri" w:cs="Calibri"/>
                <w:color w:val="000000"/>
                <w:sz w:val="22"/>
                <w:szCs w:val="22"/>
              </w:rPr>
            </w:pPr>
            <w:r w:rsidRPr="00405BD2">
              <w:rPr>
                <w:rFonts w:ascii="Calibri" w:hAnsi="Calibri" w:cs="Calibri"/>
                <w:color w:val="000000"/>
                <w:sz w:val="22"/>
                <w:szCs w:val="22"/>
              </w:rPr>
              <w:t>A. Start Ringer’s lactate at maintenance rate</w:t>
            </w:r>
            <w:r w:rsidRPr="00405BD2">
              <w:rPr>
                <w:rFonts w:ascii="Calibri" w:hAnsi="Calibri" w:cs="Calibri"/>
                <w:color w:val="000000"/>
                <w:sz w:val="22"/>
                <w:szCs w:val="22"/>
              </w:rPr>
              <w:br/>
              <w:t>B. Start IV fluids with potassium chloride</w:t>
            </w:r>
            <w:r w:rsidRPr="00405BD2">
              <w:rPr>
                <w:rFonts w:ascii="Calibri" w:hAnsi="Calibri" w:cs="Calibri"/>
                <w:color w:val="000000"/>
                <w:sz w:val="22"/>
                <w:szCs w:val="22"/>
              </w:rPr>
              <w:br/>
              <w:t>C. Start normal saline without dextrose at double maintenance rate</w:t>
            </w:r>
            <w:r w:rsidRPr="00405BD2">
              <w:rPr>
                <w:rFonts w:ascii="Calibri" w:hAnsi="Calibri" w:cs="Calibri"/>
                <w:color w:val="000000"/>
                <w:sz w:val="22"/>
                <w:szCs w:val="22"/>
              </w:rPr>
              <w:br/>
              <w:t xml:space="preserve">D.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Start IV normal saline with 5% dextrose at 2 times the maintenance rate</w:t>
            </w:r>
          </w:p>
          <w:p w14:paraId="29894B1A" w14:textId="77777777" w:rsidR="00D03957" w:rsidRPr="00405BD2" w:rsidRDefault="00D03957"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D. Start IV normal saline with 5% dextrose at 2 times the maintenance rate</w:t>
            </w:r>
          </w:p>
          <w:p w14:paraId="1312E184" w14:textId="77777777" w:rsidR="00D03957" w:rsidRPr="00405BD2" w:rsidRDefault="00D03957"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Fonts w:ascii="Calibri" w:hAnsi="Calibri" w:cs="Calibri"/>
                <w:color w:val="000000"/>
                <w:sz w:val="22"/>
                <w:szCs w:val="22"/>
              </w:rPr>
              <w:br/>
              <w:t>Aggressive hydration is essential to prevent complications like tumor lysis syndrome. The recommended approach is IV normal saline with 5% dextrose at twice the maintenance rate, avoiding potassium-containing fluids.</w:t>
            </w:r>
          </w:p>
          <w:p w14:paraId="17B75D2B" w14:textId="77777777" w:rsidR="00CD2EE2" w:rsidRPr="00405BD2" w:rsidRDefault="00CD2EE2">
            <w:pPr>
              <w:rPr>
                <w:rFonts w:ascii="Calibri" w:hAnsi="Calibri" w:cs="Calibri"/>
                <w:sz w:val="22"/>
                <w:szCs w:val="22"/>
              </w:rPr>
            </w:pPr>
          </w:p>
        </w:tc>
      </w:tr>
      <w:tr w:rsidR="00405BD2" w:rsidRPr="00405BD2" w14:paraId="64816B28" w14:textId="77777777" w:rsidTr="00405BD2">
        <w:tc>
          <w:tcPr>
            <w:tcW w:w="1843" w:type="dxa"/>
            <w:vMerge w:val="restart"/>
          </w:tcPr>
          <w:p w14:paraId="29523032" w14:textId="446F5A51" w:rsidR="00405BD2" w:rsidRPr="00405BD2" w:rsidRDefault="00405BD2">
            <w:pPr>
              <w:rPr>
                <w:rFonts w:ascii="Calibri" w:hAnsi="Calibri" w:cs="Calibri"/>
                <w:sz w:val="22"/>
                <w:szCs w:val="22"/>
              </w:rPr>
            </w:pPr>
            <w:r w:rsidRPr="00405BD2">
              <w:rPr>
                <w:rFonts w:ascii="Calibri" w:hAnsi="Calibri" w:cs="Calibri"/>
                <w:sz w:val="22"/>
                <w:szCs w:val="22"/>
              </w:rPr>
              <w:t>Tertiary</w:t>
            </w:r>
          </w:p>
        </w:tc>
        <w:tc>
          <w:tcPr>
            <w:tcW w:w="7173" w:type="dxa"/>
          </w:tcPr>
          <w:p w14:paraId="3D3388D0" w14:textId="2245605E" w:rsidR="00405BD2" w:rsidRPr="00405BD2" w:rsidRDefault="00405BD2" w:rsidP="00D03957">
            <w:pPr>
              <w:pStyle w:val="Heading3"/>
              <w:rPr>
                <w:rFonts w:ascii="Calibri" w:hAnsi="Calibri" w:cs="Calibri"/>
                <w:color w:val="000000"/>
                <w:sz w:val="22"/>
                <w:szCs w:val="22"/>
              </w:rPr>
            </w:pPr>
            <w:r w:rsidRPr="00405BD2">
              <w:rPr>
                <w:rStyle w:val="Strong"/>
                <w:rFonts w:ascii="Calibri" w:hAnsi="Calibri" w:cs="Calibri"/>
                <w:b w:val="0"/>
                <w:bCs w:val="0"/>
                <w:color w:val="000000"/>
                <w:sz w:val="22"/>
                <w:szCs w:val="22"/>
              </w:rPr>
              <w:t>Which of the following interventions should be AVOIDED in the initial management of hyperleukocytosis due to risk of increased blood viscosity?</w:t>
            </w:r>
          </w:p>
          <w:p w14:paraId="7D145618" w14:textId="77777777" w:rsidR="00405BD2" w:rsidRPr="00405BD2" w:rsidRDefault="00405BD2" w:rsidP="00D03957">
            <w:pPr>
              <w:pStyle w:val="NormalWeb"/>
              <w:rPr>
                <w:rFonts w:ascii="Calibri" w:hAnsi="Calibri" w:cs="Calibri"/>
                <w:color w:val="000000"/>
                <w:sz w:val="22"/>
                <w:szCs w:val="22"/>
              </w:rPr>
            </w:pPr>
            <w:r w:rsidRPr="00405BD2">
              <w:rPr>
                <w:rFonts w:ascii="Calibri" w:hAnsi="Calibri" w:cs="Calibri"/>
                <w:color w:val="000000"/>
                <w:sz w:val="22"/>
                <w:szCs w:val="22"/>
              </w:rPr>
              <w:t>A. Administering platelet transfusions when count is &lt;20,000/µL</w:t>
            </w:r>
            <w:r w:rsidRPr="00405BD2">
              <w:rPr>
                <w:rFonts w:ascii="Calibri" w:hAnsi="Calibri" w:cs="Calibri"/>
                <w:color w:val="000000"/>
                <w:sz w:val="22"/>
                <w:szCs w:val="22"/>
              </w:rPr>
              <w:br/>
              <w:t xml:space="preserve">B.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Transfusion of packed red blood cells</w:t>
            </w:r>
            <w:r w:rsidRPr="00405BD2">
              <w:rPr>
                <w:rFonts w:ascii="Calibri" w:hAnsi="Calibri" w:cs="Calibri"/>
                <w:color w:val="000000"/>
                <w:sz w:val="22"/>
                <w:szCs w:val="22"/>
              </w:rPr>
              <w:br/>
              <w:t>C. Hyperhydration with IV fluids</w:t>
            </w:r>
            <w:r w:rsidRPr="00405BD2">
              <w:rPr>
                <w:rFonts w:ascii="Calibri" w:hAnsi="Calibri" w:cs="Calibri"/>
                <w:color w:val="000000"/>
                <w:sz w:val="22"/>
                <w:szCs w:val="22"/>
              </w:rPr>
              <w:br/>
              <w:t>D. Use of allopurinol or rasburicase</w:t>
            </w:r>
          </w:p>
          <w:p w14:paraId="1037E250" w14:textId="77777777" w:rsidR="00405BD2" w:rsidRPr="00405BD2" w:rsidRDefault="00405BD2"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Packed RBC transfusions increase blood viscosity, worsening leukostasis and organ perfusion risks. Avoid unless absolutely necessary.</w:t>
            </w:r>
          </w:p>
          <w:p w14:paraId="510FC18F" w14:textId="77777777" w:rsidR="00405BD2" w:rsidRPr="00405BD2" w:rsidRDefault="00405BD2" w:rsidP="00D03957">
            <w:pPr>
              <w:pStyle w:val="NormalWeb"/>
              <w:rPr>
                <w:rFonts w:ascii="Calibri" w:hAnsi="Calibri" w:cs="Calibri"/>
                <w:sz w:val="22"/>
                <w:szCs w:val="22"/>
              </w:rPr>
            </w:pPr>
          </w:p>
        </w:tc>
      </w:tr>
      <w:tr w:rsidR="00405BD2" w:rsidRPr="00405BD2" w14:paraId="0646A4C9" w14:textId="77777777" w:rsidTr="00405BD2">
        <w:tc>
          <w:tcPr>
            <w:tcW w:w="1843" w:type="dxa"/>
            <w:vMerge/>
          </w:tcPr>
          <w:p w14:paraId="53F8C010" w14:textId="77777777" w:rsidR="00405BD2" w:rsidRPr="00405BD2" w:rsidRDefault="00405BD2">
            <w:pPr>
              <w:rPr>
                <w:rFonts w:ascii="Calibri" w:hAnsi="Calibri" w:cs="Calibri"/>
                <w:sz w:val="22"/>
                <w:szCs w:val="22"/>
              </w:rPr>
            </w:pPr>
          </w:p>
        </w:tc>
        <w:tc>
          <w:tcPr>
            <w:tcW w:w="7173" w:type="dxa"/>
          </w:tcPr>
          <w:p w14:paraId="01A9C0FD" w14:textId="4DDDFAB6" w:rsidR="00405BD2" w:rsidRPr="00405BD2" w:rsidRDefault="00405BD2" w:rsidP="00D03957">
            <w:pPr>
              <w:pStyle w:val="Heading3"/>
              <w:rPr>
                <w:rFonts w:ascii="Calibri" w:hAnsi="Calibri" w:cs="Calibri"/>
                <w:color w:val="000000"/>
                <w:sz w:val="22"/>
                <w:szCs w:val="22"/>
              </w:rPr>
            </w:pPr>
            <w:r w:rsidRPr="00405BD2">
              <w:rPr>
                <w:rStyle w:val="Strong"/>
                <w:rFonts w:ascii="Calibri" w:hAnsi="Calibri" w:cs="Calibri"/>
                <w:b w:val="0"/>
                <w:bCs w:val="0"/>
                <w:color w:val="000000"/>
                <w:sz w:val="22"/>
                <w:szCs w:val="22"/>
              </w:rPr>
              <w:t>What is the most appropriate fluid management strategy for a child with hyperleukocytosis?</w:t>
            </w:r>
          </w:p>
          <w:p w14:paraId="685D6660" w14:textId="77777777" w:rsidR="00405BD2" w:rsidRPr="00405BD2" w:rsidRDefault="00405BD2" w:rsidP="00D03957">
            <w:pPr>
              <w:pStyle w:val="NormalWeb"/>
              <w:rPr>
                <w:rFonts w:ascii="Calibri" w:hAnsi="Calibri" w:cs="Calibri"/>
                <w:color w:val="000000"/>
                <w:sz w:val="22"/>
                <w:szCs w:val="22"/>
              </w:rPr>
            </w:pPr>
            <w:r w:rsidRPr="00405BD2">
              <w:rPr>
                <w:rFonts w:ascii="Calibri" w:hAnsi="Calibri" w:cs="Calibri"/>
                <w:color w:val="000000"/>
                <w:sz w:val="22"/>
                <w:szCs w:val="22"/>
              </w:rPr>
              <w:t>A. Maintenance IV fluids with added potassium</w:t>
            </w:r>
            <w:r w:rsidRPr="00405BD2">
              <w:rPr>
                <w:rFonts w:ascii="Calibri" w:hAnsi="Calibri" w:cs="Calibri"/>
                <w:color w:val="000000"/>
                <w:sz w:val="22"/>
                <w:szCs w:val="22"/>
              </w:rPr>
              <w:br/>
              <w:t>B. Oral rehydration therapy with glucose solution</w:t>
            </w:r>
            <w:r w:rsidRPr="00405BD2">
              <w:rPr>
                <w:rFonts w:ascii="Calibri" w:hAnsi="Calibri" w:cs="Calibri"/>
                <w:color w:val="000000"/>
                <w:sz w:val="22"/>
                <w:szCs w:val="22"/>
              </w:rPr>
              <w:br/>
              <w:t xml:space="preserve">C.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IV normal saline with 5% dextrose at twice the maintenance rate</w:t>
            </w:r>
            <w:r w:rsidRPr="00405BD2">
              <w:rPr>
                <w:rFonts w:ascii="Calibri" w:hAnsi="Calibri" w:cs="Calibri"/>
                <w:color w:val="000000"/>
                <w:sz w:val="22"/>
                <w:szCs w:val="22"/>
              </w:rPr>
              <w:br/>
              <w:t>D. IV fluids restricted to avoid fluid overload</w:t>
            </w:r>
          </w:p>
          <w:p w14:paraId="622D611E" w14:textId="77777777" w:rsidR="00405BD2" w:rsidRPr="00405BD2" w:rsidRDefault="00405BD2"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Hyperhydration helps prevent tumor lysis-related renal failure. Potassium-containing fluids must be avoided due to TLS risk.</w:t>
            </w:r>
          </w:p>
          <w:p w14:paraId="08ECFA2F" w14:textId="77777777" w:rsidR="00405BD2" w:rsidRPr="00405BD2" w:rsidRDefault="00405BD2" w:rsidP="00D03957">
            <w:pPr>
              <w:pStyle w:val="NormalWeb"/>
              <w:rPr>
                <w:rFonts w:ascii="Calibri" w:hAnsi="Calibri" w:cs="Calibri"/>
                <w:sz w:val="22"/>
                <w:szCs w:val="22"/>
              </w:rPr>
            </w:pPr>
          </w:p>
        </w:tc>
      </w:tr>
      <w:tr w:rsidR="00CD2EE2" w:rsidRPr="00405BD2" w14:paraId="512FCD1A" w14:textId="77777777" w:rsidTr="00405BD2">
        <w:tc>
          <w:tcPr>
            <w:tcW w:w="1843" w:type="dxa"/>
          </w:tcPr>
          <w:p w14:paraId="5F2C5FFA" w14:textId="77777777" w:rsidR="00CD2EE2" w:rsidRPr="00405BD2" w:rsidRDefault="00CD2EE2">
            <w:pPr>
              <w:rPr>
                <w:rFonts w:ascii="Calibri" w:hAnsi="Calibri" w:cs="Calibri"/>
                <w:sz w:val="22"/>
                <w:szCs w:val="22"/>
              </w:rPr>
            </w:pPr>
          </w:p>
        </w:tc>
        <w:tc>
          <w:tcPr>
            <w:tcW w:w="7173" w:type="dxa"/>
          </w:tcPr>
          <w:p w14:paraId="265B0495" w14:textId="46AE16EA" w:rsidR="00D03957" w:rsidRPr="00405BD2" w:rsidRDefault="00D03957" w:rsidP="00D03957">
            <w:pPr>
              <w:pStyle w:val="Heading3"/>
              <w:rPr>
                <w:rFonts w:ascii="Calibri" w:hAnsi="Calibri" w:cs="Calibri"/>
                <w:color w:val="000000"/>
                <w:sz w:val="22"/>
                <w:szCs w:val="22"/>
              </w:rPr>
            </w:pPr>
            <w:r w:rsidRPr="00405BD2">
              <w:rPr>
                <w:rStyle w:val="Strong"/>
                <w:rFonts w:ascii="Calibri" w:hAnsi="Calibri" w:cs="Calibri"/>
                <w:b w:val="0"/>
                <w:bCs w:val="0"/>
                <w:color w:val="000000"/>
                <w:sz w:val="22"/>
                <w:szCs w:val="22"/>
              </w:rPr>
              <w:t>A child with hyperleukocytosis has a urine output of 0.4 mL/kg/hour. What is the best next step?</w:t>
            </w:r>
          </w:p>
          <w:p w14:paraId="0CCB91C9" w14:textId="77777777" w:rsidR="00D03957" w:rsidRPr="00405BD2" w:rsidRDefault="00D03957" w:rsidP="00D03957">
            <w:pPr>
              <w:pStyle w:val="NormalWeb"/>
              <w:rPr>
                <w:rFonts w:ascii="Calibri" w:hAnsi="Calibri" w:cs="Calibri"/>
                <w:color w:val="000000"/>
                <w:sz w:val="22"/>
                <w:szCs w:val="22"/>
              </w:rPr>
            </w:pPr>
            <w:r w:rsidRPr="00405BD2">
              <w:rPr>
                <w:rFonts w:ascii="Calibri" w:hAnsi="Calibri" w:cs="Calibri"/>
                <w:color w:val="000000"/>
                <w:sz w:val="22"/>
                <w:szCs w:val="22"/>
              </w:rPr>
              <w:t>A. Reduce fluid rate to prevent overload</w:t>
            </w:r>
            <w:r w:rsidRPr="00405BD2">
              <w:rPr>
                <w:rFonts w:ascii="Calibri" w:hAnsi="Calibri" w:cs="Calibri"/>
                <w:color w:val="000000"/>
                <w:sz w:val="22"/>
                <w:szCs w:val="22"/>
              </w:rPr>
              <w:br/>
              <w:t>B. Start packed red cell transfusion</w:t>
            </w:r>
            <w:r w:rsidRPr="00405BD2">
              <w:rPr>
                <w:rFonts w:ascii="Calibri" w:hAnsi="Calibri" w:cs="Calibri"/>
                <w:color w:val="000000"/>
                <w:sz w:val="22"/>
                <w:szCs w:val="22"/>
              </w:rPr>
              <w:br/>
              <w:t xml:space="preserve">C.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Adjust fluids to achieve 1–2 mL/kg/hour urine output</w:t>
            </w:r>
            <w:r w:rsidRPr="00405BD2">
              <w:rPr>
                <w:rFonts w:ascii="Calibri" w:hAnsi="Calibri" w:cs="Calibri"/>
                <w:color w:val="000000"/>
                <w:sz w:val="22"/>
                <w:szCs w:val="22"/>
              </w:rPr>
              <w:br/>
              <w:t>D. Administer corticosteroids immediately</w:t>
            </w:r>
          </w:p>
          <w:p w14:paraId="78A494B2" w14:textId="77777777" w:rsidR="00D03957" w:rsidRPr="00405BD2" w:rsidRDefault="00D03957"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Adequate urine output is critical to manage TLS and prevent renal complications. Maintaining 1–2 mL/kg/hour is the target.</w:t>
            </w:r>
          </w:p>
          <w:p w14:paraId="446AD30F" w14:textId="77777777" w:rsidR="00CD2EE2" w:rsidRPr="00405BD2" w:rsidRDefault="00CD2EE2" w:rsidP="00D03957">
            <w:pPr>
              <w:pStyle w:val="NormalWeb"/>
              <w:rPr>
                <w:rFonts w:ascii="Calibri" w:hAnsi="Calibri" w:cs="Calibri"/>
                <w:sz w:val="22"/>
                <w:szCs w:val="22"/>
              </w:rPr>
            </w:pPr>
          </w:p>
        </w:tc>
      </w:tr>
      <w:tr w:rsidR="00405BD2" w:rsidRPr="00405BD2" w14:paraId="634D5FB7" w14:textId="77777777" w:rsidTr="00405BD2">
        <w:tc>
          <w:tcPr>
            <w:tcW w:w="9016" w:type="dxa"/>
            <w:gridSpan w:val="2"/>
            <w:shd w:val="clear" w:color="auto" w:fill="D9F2D0" w:themeFill="accent6" w:themeFillTint="33"/>
          </w:tcPr>
          <w:p w14:paraId="6787E447" w14:textId="66131757" w:rsidR="00405BD2" w:rsidRPr="00405BD2" w:rsidRDefault="00405BD2">
            <w:pPr>
              <w:rPr>
                <w:rFonts w:ascii="Calibri" w:hAnsi="Calibri" w:cs="Calibri"/>
                <w:sz w:val="22"/>
                <w:szCs w:val="22"/>
              </w:rPr>
            </w:pPr>
            <w:r>
              <w:rPr>
                <w:rFonts w:ascii="Calibri" w:hAnsi="Calibri" w:cs="Calibri"/>
                <w:sz w:val="22"/>
                <w:szCs w:val="22"/>
              </w:rPr>
              <w:t>Wilms Tumour / Nephroblastoma</w:t>
            </w:r>
          </w:p>
        </w:tc>
      </w:tr>
      <w:tr w:rsidR="00CD2EE2" w:rsidRPr="00405BD2" w14:paraId="7B0749E2" w14:textId="77777777" w:rsidTr="00405BD2">
        <w:tc>
          <w:tcPr>
            <w:tcW w:w="1843" w:type="dxa"/>
          </w:tcPr>
          <w:p w14:paraId="2A5DED36" w14:textId="1BA6A234" w:rsidR="00CD2EE2" w:rsidRPr="00405BD2" w:rsidRDefault="00D03957">
            <w:pPr>
              <w:rPr>
                <w:rFonts w:ascii="Calibri" w:hAnsi="Calibri" w:cs="Calibri"/>
                <w:sz w:val="22"/>
                <w:szCs w:val="22"/>
              </w:rPr>
            </w:pPr>
            <w:r w:rsidRPr="00405BD2">
              <w:rPr>
                <w:rFonts w:ascii="Calibri" w:hAnsi="Calibri" w:cs="Calibri"/>
                <w:sz w:val="22"/>
                <w:szCs w:val="22"/>
              </w:rPr>
              <w:t>Primary</w:t>
            </w:r>
          </w:p>
        </w:tc>
        <w:tc>
          <w:tcPr>
            <w:tcW w:w="7173" w:type="dxa"/>
          </w:tcPr>
          <w:p w14:paraId="71BEC40E" w14:textId="77777777" w:rsidR="00D03957" w:rsidRPr="00405BD2" w:rsidRDefault="00D03957"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the most appropriate primary care approach for a child with suspected Wilms tumour (nephroblastoma)?</w:t>
            </w:r>
          </w:p>
          <w:p w14:paraId="3E745202" w14:textId="77777777" w:rsidR="00D03957" w:rsidRPr="00405BD2" w:rsidRDefault="00D03957" w:rsidP="00D03957">
            <w:pPr>
              <w:pStyle w:val="NormalWeb"/>
              <w:rPr>
                <w:rFonts w:ascii="Calibri" w:hAnsi="Calibri" w:cs="Calibri"/>
                <w:color w:val="000000"/>
                <w:sz w:val="22"/>
                <w:szCs w:val="22"/>
              </w:rPr>
            </w:pPr>
            <w:r w:rsidRPr="00405BD2">
              <w:rPr>
                <w:rFonts w:ascii="Calibri" w:hAnsi="Calibri" w:cs="Calibri"/>
                <w:color w:val="000000"/>
                <w:sz w:val="22"/>
                <w:szCs w:val="22"/>
              </w:rPr>
              <w:t>A. Start chemotherapy immediately at the primary care level</w:t>
            </w:r>
            <w:r w:rsidRPr="00405BD2">
              <w:rPr>
                <w:rFonts w:ascii="Calibri" w:hAnsi="Calibri" w:cs="Calibri"/>
                <w:color w:val="000000"/>
                <w:sz w:val="22"/>
                <w:szCs w:val="22"/>
              </w:rPr>
              <w:br/>
              <w:t>B. Perform abdominal ultrasound to confirm the diagnosis</w:t>
            </w:r>
            <w:r w:rsidRPr="00405BD2">
              <w:rPr>
                <w:rFonts w:ascii="Calibri" w:hAnsi="Calibri" w:cs="Calibri"/>
                <w:color w:val="000000"/>
                <w:sz w:val="22"/>
                <w:szCs w:val="22"/>
              </w:rPr>
              <w:br/>
              <w:t xml:space="preserve">C.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Provide appropriate counselling and refer the patient early</w:t>
            </w:r>
            <w:r w:rsidRPr="00405BD2">
              <w:rPr>
                <w:rFonts w:ascii="Calibri" w:hAnsi="Calibri" w:cs="Calibri"/>
                <w:color w:val="000000"/>
                <w:sz w:val="22"/>
                <w:szCs w:val="22"/>
              </w:rPr>
              <w:br/>
              <w:t>D. Observe the patient for 2 weeks before making a referral</w:t>
            </w:r>
          </w:p>
          <w:p w14:paraId="0F7AF969" w14:textId="77777777" w:rsidR="00D03957" w:rsidRPr="00405BD2" w:rsidRDefault="00D03957"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Provide appropriate counselling and refer the patient early</w:t>
            </w:r>
          </w:p>
          <w:p w14:paraId="7BBEED15" w14:textId="77777777" w:rsidR="00D03957" w:rsidRPr="00405BD2" w:rsidRDefault="00D03957" w:rsidP="00D03957">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Fonts w:ascii="Calibri" w:hAnsi="Calibri" w:cs="Calibri"/>
                <w:color w:val="000000"/>
                <w:sz w:val="22"/>
                <w:szCs w:val="22"/>
              </w:rPr>
              <w:br/>
              <w:t>In primary care, the role is limited to suspecting the diagnosis, providing initial counselling to the family, and ensuring</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prompt referral</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to higher-level facilities for confirmation and further management. Delay in referral may worsen outcomes.</w:t>
            </w:r>
          </w:p>
          <w:p w14:paraId="70620283" w14:textId="77777777" w:rsidR="00CD2EE2" w:rsidRPr="00405BD2" w:rsidRDefault="00CD2EE2">
            <w:pPr>
              <w:rPr>
                <w:rFonts w:ascii="Calibri" w:hAnsi="Calibri" w:cs="Calibri"/>
                <w:sz w:val="22"/>
                <w:szCs w:val="22"/>
              </w:rPr>
            </w:pPr>
          </w:p>
        </w:tc>
      </w:tr>
      <w:tr w:rsidR="00CD2EE2" w:rsidRPr="00405BD2" w14:paraId="151D9DFA" w14:textId="77777777" w:rsidTr="00405BD2">
        <w:tc>
          <w:tcPr>
            <w:tcW w:w="1843" w:type="dxa"/>
          </w:tcPr>
          <w:p w14:paraId="61AA4B53" w14:textId="758E2224" w:rsidR="00CD2EE2" w:rsidRPr="00405BD2" w:rsidRDefault="00CE6DEF">
            <w:pPr>
              <w:rPr>
                <w:rFonts w:ascii="Calibri" w:hAnsi="Calibri" w:cs="Calibri"/>
                <w:sz w:val="22"/>
                <w:szCs w:val="22"/>
              </w:rPr>
            </w:pPr>
            <w:r w:rsidRPr="00405BD2">
              <w:rPr>
                <w:rFonts w:ascii="Calibri" w:hAnsi="Calibri" w:cs="Calibri"/>
                <w:sz w:val="22"/>
                <w:szCs w:val="22"/>
              </w:rPr>
              <w:t>Secondary</w:t>
            </w:r>
          </w:p>
        </w:tc>
        <w:tc>
          <w:tcPr>
            <w:tcW w:w="7173" w:type="dxa"/>
          </w:tcPr>
          <w:p w14:paraId="77AFA1F3" w14:textId="77777777" w:rsidR="00CE6DEF" w:rsidRPr="00405BD2" w:rsidRDefault="00CE6DEF" w:rsidP="00CE6DEF">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most appropriate next step in the management of a child diagnosed with Wilms tumour at the secondary care level?</w:t>
            </w:r>
          </w:p>
          <w:p w14:paraId="7A7DE737" w14:textId="77777777" w:rsidR="00CE6DEF" w:rsidRPr="00405BD2" w:rsidRDefault="00CE6DEF" w:rsidP="00CE6DEF">
            <w:pPr>
              <w:pStyle w:val="NormalWeb"/>
              <w:spacing w:before="0" w:beforeAutospacing="0" w:after="0" w:afterAutospacing="0"/>
              <w:rPr>
                <w:rFonts w:ascii="Calibri" w:hAnsi="Calibri" w:cs="Calibri"/>
                <w:color w:val="000000"/>
                <w:sz w:val="22"/>
                <w:szCs w:val="22"/>
              </w:rPr>
            </w:pPr>
            <w:r w:rsidRPr="00405BD2">
              <w:rPr>
                <w:rFonts w:ascii="Calibri" w:hAnsi="Calibri" w:cs="Calibri"/>
                <w:color w:val="000000"/>
                <w:sz w:val="22"/>
                <w:szCs w:val="22"/>
              </w:rPr>
              <w:t>A. Start definitive chemotherapy immediately</w:t>
            </w:r>
            <w:r w:rsidRPr="00405BD2">
              <w:rPr>
                <w:rFonts w:ascii="Calibri" w:hAnsi="Calibri" w:cs="Calibri"/>
                <w:color w:val="000000"/>
                <w:sz w:val="22"/>
                <w:szCs w:val="22"/>
              </w:rPr>
              <w:br/>
              <w:t xml:space="preserve">B.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Provide nutritional support and counselling</w:t>
            </w:r>
          </w:p>
          <w:p w14:paraId="27E4E41C" w14:textId="2F08AA66" w:rsidR="00CE6DEF" w:rsidRPr="00405BD2" w:rsidRDefault="00CE6DEF" w:rsidP="00CE6DEF">
            <w:pPr>
              <w:pStyle w:val="NormalWeb"/>
              <w:spacing w:before="0" w:beforeAutospacing="0" w:after="0" w:afterAutospacing="0"/>
              <w:rPr>
                <w:rFonts w:ascii="Calibri" w:hAnsi="Calibri" w:cs="Calibri"/>
                <w:color w:val="000000"/>
                <w:sz w:val="22"/>
                <w:szCs w:val="22"/>
              </w:rPr>
            </w:pPr>
            <w:r w:rsidRPr="00405BD2">
              <w:rPr>
                <w:rFonts w:ascii="Calibri" w:hAnsi="Calibri" w:cs="Calibri"/>
                <w:color w:val="000000"/>
                <w:sz w:val="22"/>
                <w:szCs w:val="22"/>
              </w:rPr>
              <w:t>C. Schedule a biopsy to confirm histological subtype</w:t>
            </w:r>
            <w:r w:rsidRPr="00405BD2">
              <w:rPr>
                <w:rFonts w:ascii="Calibri" w:hAnsi="Calibri" w:cs="Calibri"/>
                <w:color w:val="000000"/>
                <w:sz w:val="22"/>
                <w:szCs w:val="22"/>
              </w:rPr>
              <w:br/>
              <w:t>D. Prescribe oral steroids for tumour reduction</w:t>
            </w:r>
          </w:p>
          <w:p w14:paraId="130FD12E" w14:textId="77777777" w:rsidR="00CE6DEF" w:rsidRPr="00405BD2" w:rsidRDefault="00CE6DEF" w:rsidP="00CE6DEF">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Provide nutritional support, counselling, and refer to tertiary care</w:t>
            </w:r>
          </w:p>
          <w:p w14:paraId="60D87E5E" w14:textId="77777777" w:rsidR="00CE6DEF" w:rsidRPr="00405BD2" w:rsidRDefault="00CE6DEF" w:rsidP="00CE6DEF">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Fonts w:ascii="Calibri" w:hAnsi="Calibri" w:cs="Calibri"/>
                <w:color w:val="000000"/>
                <w:sz w:val="22"/>
                <w:szCs w:val="22"/>
              </w:rPr>
              <w:br/>
              <w:t>At the secondary level, the focus is on stabilizing the patient through</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nutritional support</w:t>
            </w:r>
            <w:r w:rsidRPr="00405BD2">
              <w:rPr>
                <w:rFonts w:ascii="Calibri" w:hAnsi="Calibri" w:cs="Calibri"/>
                <w:color w:val="000000"/>
                <w:sz w:val="22"/>
                <w:szCs w:val="22"/>
              </w:rPr>
              <w:t>, offering</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realistic counselling</w:t>
            </w:r>
            <w:r w:rsidRPr="00405BD2">
              <w:rPr>
                <w:rFonts w:ascii="Calibri" w:hAnsi="Calibri" w:cs="Calibri"/>
                <w:color w:val="000000"/>
                <w:sz w:val="22"/>
                <w:szCs w:val="22"/>
              </w:rPr>
              <w:t>on the diagnosis and the expected</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long course of treatment</w:t>
            </w:r>
            <w:r w:rsidRPr="00405BD2">
              <w:rPr>
                <w:rFonts w:ascii="Calibri" w:hAnsi="Calibri" w:cs="Calibri"/>
                <w:color w:val="000000"/>
                <w:sz w:val="22"/>
                <w:szCs w:val="22"/>
              </w:rPr>
              <w:t>, and</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ensuring timely referral</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to a tertiary center for specialized care including surgery and oncology input.</w:t>
            </w:r>
          </w:p>
          <w:p w14:paraId="5D18A277" w14:textId="77777777" w:rsidR="00CD2EE2" w:rsidRPr="00405BD2" w:rsidRDefault="00CD2EE2">
            <w:pPr>
              <w:rPr>
                <w:rFonts w:ascii="Calibri" w:hAnsi="Calibri" w:cs="Calibri"/>
                <w:sz w:val="22"/>
                <w:szCs w:val="22"/>
              </w:rPr>
            </w:pPr>
          </w:p>
        </w:tc>
      </w:tr>
      <w:tr w:rsidR="00CD2EE2" w:rsidRPr="00405BD2" w14:paraId="3CD86186" w14:textId="77777777" w:rsidTr="00405BD2">
        <w:tc>
          <w:tcPr>
            <w:tcW w:w="1843" w:type="dxa"/>
          </w:tcPr>
          <w:p w14:paraId="2C424521" w14:textId="459CE2DE" w:rsidR="00CD2EE2" w:rsidRPr="00405BD2" w:rsidRDefault="00CE6DEF">
            <w:pPr>
              <w:rPr>
                <w:rFonts w:ascii="Calibri" w:hAnsi="Calibri" w:cs="Calibri"/>
                <w:sz w:val="22"/>
                <w:szCs w:val="22"/>
              </w:rPr>
            </w:pPr>
            <w:r w:rsidRPr="00405BD2">
              <w:rPr>
                <w:rFonts w:ascii="Calibri" w:hAnsi="Calibri" w:cs="Calibri"/>
                <w:sz w:val="22"/>
                <w:szCs w:val="22"/>
              </w:rPr>
              <w:lastRenderedPageBreak/>
              <w:t>Tertiary</w:t>
            </w:r>
          </w:p>
        </w:tc>
        <w:tc>
          <w:tcPr>
            <w:tcW w:w="7173" w:type="dxa"/>
          </w:tcPr>
          <w:p w14:paraId="53D205F4" w14:textId="77777777" w:rsidR="00CE6DEF" w:rsidRPr="00405BD2" w:rsidRDefault="00CE6DEF" w:rsidP="00CE6DEF">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best represents the definitive treatment approach for Wilms Tumour at the tertiary level?</w:t>
            </w:r>
          </w:p>
          <w:p w14:paraId="3B3B4E5D" w14:textId="77777777" w:rsidR="00CE6DEF" w:rsidRPr="00405BD2" w:rsidRDefault="00CE6DEF" w:rsidP="00CE6DEF">
            <w:pPr>
              <w:pStyle w:val="NormalWeb"/>
              <w:rPr>
                <w:rFonts w:ascii="Calibri" w:hAnsi="Calibri" w:cs="Calibri"/>
                <w:color w:val="000000"/>
                <w:sz w:val="22"/>
                <w:szCs w:val="22"/>
              </w:rPr>
            </w:pPr>
            <w:r w:rsidRPr="00405BD2">
              <w:rPr>
                <w:rFonts w:ascii="Calibri" w:hAnsi="Calibri" w:cs="Calibri"/>
                <w:color w:val="000000"/>
                <w:sz w:val="22"/>
                <w:szCs w:val="22"/>
              </w:rPr>
              <w:t>A. Intravenous antibiotics and nutritional therapy</w:t>
            </w:r>
            <w:r w:rsidRPr="00405BD2">
              <w:rPr>
                <w:rFonts w:ascii="Calibri" w:hAnsi="Calibri" w:cs="Calibri"/>
                <w:color w:val="000000"/>
                <w:sz w:val="22"/>
                <w:szCs w:val="22"/>
              </w:rPr>
              <w:br/>
              <w:t>B. Observation and supportive care only</w:t>
            </w:r>
            <w:r w:rsidRPr="00405BD2">
              <w:rPr>
                <w:rFonts w:ascii="Calibri" w:hAnsi="Calibri" w:cs="Calibri"/>
                <w:color w:val="000000"/>
                <w:sz w:val="22"/>
                <w:szCs w:val="22"/>
              </w:rPr>
              <w:br/>
              <w:t xml:space="preserve">C.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Chemotherapy, surgery, with or without radiotherapy</w:t>
            </w:r>
            <w:r w:rsidRPr="00405BD2">
              <w:rPr>
                <w:rFonts w:ascii="Calibri" w:hAnsi="Calibri" w:cs="Calibri"/>
                <w:color w:val="000000"/>
                <w:sz w:val="22"/>
                <w:szCs w:val="22"/>
              </w:rPr>
              <w:br/>
              <w:t>D. High-dose corticosteroids and pain management</w:t>
            </w:r>
          </w:p>
          <w:p w14:paraId="6D3A0EC3" w14:textId="77777777" w:rsidR="00CE6DEF" w:rsidRPr="00405BD2" w:rsidRDefault="00CE6DEF" w:rsidP="00CE6DEF">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Chemotherapy, surgery, with or without radiotherapy</w:t>
            </w:r>
          </w:p>
          <w:p w14:paraId="67554BE5" w14:textId="77777777" w:rsidR="00CE6DEF" w:rsidRPr="00405BD2" w:rsidRDefault="00CE6DEF" w:rsidP="00CE6DEF">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Fonts w:ascii="Calibri" w:hAnsi="Calibri" w:cs="Calibri"/>
                <w:color w:val="000000"/>
                <w:sz w:val="22"/>
                <w:szCs w:val="22"/>
              </w:rPr>
              <w:br/>
              <w:t>The definitive treatment for Wilms Tumour at the tertiary level includes chemotherapy and surgical resection of the tumor. Radiotherapy may be added depending on the stage and histological subtype.</w:t>
            </w:r>
          </w:p>
          <w:p w14:paraId="0562DD81" w14:textId="77777777" w:rsidR="00CD2EE2" w:rsidRPr="00405BD2" w:rsidRDefault="00CD2EE2">
            <w:pPr>
              <w:rPr>
                <w:rFonts w:ascii="Calibri" w:hAnsi="Calibri" w:cs="Calibri"/>
                <w:sz w:val="22"/>
                <w:szCs w:val="22"/>
              </w:rPr>
            </w:pPr>
          </w:p>
        </w:tc>
      </w:tr>
      <w:tr w:rsidR="00405BD2" w:rsidRPr="00405BD2" w14:paraId="6D0B7618" w14:textId="77777777" w:rsidTr="00405BD2">
        <w:tc>
          <w:tcPr>
            <w:tcW w:w="9016" w:type="dxa"/>
            <w:gridSpan w:val="2"/>
            <w:shd w:val="clear" w:color="auto" w:fill="D9F2D0" w:themeFill="accent6" w:themeFillTint="33"/>
          </w:tcPr>
          <w:p w14:paraId="3E0BFD91" w14:textId="6D4CF9B7" w:rsidR="00405BD2" w:rsidRPr="00405BD2" w:rsidRDefault="00405BD2">
            <w:pPr>
              <w:rPr>
                <w:rFonts w:ascii="Calibri" w:hAnsi="Calibri" w:cs="Calibri"/>
                <w:sz w:val="22"/>
                <w:szCs w:val="22"/>
              </w:rPr>
            </w:pPr>
            <w:r>
              <w:rPr>
                <w:rFonts w:ascii="Calibri" w:hAnsi="Calibri" w:cs="Calibri"/>
                <w:sz w:val="22"/>
                <w:szCs w:val="22"/>
              </w:rPr>
              <w:t>Retinoblastoma</w:t>
            </w:r>
          </w:p>
        </w:tc>
      </w:tr>
      <w:tr w:rsidR="00CD2EE2" w:rsidRPr="00405BD2" w14:paraId="4EC1AB0D" w14:textId="77777777" w:rsidTr="00405BD2">
        <w:tc>
          <w:tcPr>
            <w:tcW w:w="1843" w:type="dxa"/>
          </w:tcPr>
          <w:p w14:paraId="6BBE6F6D" w14:textId="7F83D1CD" w:rsidR="00CD2EE2" w:rsidRPr="00405BD2" w:rsidRDefault="00DD6FB5">
            <w:pPr>
              <w:rPr>
                <w:rFonts w:ascii="Calibri" w:hAnsi="Calibri" w:cs="Calibri"/>
                <w:sz w:val="22"/>
                <w:szCs w:val="22"/>
                <w:lang w:val="en-US"/>
              </w:rPr>
            </w:pPr>
            <w:r w:rsidRPr="00405BD2">
              <w:rPr>
                <w:rFonts w:ascii="Calibri" w:hAnsi="Calibri" w:cs="Calibri"/>
                <w:sz w:val="22"/>
                <w:szCs w:val="22"/>
              </w:rPr>
              <w:t xml:space="preserve">Primary </w:t>
            </w:r>
            <w:r w:rsidR="00844F9C" w:rsidRPr="00405BD2">
              <w:rPr>
                <w:rFonts w:ascii="Calibri" w:hAnsi="Calibri" w:cs="Calibri"/>
                <w:sz w:val="22"/>
                <w:szCs w:val="22"/>
              </w:rPr>
              <w:t>&amp; secondary</w:t>
            </w:r>
          </w:p>
        </w:tc>
        <w:tc>
          <w:tcPr>
            <w:tcW w:w="7173" w:type="dxa"/>
          </w:tcPr>
          <w:p w14:paraId="1E5775A7" w14:textId="77777777" w:rsidR="00DD6FB5" w:rsidRPr="00405BD2" w:rsidRDefault="00DD6FB5" w:rsidP="00DD6FB5">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most appropriate next step at the primary level when a child presents with leukocoria (white pupillary reflex)?</w:t>
            </w:r>
          </w:p>
          <w:p w14:paraId="10D4DB1A" w14:textId="77777777" w:rsidR="00844F9C" w:rsidRPr="00405BD2" w:rsidRDefault="00DD6FB5" w:rsidP="00844F9C">
            <w:pPr>
              <w:pStyle w:val="NormalWeb"/>
              <w:spacing w:before="0" w:beforeAutospacing="0" w:after="0" w:afterAutospacing="0"/>
              <w:rPr>
                <w:rFonts w:ascii="Calibri" w:hAnsi="Calibri" w:cs="Calibri"/>
                <w:color w:val="000000"/>
                <w:sz w:val="22"/>
                <w:szCs w:val="22"/>
              </w:rPr>
            </w:pPr>
            <w:r w:rsidRPr="00405BD2">
              <w:rPr>
                <w:rFonts w:ascii="Calibri" w:hAnsi="Calibri" w:cs="Calibri"/>
                <w:color w:val="000000"/>
                <w:sz w:val="22"/>
                <w:szCs w:val="22"/>
              </w:rPr>
              <w:t>A. Start topical antibiotics and monitor for improvement</w:t>
            </w:r>
            <w:r w:rsidRPr="00405BD2">
              <w:rPr>
                <w:rFonts w:ascii="Calibri" w:hAnsi="Calibri" w:cs="Calibri"/>
                <w:color w:val="000000"/>
                <w:sz w:val="22"/>
                <w:szCs w:val="22"/>
              </w:rPr>
              <w:br/>
              <w:t xml:space="preserve">B.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Counsel the caregiver, discuss with ophthalmology</w:t>
            </w:r>
          </w:p>
          <w:p w14:paraId="1C494FAD" w14:textId="00106A91" w:rsidR="00DD6FB5" w:rsidRPr="00405BD2" w:rsidRDefault="00DD6FB5" w:rsidP="00844F9C">
            <w:pPr>
              <w:pStyle w:val="NormalWeb"/>
              <w:spacing w:before="0" w:beforeAutospacing="0" w:after="0" w:afterAutospacing="0"/>
              <w:rPr>
                <w:rFonts w:ascii="Calibri" w:hAnsi="Calibri" w:cs="Calibri"/>
                <w:color w:val="000000"/>
                <w:sz w:val="22"/>
                <w:szCs w:val="22"/>
              </w:rPr>
            </w:pPr>
            <w:r w:rsidRPr="00405BD2">
              <w:rPr>
                <w:rFonts w:ascii="Calibri" w:hAnsi="Calibri" w:cs="Calibri"/>
                <w:color w:val="000000"/>
                <w:sz w:val="22"/>
                <w:szCs w:val="22"/>
              </w:rPr>
              <w:t>C. Prescribe vitamin A and review in two weeks</w:t>
            </w:r>
            <w:r w:rsidRPr="00405BD2">
              <w:rPr>
                <w:rFonts w:ascii="Calibri" w:hAnsi="Calibri" w:cs="Calibri"/>
                <w:color w:val="000000"/>
                <w:sz w:val="22"/>
                <w:szCs w:val="22"/>
              </w:rPr>
              <w:br/>
              <w:t>D. Reassure the family and advise regular eye checks</w:t>
            </w:r>
          </w:p>
          <w:p w14:paraId="438268AE" w14:textId="2E5698D0" w:rsidR="00DD6FB5" w:rsidRPr="00405BD2" w:rsidRDefault="00DD6FB5" w:rsidP="00DD6FB5">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Counsel the caregiver, discuss with ophthalmology</w:t>
            </w:r>
            <w:r w:rsidR="00844F9C" w:rsidRPr="00405BD2">
              <w:rPr>
                <w:rFonts w:ascii="Calibri" w:hAnsi="Calibri" w:cs="Calibri"/>
                <w:color w:val="000000"/>
                <w:sz w:val="22"/>
                <w:szCs w:val="22"/>
              </w:rPr>
              <w:t xml:space="preserve"> (</w:t>
            </w:r>
            <w:r w:rsidRPr="00405BD2">
              <w:rPr>
                <w:rFonts w:ascii="Calibri" w:hAnsi="Calibri" w:cs="Calibri"/>
                <w:color w:val="000000"/>
                <w:sz w:val="22"/>
                <w:szCs w:val="22"/>
              </w:rPr>
              <w:t>and refer</w:t>
            </w:r>
            <w:r w:rsidR="00844F9C" w:rsidRPr="00405BD2">
              <w:rPr>
                <w:rFonts w:ascii="Calibri" w:hAnsi="Calibri" w:cs="Calibri"/>
                <w:color w:val="000000"/>
                <w:sz w:val="22"/>
                <w:szCs w:val="22"/>
              </w:rPr>
              <w:t>)</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At the primary level, a child with suspected retinoblastoma (e.g., leukocoria) must be urgently referred after counselling and discussion with an ophthalmologist at a secondary facility.</w:t>
            </w:r>
          </w:p>
          <w:p w14:paraId="03C59A6B" w14:textId="77777777" w:rsidR="00CD2EE2" w:rsidRPr="00405BD2" w:rsidRDefault="00CD2EE2">
            <w:pPr>
              <w:rPr>
                <w:rFonts w:ascii="Calibri" w:hAnsi="Calibri" w:cs="Calibri"/>
                <w:sz w:val="22"/>
                <w:szCs w:val="22"/>
              </w:rPr>
            </w:pPr>
          </w:p>
        </w:tc>
      </w:tr>
      <w:tr w:rsidR="00405BD2" w:rsidRPr="00405BD2" w14:paraId="7E68627D" w14:textId="77777777" w:rsidTr="00405BD2">
        <w:tc>
          <w:tcPr>
            <w:tcW w:w="1843" w:type="dxa"/>
            <w:vMerge w:val="restart"/>
          </w:tcPr>
          <w:p w14:paraId="76CBE3B1" w14:textId="364791B1" w:rsidR="00405BD2" w:rsidRPr="00405BD2" w:rsidRDefault="00405BD2">
            <w:pPr>
              <w:rPr>
                <w:rFonts w:ascii="Calibri" w:hAnsi="Calibri" w:cs="Calibri"/>
                <w:sz w:val="22"/>
                <w:szCs w:val="22"/>
              </w:rPr>
            </w:pPr>
            <w:r w:rsidRPr="00405BD2">
              <w:rPr>
                <w:rFonts w:ascii="Calibri" w:hAnsi="Calibri" w:cs="Calibri"/>
                <w:sz w:val="22"/>
                <w:szCs w:val="22"/>
              </w:rPr>
              <w:t>Tertiary</w:t>
            </w:r>
          </w:p>
        </w:tc>
        <w:tc>
          <w:tcPr>
            <w:tcW w:w="7173" w:type="dxa"/>
          </w:tcPr>
          <w:p w14:paraId="51AECBA0"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What is the primary goal of treatment in children diagnosed with retinoblastoma?</w:t>
            </w:r>
          </w:p>
          <w:p w14:paraId="39C6A120" w14:textId="77777777" w:rsidR="00405BD2" w:rsidRPr="00405BD2" w:rsidRDefault="00405BD2" w:rsidP="00844F9C">
            <w:pPr>
              <w:pStyle w:val="NormalWeb"/>
              <w:rPr>
                <w:rFonts w:ascii="Calibri" w:hAnsi="Calibri" w:cs="Calibri"/>
                <w:color w:val="000000"/>
                <w:sz w:val="22"/>
                <w:szCs w:val="22"/>
              </w:rPr>
            </w:pPr>
            <w:r w:rsidRPr="00405BD2">
              <w:rPr>
                <w:rFonts w:ascii="Calibri" w:hAnsi="Calibri" w:cs="Calibri"/>
                <w:color w:val="000000"/>
                <w:sz w:val="22"/>
                <w:szCs w:val="22"/>
              </w:rPr>
              <w:t>A. Preservation of vision in both eyes</w:t>
            </w:r>
            <w:r w:rsidRPr="00405BD2">
              <w:rPr>
                <w:rFonts w:ascii="Calibri" w:hAnsi="Calibri" w:cs="Calibri"/>
                <w:color w:val="000000"/>
                <w:sz w:val="22"/>
                <w:szCs w:val="22"/>
              </w:rPr>
              <w:br/>
              <w:t>B. Minimization of chemotherapy side effects</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C. Preservation of life</w:t>
            </w:r>
            <w:r w:rsidRPr="00405BD2">
              <w:rPr>
                <w:rFonts w:ascii="Calibri" w:hAnsi="Calibri" w:cs="Calibri"/>
                <w:color w:val="000000"/>
                <w:sz w:val="22"/>
                <w:szCs w:val="22"/>
              </w:rPr>
              <w:br/>
              <w:t>D. Avoidance of radiotherapy</w:t>
            </w:r>
          </w:p>
          <w:p w14:paraId="142026F6"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Preservation of life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The foremost aim in retinoblastoma treatment is to save the child’s life, especially in advanced or extraocular disease. Vision preservation is a secondary goal where feasible.</w:t>
            </w:r>
          </w:p>
          <w:p w14:paraId="06EAF291" w14:textId="77777777" w:rsidR="00405BD2" w:rsidRPr="00405BD2" w:rsidRDefault="00405BD2" w:rsidP="00844F9C">
            <w:pPr>
              <w:pStyle w:val="NormalWeb"/>
              <w:rPr>
                <w:rFonts w:ascii="Calibri" w:hAnsi="Calibri" w:cs="Calibri"/>
                <w:sz w:val="22"/>
                <w:szCs w:val="22"/>
              </w:rPr>
            </w:pPr>
          </w:p>
        </w:tc>
      </w:tr>
      <w:tr w:rsidR="00405BD2" w:rsidRPr="00405BD2" w14:paraId="165DA859" w14:textId="77777777" w:rsidTr="00405BD2">
        <w:tc>
          <w:tcPr>
            <w:tcW w:w="1843" w:type="dxa"/>
            <w:vMerge/>
          </w:tcPr>
          <w:p w14:paraId="05974FFF" w14:textId="77777777" w:rsidR="00405BD2" w:rsidRPr="00405BD2" w:rsidRDefault="00405BD2">
            <w:pPr>
              <w:rPr>
                <w:rFonts w:ascii="Calibri" w:hAnsi="Calibri" w:cs="Calibri"/>
                <w:sz w:val="22"/>
                <w:szCs w:val="22"/>
              </w:rPr>
            </w:pPr>
          </w:p>
        </w:tc>
        <w:tc>
          <w:tcPr>
            <w:tcW w:w="7173" w:type="dxa"/>
          </w:tcPr>
          <w:p w14:paraId="7A9302C3"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chemotherapy regimens is typically used for extraocular retinoblastoma?</w:t>
            </w:r>
          </w:p>
          <w:p w14:paraId="74DDDCC9" w14:textId="77777777" w:rsidR="00405BD2" w:rsidRPr="00405BD2" w:rsidRDefault="00405BD2" w:rsidP="00844F9C">
            <w:pPr>
              <w:pStyle w:val="NormalWeb"/>
              <w:rPr>
                <w:rFonts w:ascii="Calibri" w:hAnsi="Calibri" w:cs="Calibri"/>
                <w:color w:val="000000"/>
                <w:sz w:val="22"/>
                <w:szCs w:val="22"/>
              </w:rPr>
            </w:pPr>
            <w:r w:rsidRPr="00405BD2">
              <w:rPr>
                <w:rFonts w:ascii="Calibri" w:hAnsi="Calibri" w:cs="Calibri"/>
                <w:color w:val="000000"/>
                <w:sz w:val="22"/>
                <w:szCs w:val="22"/>
              </w:rPr>
              <w:t>A. Two cycles of vincristine and etoposide</w:t>
            </w:r>
            <w:r w:rsidRPr="00405BD2">
              <w:rPr>
                <w:rFonts w:ascii="Calibri" w:hAnsi="Calibri" w:cs="Calibri"/>
                <w:color w:val="000000"/>
                <w:sz w:val="22"/>
                <w:szCs w:val="22"/>
              </w:rPr>
              <w:br/>
              <w:t>B. Four cycles of carboplatin alone</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lastRenderedPageBreak/>
              <w:t>✅</w:t>
            </w:r>
            <w:r w:rsidRPr="00405BD2">
              <w:rPr>
                <w:rFonts w:ascii="Calibri" w:hAnsi="Calibri" w:cs="Calibri"/>
                <w:color w:val="000000"/>
                <w:sz w:val="22"/>
                <w:szCs w:val="22"/>
              </w:rPr>
              <w:t xml:space="preserve"> C. Six cycles—three preoperative and three postoperative</w:t>
            </w:r>
            <w:r w:rsidRPr="00405BD2">
              <w:rPr>
                <w:rFonts w:ascii="Calibri" w:hAnsi="Calibri" w:cs="Calibri"/>
                <w:color w:val="000000"/>
                <w:sz w:val="22"/>
                <w:szCs w:val="22"/>
              </w:rPr>
              <w:br/>
              <w:t>D. Weekly cisplatin and methotrexate</w:t>
            </w:r>
          </w:p>
          <w:p w14:paraId="7E6C0513"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Six cycles—three preoperative and three postoperative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For extraocular retinoblastoma, six cycles of chemotherapy (pre- and post-enucleation) are typically used, involving drugs such as vincristine, etoposide, and carboplatin.</w:t>
            </w:r>
          </w:p>
          <w:p w14:paraId="18E4A369" w14:textId="77777777" w:rsidR="00405BD2" w:rsidRPr="00405BD2" w:rsidRDefault="00405BD2">
            <w:pPr>
              <w:rPr>
                <w:rFonts w:ascii="Calibri" w:hAnsi="Calibri" w:cs="Calibri"/>
                <w:sz w:val="22"/>
                <w:szCs w:val="22"/>
              </w:rPr>
            </w:pPr>
          </w:p>
        </w:tc>
      </w:tr>
      <w:tr w:rsidR="00405BD2" w:rsidRPr="00405BD2" w14:paraId="0515E960" w14:textId="77777777" w:rsidTr="00405BD2">
        <w:tc>
          <w:tcPr>
            <w:tcW w:w="1843" w:type="dxa"/>
            <w:vMerge/>
          </w:tcPr>
          <w:p w14:paraId="22101076" w14:textId="77777777" w:rsidR="00405BD2" w:rsidRPr="00405BD2" w:rsidRDefault="00405BD2">
            <w:pPr>
              <w:rPr>
                <w:rFonts w:ascii="Calibri" w:hAnsi="Calibri" w:cs="Calibri"/>
                <w:sz w:val="22"/>
                <w:szCs w:val="22"/>
              </w:rPr>
            </w:pPr>
          </w:p>
        </w:tc>
        <w:tc>
          <w:tcPr>
            <w:tcW w:w="7173" w:type="dxa"/>
          </w:tcPr>
          <w:p w14:paraId="0D3B3EC5"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surgical procedure is typically performed when there is no chance of preserving vision in the affected eye?</w:t>
            </w:r>
          </w:p>
          <w:p w14:paraId="34E3BD8B" w14:textId="77777777" w:rsidR="00405BD2" w:rsidRPr="00405BD2" w:rsidRDefault="00405BD2" w:rsidP="00844F9C">
            <w:pPr>
              <w:pStyle w:val="NormalWeb"/>
              <w:rPr>
                <w:rFonts w:ascii="Calibri" w:hAnsi="Calibri" w:cs="Calibri"/>
                <w:color w:val="000000"/>
                <w:sz w:val="22"/>
                <w:szCs w:val="22"/>
              </w:rPr>
            </w:pP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A. Enucleation</w:t>
            </w:r>
            <w:r w:rsidRPr="00405BD2">
              <w:rPr>
                <w:rFonts w:ascii="Calibri" w:hAnsi="Calibri" w:cs="Calibri"/>
                <w:color w:val="000000"/>
                <w:sz w:val="22"/>
                <w:szCs w:val="22"/>
              </w:rPr>
              <w:br/>
              <w:t>B. Exenteration</w:t>
            </w:r>
            <w:r w:rsidRPr="00405BD2">
              <w:rPr>
                <w:rFonts w:ascii="Calibri" w:hAnsi="Calibri" w:cs="Calibri"/>
                <w:color w:val="000000"/>
                <w:sz w:val="22"/>
                <w:szCs w:val="22"/>
              </w:rPr>
              <w:br/>
              <w:t>C. Cryotherapy</w:t>
            </w:r>
            <w:r w:rsidRPr="00405BD2">
              <w:rPr>
                <w:rFonts w:ascii="Calibri" w:hAnsi="Calibri" w:cs="Calibri"/>
                <w:color w:val="000000"/>
                <w:sz w:val="22"/>
                <w:szCs w:val="22"/>
              </w:rPr>
              <w:br/>
              <w:t>D. Photocoagulation</w:t>
            </w:r>
          </w:p>
          <w:p w14:paraId="1FEB5D42"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 Enucleation</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Enucleation involves removing the affected eye and is the mainstay surgery for advanced intraocular retinoblastoma when vision cannot be saved.</w:t>
            </w:r>
          </w:p>
          <w:p w14:paraId="5D544633" w14:textId="77777777" w:rsidR="00405BD2" w:rsidRPr="00405BD2" w:rsidRDefault="00405BD2">
            <w:pPr>
              <w:rPr>
                <w:rFonts w:ascii="Calibri" w:hAnsi="Calibri" w:cs="Calibri"/>
                <w:sz w:val="22"/>
                <w:szCs w:val="22"/>
              </w:rPr>
            </w:pPr>
          </w:p>
        </w:tc>
      </w:tr>
      <w:tr w:rsidR="00405BD2" w:rsidRPr="00405BD2" w14:paraId="45D1C153" w14:textId="77777777" w:rsidTr="00405BD2">
        <w:tc>
          <w:tcPr>
            <w:tcW w:w="1843" w:type="dxa"/>
            <w:vMerge/>
          </w:tcPr>
          <w:p w14:paraId="34A6A8FF" w14:textId="77777777" w:rsidR="00405BD2" w:rsidRPr="00405BD2" w:rsidRDefault="00405BD2">
            <w:pPr>
              <w:rPr>
                <w:rFonts w:ascii="Calibri" w:hAnsi="Calibri" w:cs="Calibri"/>
                <w:sz w:val="22"/>
                <w:szCs w:val="22"/>
              </w:rPr>
            </w:pPr>
          </w:p>
        </w:tc>
        <w:tc>
          <w:tcPr>
            <w:tcW w:w="7173" w:type="dxa"/>
          </w:tcPr>
          <w:p w14:paraId="0842FBBB"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In which of the following cases is external beam radiation therapy (EBRT) most appropriate for retinoblastoma?</w:t>
            </w:r>
          </w:p>
          <w:p w14:paraId="0CBFEC75" w14:textId="77777777" w:rsidR="00405BD2" w:rsidRPr="00405BD2" w:rsidRDefault="00405BD2" w:rsidP="00844F9C">
            <w:pPr>
              <w:pStyle w:val="NormalWeb"/>
              <w:rPr>
                <w:rFonts w:ascii="Calibri" w:hAnsi="Calibri" w:cs="Calibri"/>
                <w:color w:val="000000"/>
                <w:sz w:val="22"/>
                <w:szCs w:val="22"/>
              </w:rPr>
            </w:pPr>
            <w:r w:rsidRPr="00405BD2">
              <w:rPr>
                <w:rFonts w:ascii="Calibri" w:hAnsi="Calibri" w:cs="Calibri"/>
                <w:color w:val="000000"/>
                <w:sz w:val="22"/>
                <w:szCs w:val="22"/>
              </w:rPr>
              <w:t>A. Localized small anterior tumour</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B. Tumour progression during chemo-reduction</w:t>
            </w:r>
            <w:r w:rsidRPr="00405BD2">
              <w:rPr>
                <w:rFonts w:ascii="Calibri" w:hAnsi="Calibri" w:cs="Calibri"/>
                <w:color w:val="000000"/>
                <w:sz w:val="22"/>
                <w:szCs w:val="22"/>
              </w:rPr>
              <w:br/>
              <w:t>C. Tumours fully responsive to cryotherapy</w:t>
            </w:r>
            <w:r w:rsidRPr="00405BD2">
              <w:rPr>
                <w:rFonts w:ascii="Calibri" w:hAnsi="Calibri" w:cs="Calibri"/>
                <w:color w:val="000000"/>
                <w:sz w:val="22"/>
                <w:szCs w:val="22"/>
              </w:rPr>
              <w:br/>
              <w:t>D. All intraocular tumours at diagnosis</w:t>
            </w:r>
          </w:p>
          <w:p w14:paraId="39DF0ED5"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Tumour progression during chemo-reduction</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EBRT is reserved for complex cases such as vitreous seeding, progression despite chemo-reduction, or tumour extension beyond the optic nerve margin.</w:t>
            </w:r>
          </w:p>
          <w:p w14:paraId="78ADFD0D" w14:textId="77777777" w:rsidR="00405BD2" w:rsidRPr="00405BD2" w:rsidRDefault="00405BD2">
            <w:pPr>
              <w:rPr>
                <w:rFonts w:ascii="Calibri" w:hAnsi="Calibri" w:cs="Calibri"/>
                <w:sz w:val="22"/>
                <w:szCs w:val="22"/>
              </w:rPr>
            </w:pPr>
          </w:p>
        </w:tc>
      </w:tr>
      <w:tr w:rsidR="00405BD2" w:rsidRPr="00405BD2" w14:paraId="749B773E" w14:textId="77777777" w:rsidTr="00405BD2">
        <w:tc>
          <w:tcPr>
            <w:tcW w:w="1843" w:type="dxa"/>
            <w:vMerge/>
          </w:tcPr>
          <w:p w14:paraId="1AF272AF" w14:textId="77777777" w:rsidR="00405BD2" w:rsidRPr="00405BD2" w:rsidRDefault="00405BD2">
            <w:pPr>
              <w:rPr>
                <w:rFonts w:ascii="Calibri" w:hAnsi="Calibri" w:cs="Calibri"/>
                <w:sz w:val="22"/>
                <w:szCs w:val="22"/>
              </w:rPr>
            </w:pPr>
          </w:p>
        </w:tc>
        <w:tc>
          <w:tcPr>
            <w:tcW w:w="7173" w:type="dxa"/>
          </w:tcPr>
          <w:p w14:paraId="40C9525F"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treatment is best suited for a small anteriorly located tumour in retinoblastoma?</w:t>
            </w:r>
          </w:p>
          <w:p w14:paraId="0669D617" w14:textId="77777777" w:rsidR="00405BD2" w:rsidRPr="00405BD2" w:rsidRDefault="00405BD2" w:rsidP="00844F9C">
            <w:pPr>
              <w:pStyle w:val="NormalWeb"/>
              <w:rPr>
                <w:rFonts w:ascii="Calibri" w:hAnsi="Calibri" w:cs="Calibri"/>
                <w:color w:val="000000"/>
                <w:sz w:val="22"/>
                <w:szCs w:val="22"/>
              </w:rPr>
            </w:pPr>
            <w:r w:rsidRPr="00405BD2">
              <w:rPr>
                <w:rFonts w:ascii="Calibri" w:hAnsi="Calibri" w:cs="Calibri"/>
                <w:color w:val="000000"/>
                <w:sz w:val="22"/>
                <w:szCs w:val="22"/>
              </w:rPr>
              <w:t>A. Radioactive plaques</w:t>
            </w:r>
            <w:r w:rsidRPr="00405BD2">
              <w:rPr>
                <w:rFonts w:ascii="Calibri" w:hAnsi="Calibri" w:cs="Calibri"/>
                <w:color w:val="000000"/>
                <w:sz w:val="22"/>
                <w:szCs w:val="22"/>
              </w:rPr>
              <w:br/>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t xml:space="preserve"> B. Cryotherapy</w:t>
            </w:r>
            <w:r w:rsidRPr="00405BD2">
              <w:rPr>
                <w:rFonts w:ascii="Calibri" w:hAnsi="Calibri" w:cs="Calibri"/>
                <w:color w:val="000000"/>
                <w:sz w:val="22"/>
                <w:szCs w:val="22"/>
              </w:rPr>
              <w:br/>
              <w:t>C. External beam radiation</w:t>
            </w:r>
            <w:r w:rsidRPr="00405BD2">
              <w:rPr>
                <w:rFonts w:ascii="Calibri" w:hAnsi="Calibri" w:cs="Calibri"/>
                <w:color w:val="000000"/>
                <w:sz w:val="22"/>
                <w:szCs w:val="22"/>
              </w:rPr>
              <w:br/>
              <w:t>D. Enucleation</w:t>
            </w:r>
          </w:p>
          <w:p w14:paraId="2546EE79" w14:textId="77777777" w:rsidR="00405BD2" w:rsidRPr="00405BD2" w:rsidRDefault="00405BD2" w:rsidP="00844F9C">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Cryotherapy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Cryotherapy is effective for treating small tumours located anteriorly by inducing tumour necrosis via freezing.</w:t>
            </w:r>
          </w:p>
          <w:p w14:paraId="62265BC5" w14:textId="77777777" w:rsidR="00405BD2" w:rsidRPr="00405BD2" w:rsidRDefault="00405BD2">
            <w:pPr>
              <w:rPr>
                <w:rFonts w:ascii="Calibri" w:hAnsi="Calibri" w:cs="Calibri"/>
                <w:sz w:val="22"/>
                <w:szCs w:val="22"/>
                <w:lang w:val="en-US"/>
              </w:rPr>
            </w:pPr>
          </w:p>
        </w:tc>
      </w:tr>
      <w:tr w:rsidR="00405BD2" w:rsidRPr="00405BD2" w14:paraId="705C9B8E" w14:textId="77777777" w:rsidTr="00405BD2">
        <w:tc>
          <w:tcPr>
            <w:tcW w:w="9016" w:type="dxa"/>
            <w:gridSpan w:val="2"/>
            <w:shd w:val="clear" w:color="auto" w:fill="D9F2D0" w:themeFill="accent6" w:themeFillTint="33"/>
          </w:tcPr>
          <w:p w14:paraId="606DD3A0" w14:textId="070CD38F" w:rsidR="00405BD2" w:rsidRPr="00405BD2" w:rsidRDefault="00405BD2">
            <w:pPr>
              <w:rPr>
                <w:rFonts w:ascii="Calibri" w:hAnsi="Calibri" w:cs="Calibri"/>
                <w:sz w:val="22"/>
                <w:szCs w:val="22"/>
              </w:rPr>
            </w:pPr>
            <w:r>
              <w:rPr>
                <w:rFonts w:ascii="Calibri" w:hAnsi="Calibri" w:cs="Calibri"/>
                <w:sz w:val="22"/>
                <w:szCs w:val="22"/>
              </w:rPr>
              <w:lastRenderedPageBreak/>
              <w:t>Lymphoma</w:t>
            </w:r>
          </w:p>
        </w:tc>
      </w:tr>
      <w:tr w:rsidR="00CD2EE2" w:rsidRPr="00405BD2" w14:paraId="5050C27F" w14:textId="77777777" w:rsidTr="00405BD2">
        <w:tc>
          <w:tcPr>
            <w:tcW w:w="1843" w:type="dxa"/>
          </w:tcPr>
          <w:p w14:paraId="2BC88F26" w14:textId="7602DAB4" w:rsidR="00CD2EE2" w:rsidRPr="00405BD2" w:rsidRDefault="00271486">
            <w:pPr>
              <w:rPr>
                <w:rFonts w:ascii="Calibri" w:hAnsi="Calibri" w:cs="Calibri"/>
                <w:sz w:val="22"/>
                <w:szCs w:val="22"/>
              </w:rPr>
            </w:pPr>
            <w:r w:rsidRPr="00405BD2">
              <w:rPr>
                <w:rFonts w:ascii="Calibri" w:hAnsi="Calibri" w:cs="Calibri"/>
                <w:sz w:val="22"/>
                <w:szCs w:val="22"/>
              </w:rPr>
              <w:t>Primary</w:t>
            </w:r>
          </w:p>
        </w:tc>
        <w:tc>
          <w:tcPr>
            <w:tcW w:w="7173" w:type="dxa"/>
          </w:tcPr>
          <w:p w14:paraId="48286252" w14:textId="4944B9ED" w:rsidR="00CD2EE2" w:rsidRPr="00405BD2" w:rsidRDefault="00271486">
            <w:pPr>
              <w:rPr>
                <w:rFonts w:ascii="Calibri" w:hAnsi="Calibri" w:cs="Calibri"/>
                <w:sz w:val="22"/>
                <w:szCs w:val="22"/>
              </w:rPr>
            </w:pPr>
            <w:r w:rsidRPr="00405BD2">
              <w:rPr>
                <w:rFonts w:ascii="Calibri" w:hAnsi="Calibri" w:cs="Calibri"/>
                <w:sz w:val="22"/>
                <w:szCs w:val="22"/>
              </w:rPr>
              <w:t>NA (</w:t>
            </w:r>
            <w:r w:rsidRPr="00405BD2">
              <w:rPr>
                <w:rFonts w:ascii="Calibri" w:hAnsi="Calibri" w:cs="Calibri"/>
                <w:i/>
                <w:iCs/>
                <w:kern w:val="0"/>
                <w:sz w:val="22"/>
                <w:szCs w:val="22"/>
                <w:lang w:val="en-GB"/>
              </w:rPr>
              <w:t>Discuss patient and refer to secondary level)</w:t>
            </w:r>
          </w:p>
        </w:tc>
      </w:tr>
      <w:tr w:rsidR="00405BD2" w:rsidRPr="00405BD2" w14:paraId="29FA14ED" w14:textId="77777777" w:rsidTr="00405BD2">
        <w:tc>
          <w:tcPr>
            <w:tcW w:w="1843" w:type="dxa"/>
            <w:vMerge w:val="restart"/>
          </w:tcPr>
          <w:p w14:paraId="454272C1" w14:textId="41E4F6B8" w:rsidR="00405BD2" w:rsidRPr="00405BD2" w:rsidRDefault="00405BD2">
            <w:pPr>
              <w:rPr>
                <w:rFonts w:ascii="Calibri" w:hAnsi="Calibri" w:cs="Calibri"/>
                <w:sz w:val="22"/>
                <w:szCs w:val="22"/>
              </w:rPr>
            </w:pPr>
            <w:r w:rsidRPr="00405BD2">
              <w:rPr>
                <w:rFonts w:ascii="Calibri" w:hAnsi="Calibri" w:cs="Calibri"/>
                <w:sz w:val="22"/>
                <w:szCs w:val="22"/>
              </w:rPr>
              <w:t>Secondary</w:t>
            </w:r>
          </w:p>
        </w:tc>
        <w:tc>
          <w:tcPr>
            <w:tcW w:w="7173" w:type="dxa"/>
          </w:tcPr>
          <w:p w14:paraId="13D6D5E7"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In a child with suspected lymphoma presenting at a secondary care facility, which of the following interventions is</w:t>
            </w:r>
            <w:r w:rsidRPr="00405BD2">
              <w:rPr>
                <w:rStyle w:val="apple-converted-space"/>
                <w:rFonts w:ascii="Calibri" w:eastAsiaTheme="majorEastAsia" w:hAnsi="Calibri" w:cs="Calibri"/>
                <w:b/>
                <w:bCs/>
                <w:color w:val="000000"/>
                <w:sz w:val="22"/>
                <w:szCs w:val="22"/>
              </w:rPr>
              <w:t> </w:t>
            </w:r>
            <w:r w:rsidRPr="00405BD2">
              <w:rPr>
                <w:rStyle w:val="Emphasis"/>
                <w:rFonts w:ascii="Calibri" w:eastAsiaTheme="majorEastAsia" w:hAnsi="Calibri" w:cs="Calibri"/>
                <w:b/>
                <w:bCs/>
                <w:color w:val="000000"/>
                <w:sz w:val="22"/>
                <w:szCs w:val="22"/>
              </w:rPr>
              <w:t>contraindicated</w:t>
            </w:r>
            <w:r w:rsidRPr="00405BD2">
              <w:rPr>
                <w:rStyle w:val="apple-converted-space"/>
                <w:rFonts w:ascii="Calibri" w:eastAsiaTheme="majorEastAsia" w:hAnsi="Calibri" w:cs="Calibri"/>
                <w:b/>
                <w:bCs/>
                <w:color w:val="000000"/>
                <w:sz w:val="22"/>
                <w:szCs w:val="22"/>
              </w:rPr>
              <w:t> </w:t>
            </w:r>
            <w:r w:rsidRPr="00405BD2">
              <w:rPr>
                <w:rStyle w:val="Strong"/>
                <w:rFonts w:ascii="Calibri" w:eastAsiaTheme="majorEastAsia" w:hAnsi="Calibri" w:cs="Calibri"/>
                <w:color w:val="000000"/>
                <w:sz w:val="22"/>
                <w:szCs w:val="22"/>
              </w:rPr>
              <w:t>prior to referral and specialist input?</w:t>
            </w:r>
          </w:p>
          <w:p w14:paraId="33D8BC6F" w14:textId="77777777" w:rsidR="00405BD2" w:rsidRPr="00405BD2" w:rsidRDefault="00405BD2" w:rsidP="00271486">
            <w:pPr>
              <w:pStyle w:val="NormalWeb"/>
              <w:rPr>
                <w:rFonts w:ascii="Calibri" w:hAnsi="Calibri" w:cs="Calibri"/>
                <w:color w:val="000000"/>
                <w:sz w:val="22"/>
                <w:szCs w:val="22"/>
              </w:rPr>
            </w:pPr>
            <w:r w:rsidRPr="00405BD2">
              <w:rPr>
                <w:rFonts w:ascii="Calibri" w:hAnsi="Calibri" w:cs="Calibri"/>
                <w:color w:val="000000"/>
                <w:sz w:val="22"/>
                <w:szCs w:val="22"/>
              </w:rPr>
              <w:t>A. Initiating full maintenance potassium-free IV fluids</w:t>
            </w:r>
            <w:r w:rsidRPr="00405BD2">
              <w:rPr>
                <w:rFonts w:ascii="Calibri" w:hAnsi="Calibri" w:cs="Calibri"/>
                <w:color w:val="000000"/>
                <w:sz w:val="22"/>
                <w:szCs w:val="22"/>
              </w:rPr>
              <w:br/>
              <w:t>B. Stabilizing the patient using the ABC approach</w:t>
            </w:r>
            <w:r w:rsidRPr="00405BD2">
              <w:rPr>
                <w:rFonts w:ascii="Calibri" w:hAnsi="Calibri" w:cs="Calibri"/>
                <w:color w:val="000000"/>
                <w:sz w:val="22"/>
                <w:szCs w:val="22"/>
              </w:rPr>
              <w:br/>
              <w:t xml:space="preserve">C. Performing invasive diagnostic procedures such as biopsy or lumbar puncture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D. Consulting with the tertiary care team regarding the patient’s condition</w:t>
            </w:r>
          </w:p>
          <w:p w14:paraId="1CC1CD09"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Performing invasive diagnostic procedures such as biopsy or lumbar puncture</w:t>
            </w:r>
          </w:p>
          <w:p w14:paraId="51E39C86"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Fonts w:ascii="Calibri" w:hAnsi="Calibri" w:cs="Calibri"/>
                <w:color w:val="000000"/>
                <w:sz w:val="22"/>
                <w:szCs w:val="22"/>
              </w:rPr>
              <w:br/>
              <w:t>Invasive procedures in suspected lymphoma cases should be avoided at secondary level due to potential complications such as hemorrhage or tumor dissemination. They should be performed at tertiary level under controlled and specialized settings.</w:t>
            </w:r>
          </w:p>
          <w:p w14:paraId="2139302E" w14:textId="77777777" w:rsidR="00405BD2" w:rsidRPr="00405BD2" w:rsidRDefault="00405BD2">
            <w:pPr>
              <w:rPr>
                <w:rFonts w:ascii="Calibri" w:hAnsi="Calibri" w:cs="Calibri"/>
                <w:sz w:val="22"/>
                <w:szCs w:val="22"/>
              </w:rPr>
            </w:pPr>
          </w:p>
        </w:tc>
      </w:tr>
      <w:tr w:rsidR="00405BD2" w:rsidRPr="00405BD2" w14:paraId="2EB22716" w14:textId="77777777" w:rsidTr="00405BD2">
        <w:tc>
          <w:tcPr>
            <w:tcW w:w="1843" w:type="dxa"/>
            <w:vMerge/>
          </w:tcPr>
          <w:p w14:paraId="7A01951F" w14:textId="77777777" w:rsidR="00405BD2" w:rsidRPr="00405BD2" w:rsidRDefault="00405BD2">
            <w:pPr>
              <w:rPr>
                <w:rFonts w:ascii="Calibri" w:hAnsi="Calibri" w:cs="Calibri"/>
                <w:sz w:val="22"/>
                <w:szCs w:val="22"/>
              </w:rPr>
            </w:pPr>
          </w:p>
        </w:tc>
        <w:tc>
          <w:tcPr>
            <w:tcW w:w="7173" w:type="dxa"/>
          </w:tcPr>
          <w:p w14:paraId="1AFBDAE5" w14:textId="779AB41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the most appropriate initial fluid management for a child with suspected lymphoma at the secondary level?</w:t>
            </w:r>
          </w:p>
          <w:p w14:paraId="4B093DA3" w14:textId="77777777" w:rsidR="00405BD2" w:rsidRPr="00405BD2" w:rsidRDefault="00405BD2" w:rsidP="00271486">
            <w:pPr>
              <w:pStyle w:val="NormalWeb"/>
              <w:rPr>
                <w:rFonts w:ascii="Calibri" w:hAnsi="Calibri" w:cs="Calibri"/>
                <w:color w:val="000000"/>
                <w:sz w:val="22"/>
                <w:szCs w:val="22"/>
              </w:rPr>
            </w:pPr>
            <w:r w:rsidRPr="00405BD2">
              <w:rPr>
                <w:rFonts w:ascii="Calibri" w:hAnsi="Calibri" w:cs="Calibri"/>
                <w:color w:val="000000"/>
                <w:sz w:val="22"/>
                <w:szCs w:val="22"/>
              </w:rPr>
              <w:t>A. Ringer's lactate at half maintenance</w:t>
            </w:r>
            <w:r w:rsidRPr="00405BD2">
              <w:rPr>
                <w:rFonts w:ascii="Calibri" w:hAnsi="Calibri" w:cs="Calibri"/>
                <w:color w:val="000000"/>
                <w:sz w:val="22"/>
                <w:szCs w:val="22"/>
              </w:rPr>
              <w:br/>
              <w:t>B.</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Normal saline at full maintenance without potassium</w:t>
            </w:r>
            <w:r w:rsidRPr="00405BD2">
              <w:rPr>
                <w:rFonts w:ascii="Calibri" w:hAnsi="Calibri" w:cs="Calibri"/>
                <w:color w:val="000000"/>
                <w:sz w:val="22"/>
                <w:szCs w:val="22"/>
              </w:rPr>
              <w:br/>
              <w:t>C. Dextrose 10% with added potassium</w:t>
            </w:r>
            <w:r w:rsidRPr="00405BD2">
              <w:rPr>
                <w:rFonts w:ascii="Calibri" w:hAnsi="Calibri" w:cs="Calibri"/>
                <w:color w:val="000000"/>
                <w:sz w:val="22"/>
                <w:szCs w:val="22"/>
              </w:rPr>
              <w:br/>
              <w:t>D. Half-normal saline with potassium chloride</w:t>
            </w:r>
          </w:p>
          <w:p w14:paraId="3C8E63C4" w14:textId="77777777" w:rsidR="00405BD2" w:rsidRPr="00405BD2" w:rsidRDefault="00405BD2" w:rsidP="00271486">
            <w:pPr>
              <w:pStyle w:val="NormalWeb"/>
              <w:rPr>
                <w:rFonts w:ascii="Calibri" w:hAnsi="Calibri" w:cs="Calibri"/>
                <w:color w:val="000000"/>
                <w:sz w:val="22"/>
                <w:szCs w:val="22"/>
              </w:rPr>
            </w:pPr>
            <w:r w:rsidRPr="00405BD2">
              <w:rPr>
                <w:rFonts w:ascii="Apple Color Emoji" w:hAnsi="Apple Color Emoji" w:cs="Apple Color Emoji"/>
                <w:color w:val="000000"/>
                <w:sz w:val="22"/>
                <w:szCs w:val="22"/>
              </w:rPr>
              <w:t>✅</w:t>
            </w:r>
            <w:r w:rsidRPr="00405BD2">
              <w:rPr>
                <w:rStyle w:val="apple-converted-space"/>
                <w:rFonts w:ascii="Calibri" w:eastAsiaTheme="majorEastAsia" w:hAnsi="Calibri" w:cs="Calibri"/>
                <w:color w:val="000000"/>
                <w:sz w:val="22"/>
                <w:szCs w:val="22"/>
              </w:rPr>
              <w:t> </w:t>
            </w:r>
            <w:r w:rsidRPr="00405BD2">
              <w:rPr>
                <w:rStyle w:val="Strong"/>
                <w:rFonts w:ascii="Calibri" w:eastAsiaTheme="majorEastAsia" w:hAnsi="Calibri" w:cs="Calibri"/>
                <w:color w:val="000000"/>
                <w:sz w:val="22"/>
                <w:szCs w:val="22"/>
              </w:rPr>
              <w:t>Correct Answer: B. Normal saline at full maintenance without potassium</w:t>
            </w:r>
          </w:p>
          <w:p w14:paraId="3D962FF8"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Rationale:</w:t>
            </w:r>
            <w:r w:rsidRPr="00405BD2">
              <w:rPr>
                <w:rFonts w:ascii="Calibri" w:hAnsi="Calibri" w:cs="Calibri"/>
                <w:color w:val="000000"/>
                <w:sz w:val="22"/>
                <w:szCs w:val="22"/>
              </w:rPr>
              <w:br/>
              <w:t>In a child with suspected lymphoma, potassium-free fluids such as normal saline should be started at full maintenance to avoid complications like tumor lysis syndrome. Potassium is avoided due to the risk of hyperkalemia in these patients.</w:t>
            </w:r>
          </w:p>
          <w:p w14:paraId="29C2BBFA" w14:textId="77777777" w:rsidR="00405BD2" w:rsidRPr="00405BD2" w:rsidRDefault="00405BD2">
            <w:pPr>
              <w:rPr>
                <w:rFonts w:ascii="Calibri" w:hAnsi="Calibri" w:cs="Calibri"/>
                <w:sz w:val="22"/>
                <w:szCs w:val="22"/>
              </w:rPr>
            </w:pPr>
          </w:p>
        </w:tc>
      </w:tr>
      <w:tr w:rsidR="00405BD2" w:rsidRPr="00405BD2" w14:paraId="2BE8BF65" w14:textId="77777777" w:rsidTr="00405BD2">
        <w:tc>
          <w:tcPr>
            <w:tcW w:w="1843" w:type="dxa"/>
            <w:vMerge w:val="restart"/>
          </w:tcPr>
          <w:p w14:paraId="0392327D" w14:textId="0C729E86" w:rsidR="00405BD2" w:rsidRPr="00405BD2" w:rsidRDefault="00405BD2">
            <w:pPr>
              <w:rPr>
                <w:rFonts w:ascii="Calibri" w:hAnsi="Calibri" w:cs="Calibri"/>
                <w:sz w:val="22"/>
                <w:szCs w:val="22"/>
              </w:rPr>
            </w:pPr>
            <w:r w:rsidRPr="00405BD2">
              <w:rPr>
                <w:rFonts w:ascii="Calibri" w:hAnsi="Calibri" w:cs="Calibri"/>
                <w:sz w:val="22"/>
                <w:szCs w:val="22"/>
              </w:rPr>
              <w:t>Tertiary</w:t>
            </w:r>
          </w:p>
        </w:tc>
        <w:tc>
          <w:tcPr>
            <w:tcW w:w="7173" w:type="dxa"/>
          </w:tcPr>
          <w:p w14:paraId="7B13F70E" w14:textId="42358FAC"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the most appropriate initial approach for performing procedures in a child with a mediastinal mass?</w:t>
            </w:r>
          </w:p>
          <w:p w14:paraId="47F9DC88" w14:textId="77777777" w:rsidR="00405BD2" w:rsidRPr="00405BD2" w:rsidRDefault="00405BD2" w:rsidP="00271486">
            <w:pPr>
              <w:pStyle w:val="NormalWeb"/>
              <w:rPr>
                <w:rFonts w:ascii="Calibri" w:hAnsi="Calibri" w:cs="Calibri"/>
                <w:color w:val="000000"/>
                <w:sz w:val="22"/>
                <w:szCs w:val="22"/>
              </w:rPr>
            </w:pPr>
            <w:r w:rsidRPr="00405BD2">
              <w:rPr>
                <w:rFonts w:ascii="Calibri" w:hAnsi="Calibri" w:cs="Calibri"/>
                <w:color w:val="000000"/>
                <w:sz w:val="22"/>
                <w:szCs w:val="22"/>
              </w:rPr>
              <w:t>A. Perform all procedures under general anesthesia</w:t>
            </w:r>
            <w:r w:rsidRPr="00405BD2">
              <w:rPr>
                <w:rFonts w:ascii="Calibri" w:hAnsi="Calibri" w:cs="Calibri"/>
                <w:color w:val="000000"/>
                <w:sz w:val="22"/>
                <w:szCs w:val="22"/>
              </w:rPr>
              <w:br/>
              <w:t>B. Proceed with CT scans and BMAT in supine position</w:t>
            </w:r>
            <w:r w:rsidRPr="00405BD2">
              <w:rPr>
                <w:rFonts w:ascii="Calibri" w:hAnsi="Calibri" w:cs="Calibri"/>
                <w:color w:val="000000"/>
                <w:sz w:val="22"/>
                <w:szCs w:val="22"/>
              </w:rPr>
              <w:br/>
              <w:t xml:space="preserve">C. Perform procedures in lateral or prone position to reduce risk of airway collapse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D. Delay all procedures until complete chemotherapy is initiated</w:t>
            </w:r>
          </w:p>
          <w:p w14:paraId="578E1E67"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Perform procedures in lateral or prone position to reduce risk of airway collapse</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 xml:space="preserve">Children with mediastinal masses are at high risk of airway or </w:t>
            </w:r>
            <w:r w:rsidRPr="00405BD2">
              <w:rPr>
                <w:rFonts w:ascii="Calibri" w:hAnsi="Calibri" w:cs="Calibri"/>
                <w:color w:val="000000"/>
                <w:sz w:val="22"/>
                <w:szCs w:val="22"/>
              </w:rPr>
              <w:lastRenderedPageBreak/>
              <w:t>cardiovascular collapse in the supine position. Procedures like imaging or biopsies should be performed in side-lying or prone positions to mitigate this risk.</w:t>
            </w:r>
          </w:p>
          <w:p w14:paraId="1AA7A16E" w14:textId="77777777" w:rsidR="00405BD2" w:rsidRPr="00405BD2" w:rsidRDefault="00405BD2">
            <w:pPr>
              <w:rPr>
                <w:rFonts w:ascii="Calibri" w:hAnsi="Calibri" w:cs="Calibri"/>
                <w:sz w:val="22"/>
                <w:szCs w:val="22"/>
              </w:rPr>
            </w:pPr>
          </w:p>
        </w:tc>
      </w:tr>
      <w:tr w:rsidR="00405BD2" w:rsidRPr="00405BD2" w14:paraId="1B2B5D17" w14:textId="77777777" w:rsidTr="00405BD2">
        <w:tc>
          <w:tcPr>
            <w:tcW w:w="1843" w:type="dxa"/>
            <w:vMerge/>
          </w:tcPr>
          <w:p w14:paraId="1B0355A4" w14:textId="77777777" w:rsidR="00405BD2" w:rsidRPr="00405BD2" w:rsidRDefault="00405BD2">
            <w:pPr>
              <w:rPr>
                <w:rFonts w:ascii="Calibri" w:hAnsi="Calibri" w:cs="Calibri"/>
                <w:sz w:val="22"/>
                <w:szCs w:val="22"/>
              </w:rPr>
            </w:pPr>
          </w:p>
        </w:tc>
        <w:tc>
          <w:tcPr>
            <w:tcW w:w="7173" w:type="dxa"/>
          </w:tcPr>
          <w:p w14:paraId="0710F59D" w14:textId="17CDB34A"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A child with lymphoma is at risk of tumour lysis syndrome. Which of the following is an appropriate component of prevention and management?</w:t>
            </w:r>
          </w:p>
          <w:p w14:paraId="30AB4660" w14:textId="77777777" w:rsidR="00405BD2" w:rsidRPr="00405BD2" w:rsidRDefault="00405BD2" w:rsidP="00271486">
            <w:pPr>
              <w:pStyle w:val="NormalWeb"/>
              <w:rPr>
                <w:rFonts w:ascii="Calibri" w:hAnsi="Calibri" w:cs="Calibri"/>
                <w:color w:val="000000"/>
                <w:sz w:val="22"/>
                <w:szCs w:val="22"/>
              </w:rPr>
            </w:pPr>
            <w:r w:rsidRPr="00405BD2">
              <w:rPr>
                <w:rFonts w:ascii="Calibri" w:hAnsi="Calibri" w:cs="Calibri"/>
                <w:color w:val="000000"/>
                <w:sz w:val="22"/>
                <w:szCs w:val="22"/>
              </w:rPr>
              <w:t>A. Administer potassium-rich IV fluids</w:t>
            </w:r>
            <w:r w:rsidRPr="00405BD2">
              <w:rPr>
                <w:rFonts w:ascii="Calibri" w:hAnsi="Calibri" w:cs="Calibri"/>
                <w:color w:val="000000"/>
                <w:sz w:val="22"/>
                <w:szCs w:val="22"/>
              </w:rPr>
              <w:br/>
              <w:t>B. Delay hydration until diagnosis is confirmed</w:t>
            </w:r>
            <w:r w:rsidRPr="00405BD2">
              <w:rPr>
                <w:rFonts w:ascii="Calibri" w:hAnsi="Calibri" w:cs="Calibri"/>
                <w:color w:val="000000"/>
                <w:sz w:val="22"/>
                <w:szCs w:val="22"/>
              </w:rPr>
              <w:br/>
              <w:t xml:space="preserve">C. Provide vigorous IV hydration with potassium-free fluids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D. Withhold allopurinol until uric acid levels are elevated</w:t>
            </w:r>
          </w:p>
          <w:p w14:paraId="35B7AF83"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Provide vigorous IV hydration with potassium-free fluids</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Preventing tumour lysis syndrome involves aggressive IV hydration with potassium-free fluids, as potassium release from lysed cells can cause dangerous hyperkalemia.</w:t>
            </w:r>
          </w:p>
          <w:p w14:paraId="69F94726" w14:textId="77777777" w:rsidR="00405BD2" w:rsidRPr="00405BD2" w:rsidRDefault="00405BD2">
            <w:pPr>
              <w:rPr>
                <w:rFonts w:ascii="Calibri" w:hAnsi="Calibri" w:cs="Calibri"/>
                <w:sz w:val="22"/>
                <w:szCs w:val="22"/>
              </w:rPr>
            </w:pPr>
          </w:p>
        </w:tc>
      </w:tr>
      <w:tr w:rsidR="00405BD2" w:rsidRPr="00405BD2" w14:paraId="7B58C642" w14:textId="77777777" w:rsidTr="00405BD2">
        <w:tc>
          <w:tcPr>
            <w:tcW w:w="1843" w:type="dxa"/>
            <w:vMerge/>
          </w:tcPr>
          <w:p w14:paraId="699EFE7D" w14:textId="77777777" w:rsidR="00405BD2" w:rsidRPr="00405BD2" w:rsidRDefault="00405BD2">
            <w:pPr>
              <w:rPr>
                <w:rFonts w:ascii="Calibri" w:hAnsi="Calibri" w:cs="Calibri"/>
                <w:sz w:val="22"/>
                <w:szCs w:val="22"/>
              </w:rPr>
            </w:pPr>
          </w:p>
        </w:tc>
        <w:tc>
          <w:tcPr>
            <w:tcW w:w="7173" w:type="dxa"/>
          </w:tcPr>
          <w:p w14:paraId="11F1CA6B" w14:textId="19B9AA82"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a key early management step in a child with suspected spinal cord compression due to lymphoma?</w:t>
            </w:r>
          </w:p>
          <w:p w14:paraId="03EF2492" w14:textId="77777777" w:rsidR="00405BD2" w:rsidRPr="00405BD2" w:rsidRDefault="00405BD2" w:rsidP="00271486">
            <w:pPr>
              <w:pStyle w:val="NormalWeb"/>
              <w:rPr>
                <w:rFonts w:ascii="Calibri" w:hAnsi="Calibri" w:cs="Calibri"/>
                <w:color w:val="000000"/>
                <w:sz w:val="22"/>
                <w:szCs w:val="22"/>
              </w:rPr>
            </w:pPr>
            <w:r w:rsidRPr="00405BD2">
              <w:rPr>
                <w:rFonts w:ascii="Calibri" w:hAnsi="Calibri" w:cs="Calibri"/>
                <w:color w:val="000000"/>
                <w:sz w:val="22"/>
                <w:szCs w:val="22"/>
              </w:rPr>
              <w:t>A. Immediate surgical decompression</w:t>
            </w:r>
            <w:r w:rsidRPr="00405BD2">
              <w:rPr>
                <w:rFonts w:ascii="Calibri" w:hAnsi="Calibri" w:cs="Calibri"/>
                <w:color w:val="000000"/>
                <w:sz w:val="22"/>
                <w:szCs w:val="22"/>
              </w:rPr>
              <w:br/>
              <w:t xml:space="preserve">B. Dexamethasone administration followed by close neurological monitoring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C. Delay treatment until MRI confirms the diagnosis</w:t>
            </w:r>
            <w:r w:rsidRPr="00405BD2">
              <w:rPr>
                <w:rFonts w:ascii="Calibri" w:hAnsi="Calibri" w:cs="Calibri"/>
                <w:color w:val="000000"/>
                <w:sz w:val="22"/>
                <w:szCs w:val="22"/>
              </w:rPr>
              <w:br/>
              <w:t>D. Lumbar puncture to relieve spinal pressure</w:t>
            </w:r>
          </w:p>
          <w:p w14:paraId="085AA346"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B. Dexamethasone administration followed by close neurological monitoring</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Early steroid administration (e.g., dexamethasone) helps reduce inflammation and spinal cord compression. Neurological status must be closely monitored.</w:t>
            </w:r>
          </w:p>
          <w:p w14:paraId="1395F806" w14:textId="77777777" w:rsidR="00405BD2" w:rsidRPr="00405BD2" w:rsidRDefault="00405BD2">
            <w:pPr>
              <w:rPr>
                <w:rFonts w:ascii="Calibri" w:hAnsi="Calibri" w:cs="Calibri"/>
                <w:sz w:val="22"/>
                <w:szCs w:val="22"/>
              </w:rPr>
            </w:pPr>
          </w:p>
        </w:tc>
      </w:tr>
      <w:tr w:rsidR="00405BD2" w:rsidRPr="00405BD2" w14:paraId="6228FB83" w14:textId="77777777" w:rsidTr="00405BD2">
        <w:tc>
          <w:tcPr>
            <w:tcW w:w="1843" w:type="dxa"/>
            <w:vMerge/>
          </w:tcPr>
          <w:p w14:paraId="17BAC824" w14:textId="77777777" w:rsidR="00405BD2" w:rsidRPr="00405BD2" w:rsidRDefault="00405BD2">
            <w:pPr>
              <w:rPr>
                <w:rFonts w:ascii="Calibri" w:hAnsi="Calibri" w:cs="Calibri"/>
                <w:sz w:val="22"/>
                <w:szCs w:val="22"/>
              </w:rPr>
            </w:pPr>
          </w:p>
        </w:tc>
        <w:tc>
          <w:tcPr>
            <w:tcW w:w="7173" w:type="dxa"/>
          </w:tcPr>
          <w:p w14:paraId="310A6EE4" w14:textId="0BF5D24C"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Which of the following is TRUE regarding initiation of chemotherapy in children with lymphoma at the tertiary level?</w:t>
            </w:r>
          </w:p>
          <w:p w14:paraId="784CEE27" w14:textId="77777777" w:rsidR="00405BD2" w:rsidRPr="00405BD2" w:rsidRDefault="00405BD2" w:rsidP="00271486">
            <w:pPr>
              <w:pStyle w:val="NormalWeb"/>
              <w:rPr>
                <w:rFonts w:ascii="Calibri" w:hAnsi="Calibri" w:cs="Calibri"/>
                <w:color w:val="000000"/>
                <w:sz w:val="22"/>
                <w:szCs w:val="22"/>
              </w:rPr>
            </w:pPr>
            <w:r w:rsidRPr="00405BD2">
              <w:rPr>
                <w:rFonts w:ascii="Calibri" w:hAnsi="Calibri" w:cs="Calibri"/>
                <w:color w:val="000000"/>
                <w:sz w:val="22"/>
                <w:szCs w:val="22"/>
              </w:rPr>
              <w:t>A. High-dose chemotherapy should be given immediately without pre-phase</w:t>
            </w:r>
            <w:r w:rsidRPr="00405BD2">
              <w:rPr>
                <w:rFonts w:ascii="Calibri" w:hAnsi="Calibri" w:cs="Calibri"/>
                <w:color w:val="000000"/>
                <w:sz w:val="22"/>
                <w:szCs w:val="22"/>
              </w:rPr>
              <w:br/>
              <w:t>B. Chemotherapy should be delayed until biopsy results return</w:t>
            </w:r>
            <w:r w:rsidRPr="00405BD2">
              <w:rPr>
                <w:rFonts w:ascii="Calibri" w:hAnsi="Calibri" w:cs="Calibri"/>
                <w:color w:val="000000"/>
                <w:sz w:val="22"/>
                <w:szCs w:val="22"/>
              </w:rPr>
              <w:br/>
              <w:t xml:space="preserve">C. Treatment begins with a low-dose pre-phase followed by multi-agent high-dose therapy </w:t>
            </w:r>
            <w:r w:rsidRPr="00405BD2">
              <w:rPr>
                <w:rFonts w:ascii="Apple Color Emoji" w:hAnsi="Apple Color Emoji" w:cs="Apple Color Emoji"/>
                <w:color w:val="000000"/>
                <w:sz w:val="22"/>
                <w:szCs w:val="22"/>
              </w:rPr>
              <w:t>✅</w:t>
            </w:r>
            <w:r w:rsidRPr="00405BD2">
              <w:rPr>
                <w:rFonts w:ascii="Calibri" w:hAnsi="Calibri" w:cs="Calibri"/>
                <w:color w:val="000000"/>
                <w:sz w:val="22"/>
                <w:szCs w:val="22"/>
              </w:rPr>
              <w:br/>
              <w:t>D. CNS-directed therapy is only indicated in relapsed disease</w:t>
            </w:r>
          </w:p>
          <w:p w14:paraId="3A593964" w14:textId="77777777" w:rsidR="00405BD2" w:rsidRPr="00405BD2" w:rsidRDefault="00405BD2" w:rsidP="00271486">
            <w:pPr>
              <w:pStyle w:val="NormalWeb"/>
              <w:rPr>
                <w:rFonts w:ascii="Calibri" w:hAnsi="Calibri" w:cs="Calibri"/>
                <w:color w:val="000000"/>
                <w:sz w:val="22"/>
                <w:szCs w:val="22"/>
              </w:rPr>
            </w:pPr>
            <w:r w:rsidRPr="00405BD2">
              <w:rPr>
                <w:rStyle w:val="Strong"/>
                <w:rFonts w:ascii="Calibri" w:eastAsiaTheme="majorEastAsia" w:hAnsi="Calibri" w:cs="Calibri"/>
                <w:color w:val="000000"/>
                <w:sz w:val="22"/>
                <w:szCs w:val="22"/>
              </w:rPr>
              <w:t>Correct Answer:</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C. Treatment begins with a low-dose pre-phase followed by multi-agent high-dose therapy</w:t>
            </w:r>
            <w:r w:rsidRPr="00405BD2">
              <w:rPr>
                <w:rFonts w:ascii="Calibri" w:hAnsi="Calibri" w:cs="Calibri"/>
                <w:color w:val="000000"/>
                <w:sz w:val="22"/>
                <w:szCs w:val="22"/>
              </w:rPr>
              <w:br/>
            </w:r>
            <w:r w:rsidRPr="00405BD2">
              <w:rPr>
                <w:rStyle w:val="Strong"/>
                <w:rFonts w:ascii="Calibri" w:eastAsiaTheme="majorEastAsia" w:hAnsi="Calibri" w:cs="Calibri"/>
                <w:color w:val="000000"/>
                <w:sz w:val="22"/>
                <w:szCs w:val="22"/>
              </w:rPr>
              <w:t>Rationale:</w:t>
            </w:r>
            <w:r w:rsidRPr="00405BD2">
              <w:rPr>
                <w:rStyle w:val="apple-converted-space"/>
                <w:rFonts w:ascii="Calibri" w:eastAsiaTheme="majorEastAsia" w:hAnsi="Calibri" w:cs="Calibri"/>
                <w:color w:val="000000"/>
                <w:sz w:val="22"/>
                <w:szCs w:val="22"/>
              </w:rPr>
              <w:t> </w:t>
            </w:r>
            <w:r w:rsidRPr="00405BD2">
              <w:rPr>
                <w:rFonts w:ascii="Calibri" w:hAnsi="Calibri" w:cs="Calibri"/>
                <w:color w:val="000000"/>
                <w:sz w:val="22"/>
                <w:szCs w:val="22"/>
              </w:rPr>
              <w:t>A low-dose pre-phase helps reduce tumour burden safely before initiating aggressive multi-agent chemotherapy. CNS-directed therapy is part of standard protocols, not limited to relapse.</w:t>
            </w:r>
          </w:p>
          <w:p w14:paraId="739CD1C9" w14:textId="77777777" w:rsidR="00405BD2" w:rsidRPr="00405BD2" w:rsidRDefault="00405BD2">
            <w:pPr>
              <w:rPr>
                <w:rFonts w:ascii="Calibri" w:hAnsi="Calibri" w:cs="Calibri"/>
                <w:sz w:val="22"/>
                <w:szCs w:val="22"/>
              </w:rPr>
            </w:pPr>
          </w:p>
        </w:tc>
      </w:tr>
      <w:tr w:rsidR="00405BD2" w:rsidRPr="00405BD2" w14:paraId="3208237F" w14:textId="77777777" w:rsidTr="008215C1">
        <w:tc>
          <w:tcPr>
            <w:tcW w:w="9016" w:type="dxa"/>
            <w:gridSpan w:val="2"/>
          </w:tcPr>
          <w:p w14:paraId="6245FD02" w14:textId="2D5BB8AF" w:rsidR="00405BD2" w:rsidRPr="00405BD2" w:rsidRDefault="00405BD2">
            <w:pPr>
              <w:rPr>
                <w:rFonts w:ascii="Calibri" w:hAnsi="Calibri" w:cs="Calibri"/>
                <w:sz w:val="22"/>
                <w:szCs w:val="22"/>
              </w:rPr>
            </w:pPr>
            <w:r w:rsidRPr="00405BD2">
              <w:rPr>
                <w:rFonts w:ascii="Calibri" w:hAnsi="Calibri" w:cs="Calibri"/>
                <w:sz w:val="22"/>
                <w:szCs w:val="22"/>
              </w:rPr>
              <w:lastRenderedPageBreak/>
              <w:t>S</w:t>
            </w:r>
            <w:r w:rsidRPr="00405BD2">
              <w:rPr>
                <w:rFonts w:ascii="Calibri" w:hAnsi="Calibri" w:cs="Calibri"/>
              </w:rPr>
              <w:t>ickle cell disease</w:t>
            </w:r>
          </w:p>
        </w:tc>
      </w:tr>
      <w:tr w:rsidR="00CD2EE2" w:rsidRPr="00405BD2" w14:paraId="2A4D2772" w14:textId="77777777" w:rsidTr="00405BD2">
        <w:tc>
          <w:tcPr>
            <w:tcW w:w="1843" w:type="dxa"/>
          </w:tcPr>
          <w:p w14:paraId="7D469CF2" w14:textId="08FD8151" w:rsidR="00CD2EE2" w:rsidRPr="00405BD2" w:rsidRDefault="001B3F1A">
            <w:pPr>
              <w:rPr>
                <w:rFonts w:ascii="Calibri" w:hAnsi="Calibri" w:cs="Calibri"/>
                <w:sz w:val="22"/>
                <w:szCs w:val="22"/>
                <w:lang w:val="de-DE"/>
              </w:rPr>
            </w:pPr>
            <w:r w:rsidRPr="00405BD2">
              <w:rPr>
                <w:rFonts w:ascii="Calibri" w:hAnsi="Calibri" w:cs="Calibri"/>
                <w:sz w:val="22"/>
                <w:szCs w:val="22"/>
                <w:lang w:val="de-DE"/>
              </w:rPr>
              <w:t>Primary</w:t>
            </w:r>
          </w:p>
        </w:tc>
        <w:tc>
          <w:tcPr>
            <w:tcW w:w="7173" w:type="dxa"/>
          </w:tcPr>
          <w:p w14:paraId="7A732D5C" w14:textId="77777777" w:rsidR="001B3F1A" w:rsidRPr="00405BD2" w:rsidRDefault="001B3F1A" w:rsidP="001B3F1A">
            <w:pPr>
              <w:pStyle w:val="NormalWeb"/>
              <w:rPr>
                <w:rFonts w:ascii="Calibri" w:hAnsi="Calibri" w:cs="Calibri"/>
                <w:sz w:val="22"/>
                <w:szCs w:val="22"/>
              </w:rPr>
            </w:pPr>
            <w:r w:rsidRPr="00405BD2">
              <w:rPr>
                <w:rStyle w:val="Strong"/>
                <w:rFonts w:ascii="Calibri" w:eastAsiaTheme="majorEastAsia" w:hAnsi="Calibri" w:cs="Calibri"/>
                <w:sz w:val="22"/>
                <w:szCs w:val="22"/>
              </w:rPr>
              <w:t>Which of the following is the most appropriate first-line action in a child presenting with a sickle cell pain crisis at the primary care level?</w:t>
            </w:r>
          </w:p>
          <w:p w14:paraId="2FA01DC1" w14:textId="77777777" w:rsidR="001B3F1A" w:rsidRPr="00405BD2" w:rsidRDefault="001B3F1A" w:rsidP="001B3F1A">
            <w:pPr>
              <w:pStyle w:val="NormalWeb"/>
              <w:rPr>
                <w:rFonts w:ascii="Calibri" w:hAnsi="Calibri" w:cs="Calibri"/>
                <w:sz w:val="22"/>
                <w:szCs w:val="22"/>
              </w:rPr>
            </w:pPr>
            <w:r w:rsidRPr="00405BD2">
              <w:rPr>
                <w:rFonts w:ascii="Calibri" w:hAnsi="Calibri" w:cs="Calibri"/>
                <w:sz w:val="22"/>
                <w:szCs w:val="22"/>
              </w:rPr>
              <w:t>A. Begin chemotherapy immediately</w:t>
            </w:r>
            <w:r w:rsidRPr="00405BD2">
              <w:rPr>
                <w:rFonts w:ascii="Calibri" w:hAnsi="Calibri" w:cs="Calibri"/>
                <w:sz w:val="22"/>
                <w:szCs w:val="22"/>
              </w:rPr>
              <w:br/>
              <w:t>B. Refer directly to tertiary care without treatment</w:t>
            </w:r>
            <w:r w:rsidRPr="00405BD2">
              <w:rPr>
                <w:rFonts w:ascii="Calibri" w:hAnsi="Calibri" w:cs="Calibri"/>
                <w:sz w:val="22"/>
                <w:szCs w:val="22"/>
              </w:rPr>
              <w:br/>
              <w:t xml:space="preserve">C. Manage pain and treat underlying infections </w:t>
            </w:r>
            <w:r w:rsidRPr="00405BD2">
              <w:rPr>
                <w:rFonts w:ascii="Apple Color Emoji" w:hAnsi="Apple Color Emoji" w:cs="Apple Color Emoji"/>
                <w:sz w:val="22"/>
                <w:szCs w:val="22"/>
              </w:rPr>
              <w:t>✅</w:t>
            </w:r>
            <w:r w:rsidRPr="00405BD2">
              <w:rPr>
                <w:rFonts w:ascii="Calibri" w:hAnsi="Calibri" w:cs="Calibri"/>
                <w:sz w:val="22"/>
                <w:szCs w:val="22"/>
              </w:rPr>
              <w:br/>
              <w:t>D. Perform a bone marrow transplant</w:t>
            </w:r>
          </w:p>
          <w:p w14:paraId="2CA24E5B" w14:textId="77777777" w:rsidR="001B3F1A" w:rsidRPr="00405BD2" w:rsidRDefault="001B3F1A" w:rsidP="001B3F1A">
            <w:pPr>
              <w:pStyle w:val="NormalWeb"/>
              <w:rPr>
                <w:rFonts w:ascii="Calibri" w:hAnsi="Calibri" w:cs="Calibri"/>
                <w:sz w:val="22"/>
                <w:szCs w:val="22"/>
              </w:rPr>
            </w:pPr>
            <w:r w:rsidRPr="00405BD2">
              <w:rPr>
                <w:rStyle w:val="Strong"/>
                <w:rFonts w:ascii="Calibri" w:eastAsiaTheme="majorEastAsia" w:hAnsi="Calibri" w:cs="Calibri"/>
                <w:sz w:val="22"/>
                <w:szCs w:val="22"/>
              </w:rPr>
              <w:t>Correct Answer:</w:t>
            </w:r>
            <w:r w:rsidRPr="00405BD2">
              <w:rPr>
                <w:rFonts w:ascii="Calibri" w:hAnsi="Calibri" w:cs="Calibri"/>
                <w:sz w:val="22"/>
                <w:szCs w:val="22"/>
              </w:rPr>
              <w:t xml:space="preserve"> C. Manage pain and treat underlying infections</w:t>
            </w:r>
          </w:p>
          <w:p w14:paraId="69A4B958" w14:textId="77777777" w:rsidR="001B3F1A" w:rsidRPr="00405BD2" w:rsidRDefault="001B3F1A" w:rsidP="001B3F1A">
            <w:pPr>
              <w:pStyle w:val="NormalWeb"/>
              <w:rPr>
                <w:rFonts w:ascii="Calibri" w:hAnsi="Calibri" w:cs="Calibri"/>
                <w:sz w:val="22"/>
                <w:szCs w:val="22"/>
              </w:rPr>
            </w:pPr>
            <w:r w:rsidRPr="00405BD2">
              <w:rPr>
                <w:rStyle w:val="Strong"/>
                <w:rFonts w:ascii="Calibri" w:eastAsiaTheme="majorEastAsia" w:hAnsi="Calibri" w:cs="Calibri"/>
                <w:sz w:val="22"/>
                <w:szCs w:val="22"/>
              </w:rPr>
              <w:t>Rationale:</w:t>
            </w:r>
            <w:r w:rsidRPr="00405BD2">
              <w:rPr>
                <w:rFonts w:ascii="Calibri" w:hAnsi="Calibri" w:cs="Calibri"/>
                <w:sz w:val="22"/>
                <w:szCs w:val="22"/>
              </w:rPr>
              <w:br/>
              <w:t>At the primary level, the immediate goal in managing a sickle cell crisis is to relieve pain and address any infections, which are common triggers. More advanced interventions are managed at higher levels of care.</w:t>
            </w:r>
          </w:p>
          <w:p w14:paraId="18FFD9A4" w14:textId="77777777" w:rsidR="00CD2EE2" w:rsidRPr="00405BD2" w:rsidRDefault="00CD2EE2">
            <w:pPr>
              <w:rPr>
                <w:rFonts w:ascii="Calibri" w:hAnsi="Calibri" w:cs="Calibri"/>
                <w:sz w:val="22"/>
                <w:szCs w:val="22"/>
              </w:rPr>
            </w:pPr>
          </w:p>
        </w:tc>
      </w:tr>
      <w:tr w:rsidR="00405BD2" w:rsidRPr="00405BD2" w14:paraId="247356C5" w14:textId="77777777" w:rsidTr="00405BD2">
        <w:tc>
          <w:tcPr>
            <w:tcW w:w="1843" w:type="dxa"/>
            <w:vMerge w:val="restart"/>
          </w:tcPr>
          <w:p w14:paraId="6CEF0319" w14:textId="68C0EFC2" w:rsidR="00405BD2" w:rsidRPr="00405BD2" w:rsidRDefault="00405BD2">
            <w:pPr>
              <w:rPr>
                <w:rFonts w:ascii="Calibri" w:hAnsi="Calibri" w:cs="Calibri"/>
                <w:sz w:val="22"/>
                <w:szCs w:val="22"/>
                <w:lang w:val="de-DE"/>
              </w:rPr>
            </w:pPr>
            <w:proofErr w:type="spellStart"/>
            <w:r w:rsidRPr="00405BD2">
              <w:rPr>
                <w:rFonts w:ascii="Calibri" w:hAnsi="Calibri" w:cs="Calibri"/>
                <w:sz w:val="22"/>
                <w:szCs w:val="22"/>
                <w:lang w:val="de-DE"/>
              </w:rPr>
              <w:t>Secondary</w:t>
            </w:r>
            <w:proofErr w:type="spellEnd"/>
          </w:p>
        </w:tc>
        <w:tc>
          <w:tcPr>
            <w:tcW w:w="7173" w:type="dxa"/>
          </w:tcPr>
          <w:p w14:paraId="2E1D4C12" w14:textId="5CFAE915"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15-month-old child with SCD has no prior treatment. What clinical step is essential before initiating hydroxyurea?</w:t>
            </w:r>
          </w:p>
          <w:p w14:paraId="34FC1F85"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Ensure weight is &gt;10kg</w:t>
            </w:r>
            <w:r w:rsidRPr="00405BD2">
              <w:rPr>
                <w:rFonts w:ascii="Calibri" w:eastAsia="Times New Roman" w:hAnsi="Calibri" w:cs="Calibri"/>
                <w:kern w:val="0"/>
                <w:sz w:val="22"/>
                <w:szCs w:val="22"/>
                <w:lang w:val="en-US"/>
                <w14:ligatures w14:val="none"/>
              </w:rPr>
              <w:br/>
              <w:t>B) Confirm Hb is below 6g/dL</w:t>
            </w:r>
            <w:r w:rsidRPr="00405BD2">
              <w:rPr>
                <w:rFonts w:ascii="Calibri" w:eastAsia="Times New Roman" w:hAnsi="Calibri" w:cs="Calibri"/>
                <w:kern w:val="0"/>
                <w:sz w:val="22"/>
                <w:szCs w:val="22"/>
                <w:lang w:val="en-US"/>
                <w14:ligatures w14:val="none"/>
              </w:rPr>
              <w:br/>
              <w:t>C) Verify ANC &gt; 1,500/</w:t>
            </w:r>
            <w:r w:rsidRPr="00405BD2">
              <w:rPr>
                <w:rFonts w:ascii="Calibri" w:eastAsia="Times New Roman" w:hAnsi="Calibri" w:cs="Calibri"/>
                <w:kern w:val="0"/>
                <w:sz w:val="22"/>
                <w:szCs w:val="22"/>
                <w:lang w:val="de-DE"/>
                <w14:ligatures w14:val="none"/>
              </w:rPr>
              <w:t>μ</w:t>
            </w:r>
            <w:r w:rsidRPr="00405BD2">
              <w:rPr>
                <w:rFonts w:ascii="Calibri" w:eastAsia="Times New Roman" w:hAnsi="Calibri" w:cs="Calibri"/>
                <w:kern w:val="0"/>
                <w:sz w:val="22"/>
                <w:szCs w:val="22"/>
                <w:lang w:val="en-US"/>
                <w14:ligatures w14:val="none"/>
              </w:rPr>
              <w:t>l and normal creatinine</w:t>
            </w:r>
            <w:r w:rsidRPr="00405BD2">
              <w:rPr>
                <w:rFonts w:ascii="Calibri" w:eastAsia="Times New Roman" w:hAnsi="Calibri" w:cs="Calibri"/>
                <w:kern w:val="0"/>
                <w:sz w:val="22"/>
                <w:szCs w:val="22"/>
                <w:lang w:val="en-US"/>
                <w14:ligatures w14:val="none"/>
              </w:rPr>
              <w:br/>
              <w:t>D) Administer first dose of penicillin V</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Initiation of hydroxyurea requires basic lab screening to confirm safe bone marrow and liver/kidney function.</w:t>
            </w:r>
          </w:p>
          <w:p w14:paraId="2856C940" w14:textId="1F70F110" w:rsidR="00405BD2" w:rsidRPr="00405BD2" w:rsidRDefault="00405BD2" w:rsidP="001B3F1A">
            <w:pPr>
              <w:spacing w:before="100" w:beforeAutospacing="1" w:after="100" w:afterAutospacing="1"/>
              <w:outlineLvl w:val="3"/>
              <w:rPr>
                <w:rFonts w:ascii="Calibri" w:hAnsi="Calibri" w:cs="Calibri"/>
                <w:sz w:val="22"/>
                <w:szCs w:val="22"/>
                <w:lang w:val="en-US"/>
              </w:rPr>
            </w:pPr>
          </w:p>
        </w:tc>
      </w:tr>
      <w:tr w:rsidR="00405BD2" w:rsidRPr="00405BD2" w14:paraId="470A8D5E" w14:textId="77777777" w:rsidTr="00405BD2">
        <w:tc>
          <w:tcPr>
            <w:tcW w:w="1843" w:type="dxa"/>
            <w:vMerge/>
          </w:tcPr>
          <w:p w14:paraId="77D49815" w14:textId="77777777" w:rsidR="00405BD2" w:rsidRPr="00405BD2" w:rsidRDefault="00405BD2">
            <w:pPr>
              <w:rPr>
                <w:rFonts w:ascii="Calibri" w:hAnsi="Calibri" w:cs="Calibri"/>
                <w:sz w:val="22"/>
                <w:szCs w:val="22"/>
              </w:rPr>
            </w:pPr>
          </w:p>
        </w:tc>
        <w:tc>
          <w:tcPr>
            <w:tcW w:w="7173" w:type="dxa"/>
          </w:tcPr>
          <w:p w14:paraId="571BDB22" w14:textId="1D6070EB"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on hydroxyurea for 6 weeks has ANC of 0.8 x 10⁹/L. What is the most appropriate action?</w:t>
            </w:r>
          </w:p>
          <w:p w14:paraId="62B285C2"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de-DE"/>
                <w14:ligatures w14:val="none"/>
              </w:rPr>
            </w:pPr>
            <w:r w:rsidRPr="00405BD2">
              <w:rPr>
                <w:rFonts w:ascii="Calibri" w:eastAsia="Times New Roman" w:hAnsi="Calibri" w:cs="Calibri"/>
                <w:kern w:val="0"/>
                <w:sz w:val="22"/>
                <w:szCs w:val="22"/>
                <w:lang w:val="en-US"/>
                <w14:ligatures w14:val="none"/>
              </w:rPr>
              <w:t>A) Increase the dose</w:t>
            </w:r>
            <w:r w:rsidRPr="00405BD2">
              <w:rPr>
                <w:rFonts w:ascii="Calibri" w:eastAsia="Times New Roman" w:hAnsi="Calibri" w:cs="Calibri"/>
                <w:kern w:val="0"/>
                <w:sz w:val="22"/>
                <w:szCs w:val="22"/>
                <w:lang w:val="en-US"/>
                <w14:ligatures w14:val="none"/>
              </w:rPr>
              <w:br/>
              <w:t>B) Withhold the drug and monitor counts</w:t>
            </w:r>
            <w:r w:rsidRPr="00405BD2">
              <w:rPr>
                <w:rFonts w:ascii="Calibri" w:eastAsia="Times New Roman" w:hAnsi="Calibri" w:cs="Calibri"/>
                <w:kern w:val="0"/>
                <w:sz w:val="22"/>
                <w:szCs w:val="22"/>
                <w:lang w:val="en-US"/>
                <w14:ligatures w14:val="none"/>
              </w:rPr>
              <w:br/>
              <w:t>C) Continue same dose</w:t>
            </w:r>
            <w:r w:rsidRPr="00405BD2">
              <w:rPr>
                <w:rFonts w:ascii="Calibri" w:eastAsia="Times New Roman" w:hAnsi="Calibri" w:cs="Calibri"/>
                <w:kern w:val="0"/>
                <w:sz w:val="22"/>
                <w:szCs w:val="22"/>
                <w:lang w:val="en-US"/>
                <w14:ligatures w14:val="none"/>
              </w:rPr>
              <w:br/>
              <w:t>D) Stop permanently</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B</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ANC &lt;1.0 is a red flag for neutropenia. </w:t>
            </w:r>
            <w:proofErr w:type="spellStart"/>
            <w:r w:rsidRPr="00405BD2">
              <w:rPr>
                <w:rFonts w:ascii="Calibri" w:eastAsia="Times New Roman" w:hAnsi="Calibri" w:cs="Calibri"/>
                <w:kern w:val="0"/>
                <w:sz w:val="22"/>
                <w:szCs w:val="22"/>
                <w:lang w:val="de-DE"/>
                <w14:ligatures w14:val="none"/>
              </w:rPr>
              <w:t>Withhold</w:t>
            </w:r>
            <w:proofErr w:type="spellEnd"/>
            <w:r w:rsidRPr="00405BD2">
              <w:rPr>
                <w:rFonts w:ascii="Calibri" w:eastAsia="Times New Roman" w:hAnsi="Calibri" w:cs="Calibri"/>
                <w:kern w:val="0"/>
                <w:sz w:val="22"/>
                <w:szCs w:val="22"/>
                <w:lang w:val="de-DE"/>
                <w14:ligatures w14:val="none"/>
              </w:rPr>
              <w:t xml:space="preserve"> HU, monitor, and </w:t>
            </w:r>
            <w:proofErr w:type="spellStart"/>
            <w:r w:rsidRPr="00405BD2">
              <w:rPr>
                <w:rFonts w:ascii="Calibri" w:eastAsia="Times New Roman" w:hAnsi="Calibri" w:cs="Calibri"/>
                <w:kern w:val="0"/>
                <w:sz w:val="22"/>
                <w:szCs w:val="22"/>
                <w:lang w:val="de-DE"/>
                <w14:ligatures w14:val="none"/>
              </w:rPr>
              <w:t>adjust</w:t>
            </w:r>
            <w:proofErr w:type="spellEnd"/>
            <w:r w:rsidRPr="00405BD2">
              <w:rPr>
                <w:rFonts w:ascii="Calibri" w:eastAsia="Times New Roman" w:hAnsi="Calibri" w:cs="Calibri"/>
                <w:kern w:val="0"/>
                <w:sz w:val="22"/>
                <w:szCs w:val="22"/>
                <w:lang w:val="de-DE"/>
                <w14:ligatures w14:val="none"/>
              </w:rPr>
              <w:t xml:space="preserve"> dose after </w:t>
            </w:r>
            <w:proofErr w:type="spellStart"/>
            <w:r w:rsidRPr="00405BD2">
              <w:rPr>
                <w:rFonts w:ascii="Calibri" w:eastAsia="Times New Roman" w:hAnsi="Calibri" w:cs="Calibri"/>
                <w:kern w:val="0"/>
                <w:sz w:val="22"/>
                <w:szCs w:val="22"/>
                <w:lang w:val="de-DE"/>
                <w14:ligatures w14:val="none"/>
              </w:rPr>
              <w:t>recovery</w:t>
            </w:r>
            <w:proofErr w:type="spellEnd"/>
            <w:r w:rsidRPr="00405BD2">
              <w:rPr>
                <w:rFonts w:ascii="Calibri" w:eastAsia="Times New Roman" w:hAnsi="Calibri" w:cs="Calibri"/>
                <w:kern w:val="0"/>
                <w:sz w:val="22"/>
                <w:szCs w:val="22"/>
                <w:lang w:val="de-DE"/>
                <w14:ligatures w14:val="none"/>
              </w:rPr>
              <w:t>.</w:t>
            </w:r>
          </w:p>
          <w:p w14:paraId="31DB59A3" w14:textId="282A5BFE" w:rsidR="00405BD2" w:rsidRPr="00405BD2" w:rsidRDefault="00405BD2" w:rsidP="001B3F1A">
            <w:pPr>
              <w:spacing w:before="100" w:beforeAutospacing="1" w:after="100" w:afterAutospacing="1"/>
              <w:outlineLvl w:val="3"/>
              <w:rPr>
                <w:rFonts w:ascii="Calibri" w:hAnsi="Calibri" w:cs="Calibri"/>
                <w:sz w:val="22"/>
                <w:szCs w:val="22"/>
                <w:lang w:val="en-US"/>
              </w:rPr>
            </w:pPr>
          </w:p>
        </w:tc>
      </w:tr>
      <w:tr w:rsidR="00405BD2" w:rsidRPr="00405BD2" w14:paraId="4469D035" w14:textId="77777777" w:rsidTr="00405BD2">
        <w:tc>
          <w:tcPr>
            <w:tcW w:w="1843" w:type="dxa"/>
            <w:vMerge/>
          </w:tcPr>
          <w:p w14:paraId="7ADE301A" w14:textId="77777777" w:rsidR="00405BD2" w:rsidRPr="00405BD2" w:rsidRDefault="00405BD2">
            <w:pPr>
              <w:rPr>
                <w:rFonts w:ascii="Calibri" w:hAnsi="Calibri" w:cs="Calibri"/>
                <w:sz w:val="22"/>
                <w:szCs w:val="22"/>
              </w:rPr>
            </w:pPr>
          </w:p>
        </w:tc>
        <w:tc>
          <w:tcPr>
            <w:tcW w:w="7173" w:type="dxa"/>
          </w:tcPr>
          <w:p w14:paraId="69F3A857" w14:textId="53687A46"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Which lab value indicates hydroxyurea can be safely continued without dose change?</w:t>
            </w:r>
          </w:p>
          <w:p w14:paraId="438E0D9D"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de-DE"/>
                <w14:ligatures w14:val="none"/>
              </w:rPr>
            </w:pPr>
            <w:r w:rsidRPr="00405BD2">
              <w:rPr>
                <w:rFonts w:ascii="Calibri" w:eastAsia="Times New Roman" w:hAnsi="Calibri" w:cs="Calibri"/>
                <w:kern w:val="0"/>
                <w:sz w:val="22"/>
                <w:szCs w:val="22"/>
                <w:lang w:val="en-US"/>
                <w14:ligatures w14:val="none"/>
              </w:rPr>
              <w:t>A) ALT &gt; 2x normal</w:t>
            </w:r>
            <w:r w:rsidRPr="00405BD2">
              <w:rPr>
                <w:rFonts w:ascii="Calibri" w:eastAsia="Times New Roman" w:hAnsi="Calibri" w:cs="Calibri"/>
                <w:kern w:val="0"/>
                <w:sz w:val="22"/>
                <w:szCs w:val="22"/>
                <w:lang w:val="en-US"/>
                <w14:ligatures w14:val="none"/>
              </w:rPr>
              <w:br/>
              <w:t>B) Platelets &lt; 80 x 10⁹/L</w:t>
            </w:r>
            <w:r w:rsidRPr="00405BD2">
              <w:rPr>
                <w:rFonts w:ascii="Calibri" w:eastAsia="Times New Roman" w:hAnsi="Calibri" w:cs="Calibri"/>
                <w:kern w:val="0"/>
                <w:sz w:val="22"/>
                <w:szCs w:val="22"/>
                <w:lang w:val="en-US"/>
                <w14:ligatures w14:val="none"/>
              </w:rPr>
              <w:br/>
              <w:t>C) Creatinine slightly above normal</w:t>
            </w:r>
            <w:r w:rsidRPr="00405BD2">
              <w:rPr>
                <w:rFonts w:ascii="Calibri" w:eastAsia="Times New Roman" w:hAnsi="Calibri" w:cs="Calibri"/>
                <w:kern w:val="0"/>
                <w:sz w:val="22"/>
                <w:szCs w:val="22"/>
                <w:lang w:val="en-US"/>
                <w14:ligatures w14:val="none"/>
              </w:rPr>
              <w:br/>
              <w:t>D) Hb = 7 g/dL, ANC = 1.8 x 10⁹/L, Platelets = 120 x 10⁹/L</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D</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lastRenderedPageBreak/>
              <w:t>Rationale:</w:t>
            </w:r>
            <w:r w:rsidRPr="00405BD2">
              <w:rPr>
                <w:rFonts w:ascii="Calibri" w:eastAsia="Times New Roman" w:hAnsi="Calibri" w:cs="Calibri"/>
                <w:kern w:val="0"/>
                <w:sz w:val="22"/>
                <w:szCs w:val="22"/>
                <w:lang w:val="en-US"/>
                <w14:ligatures w14:val="none"/>
              </w:rPr>
              <w:t xml:space="preserve"> These values are within safe ranges. </w:t>
            </w:r>
            <w:r w:rsidRPr="00405BD2">
              <w:rPr>
                <w:rFonts w:ascii="Calibri" w:eastAsia="Times New Roman" w:hAnsi="Calibri" w:cs="Calibri"/>
                <w:kern w:val="0"/>
                <w:sz w:val="22"/>
                <w:szCs w:val="22"/>
                <w:lang w:val="de-DE"/>
                <w14:ligatures w14:val="none"/>
              </w:rPr>
              <w:t xml:space="preserve">ALT &gt;2x and </w:t>
            </w:r>
            <w:proofErr w:type="spellStart"/>
            <w:r w:rsidRPr="00405BD2">
              <w:rPr>
                <w:rFonts w:ascii="Calibri" w:eastAsia="Times New Roman" w:hAnsi="Calibri" w:cs="Calibri"/>
                <w:kern w:val="0"/>
                <w:sz w:val="22"/>
                <w:szCs w:val="22"/>
                <w:lang w:val="de-DE"/>
                <w14:ligatures w14:val="none"/>
              </w:rPr>
              <w:t>platelets</w:t>
            </w:r>
            <w:proofErr w:type="spellEnd"/>
            <w:r w:rsidRPr="00405BD2">
              <w:rPr>
                <w:rFonts w:ascii="Calibri" w:eastAsia="Times New Roman" w:hAnsi="Calibri" w:cs="Calibri"/>
                <w:kern w:val="0"/>
                <w:sz w:val="22"/>
                <w:szCs w:val="22"/>
                <w:lang w:val="de-DE"/>
                <w14:ligatures w14:val="none"/>
              </w:rPr>
              <w:t xml:space="preserve"> &lt;80 </w:t>
            </w:r>
            <w:proofErr w:type="spellStart"/>
            <w:r w:rsidRPr="00405BD2">
              <w:rPr>
                <w:rFonts w:ascii="Calibri" w:eastAsia="Times New Roman" w:hAnsi="Calibri" w:cs="Calibri"/>
                <w:kern w:val="0"/>
                <w:sz w:val="22"/>
                <w:szCs w:val="22"/>
                <w:lang w:val="de-DE"/>
                <w14:ligatures w14:val="none"/>
              </w:rPr>
              <w:t>are</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thresholds</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for</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withholding</w:t>
            </w:r>
            <w:proofErr w:type="spellEnd"/>
            <w:r w:rsidRPr="00405BD2">
              <w:rPr>
                <w:rFonts w:ascii="Calibri" w:eastAsia="Times New Roman" w:hAnsi="Calibri" w:cs="Calibri"/>
                <w:kern w:val="0"/>
                <w:sz w:val="22"/>
                <w:szCs w:val="22"/>
                <w:lang w:val="de-DE"/>
                <w14:ligatures w14:val="none"/>
              </w:rPr>
              <w:t xml:space="preserve"> HU.</w:t>
            </w:r>
          </w:p>
          <w:p w14:paraId="38E8574C" w14:textId="77777777" w:rsidR="00405BD2" w:rsidRPr="00405BD2" w:rsidRDefault="00405BD2" w:rsidP="001B3F1A">
            <w:pPr>
              <w:spacing w:before="100" w:beforeAutospacing="1" w:after="100" w:afterAutospacing="1"/>
              <w:rPr>
                <w:rFonts w:ascii="Calibri" w:hAnsi="Calibri" w:cs="Calibri"/>
                <w:sz w:val="22"/>
                <w:szCs w:val="22"/>
                <w:lang w:val="en-US"/>
              </w:rPr>
            </w:pPr>
          </w:p>
        </w:tc>
      </w:tr>
      <w:tr w:rsidR="00405BD2" w:rsidRPr="00405BD2" w14:paraId="3D56D78B" w14:textId="77777777" w:rsidTr="00405BD2">
        <w:tc>
          <w:tcPr>
            <w:tcW w:w="1843" w:type="dxa"/>
            <w:vMerge/>
          </w:tcPr>
          <w:p w14:paraId="2A6553AD" w14:textId="77777777" w:rsidR="00405BD2" w:rsidRPr="00405BD2" w:rsidRDefault="00405BD2">
            <w:pPr>
              <w:rPr>
                <w:rFonts w:ascii="Calibri" w:hAnsi="Calibri" w:cs="Calibri"/>
                <w:sz w:val="22"/>
                <w:szCs w:val="22"/>
              </w:rPr>
            </w:pPr>
          </w:p>
        </w:tc>
        <w:tc>
          <w:tcPr>
            <w:tcW w:w="7173" w:type="dxa"/>
          </w:tcPr>
          <w:p w14:paraId="15076B20" w14:textId="33633418"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3-year-old child with SCD and no vaccine history should receive how many doses of PCV13?</w:t>
            </w:r>
          </w:p>
          <w:p w14:paraId="58A567EA"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None – too old</w:t>
            </w:r>
            <w:r w:rsidRPr="00405BD2">
              <w:rPr>
                <w:rFonts w:ascii="Calibri" w:eastAsia="Times New Roman" w:hAnsi="Calibri" w:cs="Calibri"/>
                <w:kern w:val="0"/>
                <w:sz w:val="22"/>
                <w:szCs w:val="22"/>
                <w:lang w:val="en-US"/>
                <w14:ligatures w14:val="none"/>
              </w:rPr>
              <w:br/>
              <w:t>B) One dose</w:t>
            </w:r>
            <w:r w:rsidRPr="00405BD2">
              <w:rPr>
                <w:rFonts w:ascii="Calibri" w:eastAsia="Times New Roman" w:hAnsi="Calibri" w:cs="Calibri"/>
                <w:kern w:val="0"/>
                <w:sz w:val="22"/>
                <w:szCs w:val="22"/>
                <w:lang w:val="en-US"/>
                <w14:ligatures w14:val="none"/>
              </w:rPr>
              <w:br/>
              <w:t>C) Two doses</w:t>
            </w:r>
            <w:r w:rsidRPr="00405BD2">
              <w:rPr>
                <w:rFonts w:ascii="Calibri" w:eastAsia="Times New Roman" w:hAnsi="Calibri" w:cs="Calibri"/>
                <w:kern w:val="0"/>
                <w:sz w:val="22"/>
                <w:szCs w:val="22"/>
                <w:lang w:val="en-US"/>
                <w14:ligatures w14:val="none"/>
              </w:rPr>
              <w:br/>
              <w:t>D) Three doses</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Children aged 2–5 with no history of PCV13 should receive 2 catch-up doses spaced by 8 weeks.</w:t>
            </w:r>
          </w:p>
          <w:p w14:paraId="0C47E633" w14:textId="77777777" w:rsidR="00405BD2" w:rsidRPr="00405BD2" w:rsidRDefault="00405BD2" w:rsidP="001B3F1A">
            <w:pPr>
              <w:spacing w:before="100" w:beforeAutospacing="1" w:after="100" w:afterAutospacing="1"/>
              <w:rPr>
                <w:rFonts w:ascii="Calibri" w:hAnsi="Calibri" w:cs="Calibri"/>
                <w:sz w:val="22"/>
                <w:szCs w:val="22"/>
                <w:lang w:val="en-US"/>
              </w:rPr>
            </w:pPr>
          </w:p>
        </w:tc>
      </w:tr>
      <w:tr w:rsidR="00405BD2" w:rsidRPr="00405BD2" w14:paraId="0EDB0A7D" w14:textId="77777777" w:rsidTr="00405BD2">
        <w:tc>
          <w:tcPr>
            <w:tcW w:w="1843" w:type="dxa"/>
            <w:vMerge/>
          </w:tcPr>
          <w:p w14:paraId="4797BEFF" w14:textId="77777777" w:rsidR="00405BD2" w:rsidRPr="00405BD2" w:rsidRDefault="00405BD2">
            <w:pPr>
              <w:rPr>
                <w:rFonts w:ascii="Calibri" w:hAnsi="Calibri" w:cs="Calibri"/>
                <w:sz w:val="22"/>
                <w:szCs w:val="22"/>
              </w:rPr>
            </w:pPr>
          </w:p>
        </w:tc>
        <w:tc>
          <w:tcPr>
            <w:tcW w:w="7173" w:type="dxa"/>
          </w:tcPr>
          <w:p w14:paraId="47906877" w14:textId="01241549"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Which situation requires urgent blood transfusion in a child with SCD?</w:t>
            </w:r>
          </w:p>
          <w:p w14:paraId="0A047A4C"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de-DE"/>
                <w14:ligatures w14:val="none"/>
              </w:rPr>
            </w:pPr>
            <w:r w:rsidRPr="00405BD2">
              <w:rPr>
                <w:rFonts w:ascii="Calibri" w:eastAsia="Times New Roman" w:hAnsi="Calibri" w:cs="Calibri"/>
                <w:kern w:val="0"/>
                <w:sz w:val="22"/>
                <w:szCs w:val="22"/>
                <w:lang w:val="en-US"/>
                <w14:ligatures w14:val="none"/>
              </w:rPr>
              <w:t>A) Hb = 7.5 g/dL and no symptoms</w:t>
            </w:r>
            <w:r w:rsidRPr="00405BD2">
              <w:rPr>
                <w:rFonts w:ascii="Calibri" w:eastAsia="Times New Roman" w:hAnsi="Calibri" w:cs="Calibri"/>
                <w:kern w:val="0"/>
                <w:sz w:val="22"/>
                <w:szCs w:val="22"/>
                <w:lang w:val="en-US"/>
                <w14:ligatures w14:val="none"/>
              </w:rPr>
              <w:br/>
              <w:t>B) Acute chest syndrome with O₂ saturation &lt; 92%</w:t>
            </w:r>
            <w:r w:rsidRPr="00405BD2">
              <w:rPr>
                <w:rFonts w:ascii="Calibri" w:eastAsia="Times New Roman" w:hAnsi="Calibri" w:cs="Calibri"/>
                <w:kern w:val="0"/>
                <w:sz w:val="22"/>
                <w:szCs w:val="22"/>
                <w:lang w:val="en-US"/>
                <w14:ligatures w14:val="none"/>
              </w:rPr>
              <w:br/>
              <w:t>C) Mild pain crisis</w:t>
            </w:r>
            <w:r w:rsidRPr="00405BD2">
              <w:rPr>
                <w:rFonts w:ascii="Calibri" w:eastAsia="Times New Roman" w:hAnsi="Calibri" w:cs="Calibri"/>
                <w:kern w:val="0"/>
                <w:sz w:val="22"/>
                <w:szCs w:val="22"/>
                <w:lang w:val="en-US"/>
                <w14:ligatures w14:val="none"/>
              </w:rPr>
              <w:br/>
              <w:t>D) Hb = 8.5 g/dL and stable vitals</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B</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ACS with hypoxia is an emergency. </w:t>
            </w:r>
            <w:r w:rsidRPr="00405BD2">
              <w:rPr>
                <w:rFonts w:ascii="Calibri" w:eastAsia="Times New Roman" w:hAnsi="Calibri" w:cs="Calibri"/>
                <w:kern w:val="0"/>
                <w:sz w:val="22"/>
                <w:szCs w:val="22"/>
                <w:lang w:val="de-DE"/>
                <w14:ligatures w14:val="none"/>
              </w:rPr>
              <w:t xml:space="preserve">Blood </w:t>
            </w:r>
            <w:proofErr w:type="spellStart"/>
            <w:r w:rsidRPr="00405BD2">
              <w:rPr>
                <w:rFonts w:ascii="Calibri" w:eastAsia="Times New Roman" w:hAnsi="Calibri" w:cs="Calibri"/>
                <w:kern w:val="0"/>
                <w:sz w:val="22"/>
                <w:szCs w:val="22"/>
                <w:lang w:val="de-DE"/>
                <w14:ligatures w14:val="none"/>
              </w:rPr>
              <w:t>transfusion</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helps</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oxygen</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delivery</w:t>
            </w:r>
            <w:proofErr w:type="spellEnd"/>
            <w:r w:rsidRPr="00405BD2">
              <w:rPr>
                <w:rFonts w:ascii="Calibri" w:eastAsia="Times New Roman" w:hAnsi="Calibri" w:cs="Calibri"/>
                <w:kern w:val="0"/>
                <w:sz w:val="22"/>
                <w:szCs w:val="22"/>
                <w:lang w:val="de-DE"/>
                <w14:ligatures w14:val="none"/>
              </w:rPr>
              <w:t xml:space="preserve"> and reverses </w:t>
            </w:r>
            <w:proofErr w:type="spellStart"/>
            <w:r w:rsidRPr="00405BD2">
              <w:rPr>
                <w:rFonts w:ascii="Calibri" w:eastAsia="Times New Roman" w:hAnsi="Calibri" w:cs="Calibri"/>
                <w:kern w:val="0"/>
                <w:sz w:val="22"/>
                <w:szCs w:val="22"/>
                <w:lang w:val="de-DE"/>
                <w14:ligatures w14:val="none"/>
              </w:rPr>
              <w:t>sickling</w:t>
            </w:r>
            <w:proofErr w:type="spellEnd"/>
            <w:r w:rsidRPr="00405BD2">
              <w:rPr>
                <w:rFonts w:ascii="Calibri" w:eastAsia="Times New Roman" w:hAnsi="Calibri" w:cs="Calibri"/>
                <w:kern w:val="0"/>
                <w:sz w:val="22"/>
                <w:szCs w:val="22"/>
                <w:lang w:val="de-DE"/>
                <w14:ligatures w14:val="none"/>
              </w:rPr>
              <w:t>.</w:t>
            </w:r>
          </w:p>
          <w:p w14:paraId="23870BC3" w14:textId="77777777" w:rsidR="00405BD2" w:rsidRPr="00405BD2" w:rsidRDefault="00405BD2">
            <w:pPr>
              <w:rPr>
                <w:rFonts w:ascii="Calibri" w:hAnsi="Calibri" w:cs="Calibri"/>
                <w:sz w:val="22"/>
                <w:szCs w:val="22"/>
              </w:rPr>
            </w:pPr>
          </w:p>
        </w:tc>
      </w:tr>
      <w:tr w:rsidR="00405BD2" w:rsidRPr="00405BD2" w14:paraId="44107088" w14:textId="77777777" w:rsidTr="00405BD2">
        <w:tc>
          <w:tcPr>
            <w:tcW w:w="1843" w:type="dxa"/>
            <w:vMerge/>
          </w:tcPr>
          <w:p w14:paraId="042E1E4D" w14:textId="77777777" w:rsidR="00405BD2" w:rsidRPr="00405BD2" w:rsidRDefault="00405BD2">
            <w:pPr>
              <w:rPr>
                <w:rFonts w:ascii="Calibri" w:hAnsi="Calibri" w:cs="Calibri"/>
                <w:sz w:val="22"/>
                <w:szCs w:val="22"/>
              </w:rPr>
            </w:pPr>
          </w:p>
        </w:tc>
        <w:tc>
          <w:tcPr>
            <w:tcW w:w="7173" w:type="dxa"/>
          </w:tcPr>
          <w:p w14:paraId="13AE8B94" w14:textId="37CD6381"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4-year-old with SCD and sudden abdominal swelling, pallor, and tachycardia is likely experiencing:</w:t>
            </w:r>
          </w:p>
          <w:p w14:paraId="2A2D700E"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Appendicitis</w:t>
            </w:r>
            <w:r w:rsidRPr="00405BD2">
              <w:rPr>
                <w:rFonts w:ascii="Calibri" w:eastAsia="Times New Roman" w:hAnsi="Calibri" w:cs="Calibri"/>
                <w:kern w:val="0"/>
                <w:sz w:val="22"/>
                <w:szCs w:val="22"/>
                <w:lang w:val="en-US"/>
                <w14:ligatures w14:val="none"/>
              </w:rPr>
              <w:br/>
              <w:t>B) Hepatomegaly</w:t>
            </w:r>
            <w:r w:rsidRPr="00405BD2">
              <w:rPr>
                <w:rFonts w:ascii="Calibri" w:eastAsia="Times New Roman" w:hAnsi="Calibri" w:cs="Calibri"/>
                <w:kern w:val="0"/>
                <w:sz w:val="22"/>
                <w:szCs w:val="22"/>
                <w:lang w:val="en-US"/>
                <w14:ligatures w14:val="none"/>
              </w:rPr>
              <w:br/>
              <w:t>C) Splenic sequestration</w:t>
            </w:r>
            <w:r w:rsidRPr="00405BD2">
              <w:rPr>
                <w:rFonts w:ascii="Calibri" w:eastAsia="Times New Roman" w:hAnsi="Calibri" w:cs="Calibri"/>
                <w:kern w:val="0"/>
                <w:sz w:val="22"/>
                <w:szCs w:val="22"/>
                <w:lang w:val="en-US"/>
                <w14:ligatures w14:val="none"/>
              </w:rPr>
              <w:br/>
              <w:t>D) Constipation</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Classic signs of acute splenic sequestration—life-threatening due to hypovolemia and Hb drop.</w:t>
            </w:r>
          </w:p>
          <w:p w14:paraId="784D2EFC" w14:textId="77777777" w:rsidR="00405BD2" w:rsidRPr="00405BD2" w:rsidRDefault="00405BD2">
            <w:pPr>
              <w:rPr>
                <w:rFonts w:ascii="Calibri" w:hAnsi="Calibri" w:cs="Calibri"/>
                <w:sz w:val="22"/>
                <w:szCs w:val="22"/>
                <w:lang w:val="en-US"/>
              </w:rPr>
            </w:pPr>
          </w:p>
        </w:tc>
      </w:tr>
      <w:tr w:rsidR="00405BD2" w:rsidRPr="00405BD2" w14:paraId="4D331369" w14:textId="77777777" w:rsidTr="00405BD2">
        <w:tc>
          <w:tcPr>
            <w:tcW w:w="1843" w:type="dxa"/>
            <w:vMerge/>
          </w:tcPr>
          <w:p w14:paraId="45B9FC54" w14:textId="77777777" w:rsidR="00405BD2" w:rsidRPr="00405BD2" w:rsidRDefault="00405BD2">
            <w:pPr>
              <w:rPr>
                <w:rFonts w:ascii="Calibri" w:hAnsi="Calibri" w:cs="Calibri"/>
                <w:sz w:val="22"/>
                <w:szCs w:val="22"/>
              </w:rPr>
            </w:pPr>
          </w:p>
        </w:tc>
        <w:tc>
          <w:tcPr>
            <w:tcW w:w="7173" w:type="dxa"/>
          </w:tcPr>
          <w:p w14:paraId="3B47BB44" w14:textId="17D83F9E"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with SCD and Hb = 5.2 g/dL has chest pain and new infiltrate on CXR. Best initial management?</w:t>
            </w:r>
          </w:p>
          <w:p w14:paraId="49E802C3"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de-DE"/>
                <w14:ligatures w14:val="none"/>
              </w:rPr>
            </w:pPr>
            <w:r w:rsidRPr="00405BD2">
              <w:rPr>
                <w:rFonts w:ascii="Calibri" w:eastAsia="Times New Roman" w:hAnsi="Calibri" w:cs="Calibri"/>
                <w:kern w:val="0"/>
                <w:sz w:val="22"/>
                <w:szCs w:val="22"/>
                <w:lang w:val="en-US"/>
                <w14:ligatures w14:val="none"/>
              </w:rPr>
              <w:t>A) Oral amoxicillin</w:t>
            </w:r>
            <w:r w:rsidRPr="00405BD2">
              <w:rPr>
                <w:rFonts w:ascii="Calibri" w:eastAsia="Times New Roman" w:hAnsi="Calibri" w:cs="Calibri"/>
                <w:kern w:val="0"/>
                <w:sz w:val="22"/>
                <w:szCs w:val="22"/>
                <w:lang w:val="en-US"/>
                <w14:ligatures w14:val="none"/>
              </w:rPr>
              <w:br/>
              <w:t>B) Blood transfusion</w:t>
            </w:r>
            <w:r w:rsidRPr="00405BD2">
              <w:rPr>
                <w:rFonts w:ascii="Calibri" w:eastAsia="Times New Roman" w:hAnsi="Calibri" w:cs="Calibri"/>
                <w:kern w:val="0"/>
                <w:sz w:val="22"/>
                <w:szCs w:val="22"/>
                <w:lang w:val="en-US"/>
                <w14:ligatures w14:val="none"/>
              </w:rPr>
              <w:br/>
              <w:t>C) High-dose folic acid</w:t>
            </w:r>
            <w:r w:rsidRPr="00405BD2">
              <w:rPr>
                <w:rFonts w:ascii="Calibri" w:eastAsia="Times New Roman" w:hAnsi="Calibri" w:cs="Calibri"/>
                <w:kern w:val="0"/>
                <w:sz w:val="22"/>
                <w:szCs w:val="22"/>
                <w:lang w:val="en-US"/>
                <w14:ligatures w14:val="none"/>
              </w:rPr>
              <w:br/>
              <w:t>D) Start penicillin V</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B</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This is acute chest syndrome with anemia. </w:t>
            </w:r>
            <w:r w:rsidRPr="00405BD2">
              <w:rPr>
                <w:rFonts w:ascii="Calibri" w:eastAsia="Times New Roman" w:hAnsi="Calibri" w:cs="Calibri"/>
                <w:kern w:val="0"/>
                <w:sz w:val="22"/>
                <w:szCs w:val="22"/>
                <w:lang w:val="de-DE"/>
                <w14:ligatures w14:val="none"/>
              </w:rPr>
              <w:t xml:space="preserve">Transfusion </w:t>
            </w:r>
            <w:proofErr w:type="spellStart"/>
            <w:r w:rsidRPr="00405BD2">
              <w:rPr>
                <w:rFonts w:ascii="Calibri" w:eastAsia="Times New Roman" w:hAnsi="Calibri" w:cs="Calibri"/>
                <w:kern w:val="0"/>
                <w:sz w:val="22"/>
                <w:szCs w:val="22"/>
                <w:lang w:val="de-DE"/>
                <w14:ligatures w14:val="none"/>
              </w:rPr>
              <w:t>improves</w:t>
            </w:r>
            <w:proofErr w:type="spellEnd"/>
            <w:r w:rsidRPr="00405BD2">
              <w:rPr>
                <w:rFonts w:ascii="Calibri" w:eastAsia="Times New Roman" w:hAnsi="Calibri" w:cs="Calibri"/>
                <w:kern w:val="0"/>
                <w:sz w:val="22"/>
                <w:szCs w:val="22"/>
                <w:lang w:val="de-DE"/>
                <w14:ligatures w14:val="none"/>
              </w:rPr>
              <w:t xml:space="preserve"> oxygen-</w:t>
            </w:r>
            <w:proofErr w:type="spellStart"/>
            <w:r w:rsidRPr="00405BD2">
              <w:rPr>
                <w:rFonts w:ascii="Calibri" w:eastAsia="Times New Roman" w:hAnsi="Calibri" w:cs="Calibri"/>
                <w:kern w:val="0"/>
                <w:sz w:val="22"/>
                <w:szCs w:val="22"/>
                <w:lang w:val="de-DE"/>
                <w14:ligatures w14:val="none"/>
              </w:rPr>
              <w:t>carrying</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capacity</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rapidly</w:t>
            </w:r>
            <w:proofErr w:type="spellEnd"/>
            <w:r w:rsidRPr="00405BD2">
              <w:rPr>
                <w:rFonts w:ascii="Calibri" w:eastAsia="Times New Roman" w:hAnsi="Calibri" w:cs="Calibri"/>
                <w:kern w:val="0"/>
                <w:sz w:val="22"/>
                <w:szCs w:val="22"/>
                <w:lang w:val="de-DE"/>
                <w14:ligatures w14:val="none"/>
              </w:rPr>
              <w:t>.</w:t>
            </w:r>
          </w:p>
          <w:p w14:paraId="0B120413" w14:textId="77777777" w:rsidR="00405BD2" w:rsidRPr="00405BD2" w:rsidRDefault="00405BD2">
            <w:pPr>
              <w:rPr>
                <w:rFonts w:ascii="Calibri" w:hAnsi="Calibri" w:cs="Calibri"/>
                <w:sz w:val="22"/>
                <w:szCs w:val="22"/>
              </w:rPr>
            </w:pPr>
          </w:p>
        </w:tc>
      </w:tr>
      <w:tr w:rsidR="00405BD2" w:rsidRPr="00405BD2" w14:paraId="522298FF" w14:textId="77777777" w:rsidTr="00405BD2">
        <w:tc>
          <w:tcPr>
            <w:tcW w:w="1843" w:type="dxa"/>
            <w:vMerge w:val="restart"/>
          </w:tcPr>
          <w:p w14:paraId="3B7C7A10" w14:textId="77777777" w:rsidR="00405BD2" w:rsidRPr="00405BD2" w:rsidRDefault="00405BD2">
            <w:pPr>
              <w:rPr>
                <w:rFonts w:ascii="Calibri" w:hAnsi="Calibri" w:cs="Calibri"/>
                <w:sz w:val="22"/>
                <w:szCs w:val="22"/>
              </w:rPr>
            </w:pPr>
          </w:p>
        </w:tc>
        <w:tc>
          <w:tcPr>
            <w:tcW w:w="7173" w:type="dxa"/>
          </w:tcPr>
          <w:p w14:paraId="32E40FC5" w14:textId="576678D3"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with SCD has severe bone pain and poor response to ibuprofen and paracetamol. Next step?</w:t>
            </w:r>
          </w:p>
          <w:p w14:paraId="723DC55D"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de-DE"/>
                <w14:ligatures w14:val="none"/>
              </w:rPr>
            </w:pPr>
            <w:r w:rsidRPr="00405BD2">
              <w:rPr>
                <w:rFonts w:ascii="Calibri" w:eastAsia="Times New Roman" w:hAnsi="Calibri" w:cs="Calibri"/>
                <w:kern w:val="0"/>
                <w:sz w:val="22"/>
                <w:szCs w:val="22"/>
                <w:lang w:val="en-US"/>
                <w14:ligatures w14:val="none"/>
              </w:rPr>
              <w:t>A) Repeat ibuprofen</w:t>
            </w:r>
            <w:r w:rsidRPr="00405BD2">
              <w:rPr>
                <w:rFonts w:ascii="Calibri" w:eastAsia="Times New Roman" w:hAnsi="Calibri" w:cs="Calibri"/>
                <w:kern w:val="0"/>
                <w:sz w:val="22"/>
                <w:szCs w:val="22"/>
                <w:lang w:val="en-US"/>
                <w14:ligatures w14:val="none"/>
              </w:rPr>
              <w:br/>
              <w:t>B) Add oral morphine and monitor</w:t>
            </w:r>
            <w:r w:rsidRPr="00405BD2">
              <w:rPr>
                <w:rFonts w:ascii="Calibri" w:eastAsia="Times New Roman" w:hAnsi="Calibri" w:cs="Calibri"/>
                <w:kern w:val="0"/>
                <w:sz w:val="22"/>
                <w:szCs w:val="22"/>
                <w:lang w:val="en-US"/>
                <w14:ligatures w14:val="none"/>
              </w:rPr>
              <w:br/>
              <w:t>C) Increase hydration only</w:t>
            </w:r>
            <w:r w:rsidRPr="00405BD2">
              <w:rPr>
                <w:rFonts w:ascii="Calibri" w:eastAsia="Times New Roman" w:hAnsi="Calibri" w:cs="Calibri"/>
                <w:kern w:val="0"/>
                <w:sz w:val="22"/>
                <w:szCs w:val="22"/>
                <w:lang w:val="en-US"/>
                <w14:ligatures w14:val="none"/>
              </w:rPr>
              <w:br/>
              <w:t>D) Recheck full blood count</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B</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WHO recommends stepwise pain ladder. </w:t>
            </w:r>
            <w:proofErr w:type="spellStart"/>
            <w:r w:rsidRPr="00405BD2">
              <w:rPr>
                <w:rFonts w:ascii="Calibri" w:eastAsia="Times New Roman" w:hAnsi="Calibri" w:cs="Calibri"/>
                <w:kern w:val="0"/>
                <w:sz w:val="22"/>
                <w:szCs w:val="22"/>
                <w:lang w:val="de-DE"/>
                <w14:ligatures w14:val="none"/>
              </w:rPr>
              <w:t>Severe</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pain</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warrants</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escalation</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to</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opioids</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under</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supervision</w:t>
            </w:r>
            <w:proofErr w:type="spellEnd"/>
            <w:r w:rsidRPr="00405BD2">
              <w:rPr>
                <w:rFonts w:ascii="Calibri" w:eastAsia="Times New Roman" w:hAnsi="Calibri" w:cs="Calibri"/>
                <w:kern w:val="0"/>
                <w:sz w:val="22"/>
                <w:szCs w:val="22"/>
                <w:lang w:val="de-DE"/>
                <w14:ligatures w14:val="none"/>
              </w:rPr>
              <w:t>.</w:t>
            </w:r>
          </w:p>
          <w:p w14:paraId="31638643" w14:textId="77777777" w:rsidR="00405BD2" w:rsidRPr="00405BD2" w:rsidRDefault="00405BD2">
            <w:pPr>
              <w:rPr>
                <w:rFonts w:ascii="Calibri" w:hAnsi="Calibri" w:cs="Calibri"/>
                <w:sz w:val="22"/>
                <w:szCs w:val="22"/>
              </w:rPr>
            </w:pPr>
          </w:p>
        </w:tc>
      </w:tr>
      <w:tr w:rsidR="00405BD2" w:rsidRPr="00405BD2" w14:paraId="431888F3" w14:textId="77777777" w:rsidTr="00405BD2">
        <w:tc>
          <w:tcPr>
            <w:tcW w:w="1843" w:type="dxa"/>
            <w:vMerge/>
          </w:tcPr>
          <w:p w14:paraId="1454549E" w14:textId="77777777" w:rsidR="00405BD2" w:rsidRPr="00405BD2" w:rsidRDefault="00405BD2">
            <w:pPr>
              <w:rPr>
                <w:rFonts w:ascii="Calibri" w:hAnsi="Calibri" w:cs="Calibri"/>
                <w:sz w:val="22"/>
                <w:szCs w:val="22"/>
              </w:rPr>
            </w:pPr>
          </w:p>
        </w:tc>
        <w:tc>
          <w:tcPr>
            <w:tcW w:w="7173" w:type="dxa"/>
          </w:tcPr>
          <w:p w14:paraId="128F6936" w14:textId="5DF15612"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What distinguishes a pain crisis from osteomyelitis in a febrile SCD child?</w:t>
            </w:r>
          </w:p>
          <w:p w14:paraId="22C3F737"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Presence of fever</w:t>
            </w:r>
            <w:r w:rsidRPr="00405BD2">
              <w:rPr>
                <w:rFonts w:ascii="Calibri" w:eastAsia="Times New Roman" w:hAnsi="Calibri" w:cs="Calibri"/>
                <w:kern w:val="0"/>
                <w:sz w:val="22"/>
                <w:szCs w:val="22"/>
                <w:lang w:val="en-US"/>
                <w14:ligatures w14:val="none"/>
              </w:rPr>
              <w:br/>
              <w:t>B) Elevated reticulocyte count</w:t>
            </w:r>
            <w:r w:rsidRPr="00405BD2">
              <w:rPr>
                <w:rFonts w:ascii="Calibri" w:eastAsia="Times New Roman" w:hAnsi="Calibri" w:cs="Calibri"/>
                <w:kern w:val="0"/>
                <w:sz w:val="22"/>
                <w:szCs w:val="22"/>
                <w:lang w:val="en-US"/>
                <w14:ligatures w14:val="none"/>
              </w:rPr>
              <w:br/>
              <w:t>C) Bone tenderness, positive X-ray, poor response to analgesia</w:t>
            </w:r>
            <w:r w:rsidRPr="00405BD2">
              <w:rPr>
                <w:rFonts w:ascii="Calibri" w:eastAsia="Times New Roman" w:hAnsi="Calibri" w:cs="Calibri"/>
                <w:kern w:val="0"/>
                <w:sz w:val="22"/>
                <w:szCs w:val="22"/>
                <w:lang w:val="en-US"/>
                <w14:ligatures w14:val="none"/>
              </w:rPr>
              <w:br/>
              <w:t>D) Mild anemia</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Osteomyelitis often has localized findings, imaging changes, and poor pain response—unlike typical crises.</w:t>
            </w:r>
          </w:p>
          <w:p w14:paraId="023EED0C" w14:textId="77777777" w:rsidR="00405BD2" w:rsidRPr="00405BD2" w:rsidRDefault="00405BD2">
            <w:pPr>
              <w:rPr>
                <w:rFonts w:ascii="Calibri" w:hAnsi="Calibri" w:cs="Calibri"/>
                <w:sz w:val="22"/>
                <w:szCs w:val="22"/>
                <w:lang w:val="en-US"/>
              </w:rPr>
            </w:pPr>
          </w:p>
        </w:tc>
      </w:tr>
      <w:tr w:rsidR="00405BD2" w:rsidRPr="00405BD2" w14:paraId="25B17518" w14:textId="77777777" w:rsidTr="00405BD2">
        <w:tc>
          <w:tcPr>
            <w:tcW w:w="1843" w:type="dxa"/>
            <w:vMerge/>
          </w:tcPr>
          <w:p w14:paraId="1F4AB6D6" w14:textId="77777777" w:rsidR="00405BD2" w:rsidRPr="00405BD2" w:rsidRDefault="00405BD2">
            <w:pPr>
              <w:rPr>
                <w:rFonts w:ascii="Calibri" w:hAnsi="Calibri" w:cs="Calibri"/>
                <w:sz w:val="22"/>
                <w:szCs w:val="22"/>
              </w:rPr>
            </w:pPr>
          </w:p>
        </w:tc>
        <w:tc>
          <w:tcPr>
            <w:tcW w:w="7173" w:type="dxa"/>
          </w:tcPr>
          <w:p w14:paraId="69EB7311" w14:textId="0B2DD24D"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7-year-old with SCD and temperature of 40°C, pallor, and poor perfusion should:</w:t>
            </w:r>
          </w:p>
          <w:p w14:paraId="08AA4A51"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Be monitored at home</w:t>
            </w:r>
            <w:r w:rsidRPr="00405BD2">
              <w:rPr>
                <w:rFonts w:ascii="Calibri" w:eastAsia="Times New Roman" w:hAnsi="Calibri" w:cs="Calibri"/>
                <w:kern w:val="0"/>
                <w:sz w:val="22"/>
                <w:szCs w:val="22"/>
                <w:lang w:val="en-US"/>
                <w14:ligatures w14:val="none"/>
              </w:rPr>
              <w:br/>
              <w:t>B) Start oral antibiotics</w:t>
            </w:r>
            <w:r w:rsidRPr="00405BD2">
              <w:rPr>
                <w:rFonts w:ascii="Calibri" w:eastAsia="Times New Roman" w:hAnsi="Calibri" w:cs="Calibri"/>
                <w:kern w:val="0"/>
                <w:sz w:val="22"/>
                <w:szCs w:val="22"/>
                <w:lang w:val="en-US"/>
                <w14:ligatures w14:val="none"/>
              </w:rPr>
              <w:br/>
              <w:t>C) Receive IV fluids and be admitted immediately</w:t>
            </w:r>
            <w:r w:rsidRPr="00405BD2">
              <w:rPr>
                <w:rFonts w:ascii="Calibri" w:eastAsia="Times New Roman" w:hAnsi="Calibri" w:cs="Calibri"/>
                <w:kern w:val="0"/>
                <w:sz w:val="22"/>
                <w:szCs w:val="22"/>
                <w:lang w:val="en-US"/>
                <w14:ligatures w14:val="none"/>
              </w:rPr>
              <w:br/>
              <w:t>D) Get folic acid</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Red flags include high fever, pallor, and perfusion issues—signs of sepsis, needing urgent admission.</w:t>
            </w:r>
          </w:p>
          <w:p w14:paraId="1054F115" w14:textId="77777777" w:rsidR="00405BD2" w:rsidRPr="00405BD2" w:rsidRDefault="00405BD2">
            <w:pPr>
              <w:rPr>
                <w:rFonts w:ascii="Calibri" w:hAnsi="Calibri" w:cs="Calibri"/>
                <w:sz w:val="22"/>
                <w:szCs w:val="22"/>
                <w:lang w:val="en-US"/>
              </w:rPr>
            </w:pPr>
          </w:p>
        </w:tc>
      </w:tr>
      <w:tr w:rsidR="00405BD2" w:rsidRPr="00405BD2" w14:paraId="2A48FAAF" w14:textId="77777777" w:rsidTr="00405BD2">
        <w:tc>
          <w:tcPr>
            <w:tcW w:w="1843" w:type="dxa"/>
            <w:vMerge/>
          </w:tcPr>
          <w:p w14:paraId="23E5D19E" w14:textId="77777777" w:rsidR="00405BD2" w:rsidRPr="00405BD2" w:rsidRDefault="00405BD2">
            <w:pPr>
              <w:rPr>
                <w:rFonts w:ascii="Calibri" w:hAnsi="Calibri" w:cs="Calibri"/>
                <w:sz w:val="22"/>
                <w:szCs w:val="22"/>
              </w:rPr>
            </w:pPr>
          </w:p>
        </w:tc>
        <w:tc>
          <w:tcPr>
            <w:tcW w:w="7173" w:type="dxa"/>
          </w:tcPr>
          <w:p w14:paraId="5EBB37AA" w14:textId="3B219A10"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with Hb 6.2 g/dL and stroke symptoms requires:</w:t>
            </w:r>
          </w:p>
          <w:p w14:paraId="4F536EE4"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Hydration only</w:t>
            </w:r>
            <w:r w:rsidRPr="00405BD2">
              <w:rPr>
                <w:rFonts w:ascii="Calibri" w:eastAsia="Times New Roman" w:hAnsi="Calibri" w:cs="Calibri"/>
                <w:kern w:val="0"/>
                <w:sz w:val="22"/>
                <w:szCs w:val="22"/>
                <w:lang w:val="en-US"/>
                <w14:ligatures w14:val="none"/>
              </w:rPr>
              <w:br/>
              <w:t>B) Oral penicillin and review in 1 day</w:t>
            </w:r>
            <w:r w:rsidRPr="00405BD2">
              <w:rPr>
                <w:rFonts w:ascii="Calibri" w:eastAsia="Times New Roman" w:hAnsi="Calibri" w:cs="Calibri"/>
                <w:kern w:val="0"/>
                <w:sz w:val="22"/>
                <w:szCs w:val="22"/>
                <w:lang w:val="en-US"/>
                <w14:ligatures w14:val="none"/>
              </w:rPr>
              <w:br/>
              <w:t>C) Manual exchange transfusion or simple transfusion</w:t>
            </w:r>
            <w:r w:rsidRPr="00405BD2">
              <w:rPr>
                <w:rFonts w:ascii="Calibri" w:eastAsia="Times New Roman" w:hAnsi="Calibri" w:cs="Calibri"/>
                <w:kern w:val="0"/>
                <w:sz w:val="22"/>
                <w:szCs w:val="22"/>
                <w:lang w:val="en-US"/>
                <w14:ligatures w14:val="none"/>
              </w:rPr>
              <w:br/>
              <w:t>D) NSAIDs</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Acute stroke needs urgent blood transfusion to reduce </w:t>
            </w:r>
            <w:proofErr w:type="spellStart"/>
            <w:r w:rsidRPr="00405BD2">
              <w:rPr>
                <w:rFonts w:ascii="Calibri" w:eastAsia="Times New Roman" w:hAnsi="Calibri" w:cs="Calibri"/>
                <w:kern w:val="0"/>
                <w:sz w:val="22"/>
                <w:szCs w:val="22"/>
                <w:lang w:val="en-US"/>
                <w14:ligatures w14:val="none"/>
              </w:rPr>
              <w:t>HbS</w:t>
            </w:r>
            <w:proofErr w:type="spellEnd"/>
            <w:r w:rsidRPr="00405BD2">
              <w:rPr>
                <w:rFonts w:ascii="Calibri" w:eastAsia="Times New Roman" w:hAnsi="Calibri" w:cs="Calibri"/>
                <w:kern w:val="0"/>
                <w:sz w:val="22"/>
                <w:szCs w:val="22"/>
                <w:lang w:val="en-US"/>
                <w14:ligatures w14:val="none"/>
              </w:rPr>
              <w:t>% and restore oxygenation—</w:t>
            </w:r>
            <w:proofErr w:type="gramStart"/>
            <w:r w:rsidRPr="00405BD2">
              <w:rPr>
                <w:rFonts w:ascii="Calibri" w:eastAsia="Times New Roman" w:hAnsi="Calibri" w:cs="Calibri"/>
                <w:kern w:val="0"/>
                <w:sz w:val="22"/>
                <w:szCs w:val="22"/>
                <w:lang w:val="en-US"/>
                <w14:ligatures w14:val="none"/>
              </w:rPr>
              <w:t>life-saving</w:t>
            </w:r>
            <w:proofErr w:type="gramEnd"/>
            <w:r w:rsidRPr="00405BD2">
              <w:rPr>
                <w:rFonts w:ascii="Calibri" w:eastAsia="Times New Roman" w:hAnsi="Calibri" w:cs="Calibri"/>
                <w:kern w:val="0"/>
                <w:sz w:val="22"/>
                <w:szCs w:val="22"/>
                <w:lang w:val="en-US"/>
                <w14:ligatures w14:val="none"/>
              </w:rPr>
              <w:t>.</w:t>
            </w:r>
          </w:p>
          <w:p w14:paraId="42A76135" w14:textId="77777777" w:rsidR="00405BD2" w:rsidRPr="00405BD2" w:rsidRDefault="00405BD2">
            <w:pPr>
              <w:rPr>
                <w:rFonts w:ascii="Calibri" w:hAnsi="Calibri" w:cs="Calibri"/>
                <w:sz w:val="22"/>
                <w:szCs w:val="22"/>
                <w:lang w:val="en-US"/>
              </w:rPr>
            </w:pPr>
          </w:p>
        </w:tc>
      </w:tr>
      <w:tr w:rsidR="00405BD2" w:rsidRPr="00405BD2" w14:paraId="35590FC6" w14:textId="77777777" w:rsidTr="00405BD2">
        <w:tc>
          <w:tcPr>
            <w:tcW w:w="1843" w:type="dxa"/>
            <w:vMerge/>
          </w:tcPr>
          <w:p w14:paraId="4CC5C98A" w14:textId="77777777" w:rsidR="00405BD2" w:rsidRPr="00405BD2" w:rsidRDefault="00405BD2">
            <w:pPr>
              <w:rPr>
                <w:rFonts w:ascii="Calibri" w:hAnsi="Calibri" w:cs="Calibri"/>
                <w:sz w:val="22"/>
                <w:szCs w:val="22"/>
              </w:rPr>
            </w:pPr>
          </w:p>
        </w:tc>
        <w:tc>
          <w:tcPr>
            <w:tcW w:w="7173" w:type="dxa"/>
          </w:tcPr>
          <w:p w14:paraId="1A77CC99" w14:textId="27C2D461"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In acute chest syndrome with O₂ sats &lt;92% on room air, what is the transfusion goal?</w:t>
            </w:r>
          </w:p>
          <w:p w14:paraId="00F0CDEC"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de-DE"/>
                <w14:ligatures w14:val="none"/>
              </w:rPr>
            </w:pPr>
            <w:r w:rsidRPr="00405BD2">
              <w:rPr>
                <w:rFonts w:ascii="Calibri" w:eastAsia="Times New Roman" w:hAnsi="Calibri" w:cs="Calibri"/>
                <w:kern w:val="0"/>
                <w:sz w:val="22"/>
                <w:szCs w:val="22"/>
                <w:lang w:val="en-US"/>
                <w14:ligatures w14:val="none"/>
              </w:rPr>
              <w:t>A) Hb &gt; 12 g/dL</w:t>
            </w:r>
            <w:r w:rsidRPr="00405BD2">
              <w:rPr>
                <w:rFonts w:ascii="Calibri" w:eastAsia="Times New Roman" w:hAnsi="Calibri" w:cs="Calibri"/>
                <w:kern w:val="0"/>
                <w:sz w:val="22"/>
                <w:szCs w:val="22"/>
                <w:lang w:val="en-US"/>
                <w14:ligatures w14:val="none"/>
              </w:rPr>
              <w:br/>
              <w:t>B) Hb = baseline</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kern w:val="0"/>
                <w:sz w:val="22"/>
                <w:szCs w:val="22"/>
                <w:lang w:val="en-US"/>
                <w14:ligatures w14:val="none"/>
              </w:rPr>
              <w:lastRenderedPageBreak/>
              <w:t>C) Hb ~10 g/dL</w:t>
            </w:r>
            <w:r w:rsidRPr="00405BD2">
              <w:rPr>
                <w:rFonts w:ascii="Calibri" w:eastAsia="Times New Roman" w:hAnsi="Calibri" w:cs="Calibri"/>
                <w:kern w:val="0"/>
                <w:sz w:val="22"/>
                <w:szCs w:val="22"/>
                <w:lang w:val="en-US"/>
                <w14:ligatures w14:val="none"/>
              </w:rPr>
              <w:br/>
              <w:t>D) Hb &lt;8 g/dL</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Transfuse to around 10 g/dL. </w:t>
            </w:r>
            <w:r w:rsidRPr="00405BD2">
              <w:rPr>
                <w:rFonts w:ascii="Calibri" w:eastAsia="Times New Roman" w:hAnsi="Calibri" w:cs="Calibri"/>
                <w:kern w:val="0"/>
                <w:sz w:val="22"/>
                <w:szCs w:val="22"/>
                <w:lang w:val="de-DE"/>
                <w14:ligatures w14:val="none"/>
              </w:rPr>
              <w:t xml:space="preserve">Higher Hb </w:t>
            </w:r>
            <w:proofErr w:type="spellStart"/>
            <w:r w:rsidRPr="00405BD2">
              <w:rPr>
                <w:rFonts w:ascii="Calibri" w:eastAsia="Times New Roman" w:hAnsi="Calibri" w:cs="Calibri"/>
                <w:kern w:val="0"/>
                <w:sz w:val="22"/>
                <w:szCs w:val="22"/>
                <w:lang w:val="de-DE"/>
                <w14:ligatures w14:val="none"/>
              </w:rPr>
              <w:t>can</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increase</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viscosity</w:t>
            </w:r>
            <w:proofErr w:type="spellEnd"/>
            <w:r w:rsidRPr="00405BD2">
              <w:rPr>
                <w:rFonts w:ascii="Calibri" w:eastAsia="Times New Roman" w:hAnsi="Calibri" w:cs="Calibri"/>
                <w:kern w:val="0"/>
                <w:sz w:val="22"/>
                <w:szCs w:val="22"/>
                <w:lang w:val="de-DE"/>
                <w14:ligatures w14:val="none"/>
              </w:rPr>
              <w:t xml:space="preserve"> and </w:t>
            </w:r>
            <w:proofErr w:type="spellStart"/>
            <w:r w:rsidRPr="00405BD2">
              <w:rPr>
                <w:rFonts w:ascii="Calibri" w:eastAsia="Times New Roman" w:hAnsi="Calibri" w:cs="Calibri"/>
                <w:kern w:val="0"/>
                <w:sz w:val="22"/>
                <w:szCs w:val="22"/>
                <w:lang w:val="de-DE"/>
                <w14:ligatures w14:val="none"/>
              </w:rPr>
              <w:t>worsen</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symptoms</w:t>
            </w:r>
            <w:proofErr w:type="spellEnd"/>
            <w:r w:rsidRPr="00405BD2">
              <w:rPr>
                <w:rFonts w:ascii="Calibri" w:eastAsia="Times New Roman" w:hAnsi="Calibri" w:cs="Calibri"/>
                <w:kern w:val="0"/>
                <w:sz w:val="22"/>
                <w:szCs w:val="22"/>
                <w:lang w:val="de-DE"/>
                <w14:ligatures w14:val="none"/>
              </w:rPr>
              <w:t>.</w:t>
            </w:r>
          </w:p>
          <w:p w14:paraId="5AD1954A" w14:textId="77777777" w:rsidR="00405BD2" w:rsidRPr="00405BD2" w:rsidRDefault="00405BD2">
            <w:pPr>
              <w:rPr>
                <w:rFonts w:ascii="Calibri" w:hAnsi="Calibri" w:cs="Calibri"/>
                <w:sz w:val="22"/>
                <w:szCs w:val="22"/>
              </w:rPr>
            </w:pPr>
          </w:p>
        </w:tc>
      </w:tr>
      <w:tr w:rsidR="00405BD2" w:rsidRPr="00405BD2" w14:paraId="687DF6F0" w14:textId="77777777" w:rsidTr="00405BD2">
        <w:tc>
          <w:tcPr>
            <w:tcW w:w="1843" w:type="dxa"/>
            <w:vMerge w:val="restart"/>
          </w:tcPr>
          <w:p w14:paraId="34BEFB3E" w14:textId="77777777" w:rsidR="00405BD2" w:rsidRPr="00405BD2" w:rsidRDefault="00405BD2">
            <w:pPr>
              <w:rPr>
                <w:rFonts w:ascii="Calibri" w:hAnsi="Calibri" w:cs="Calibri"/>
                <w:sz w:val="22"/>
                <w:szCs w:val="22"/>
              </w:rPr>
            </w:pPr>
          </w:p>
        </w:tc>
        <w:tc>
          <w:tcPr>
            <w:tcW w:w="7173" w:type="dxa"/>
          </w:tcPr>
          <w:p w14:paraId="619C3A87" w14:textId="3DF927E0"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What is the most reliable early sign of treatment adherence with hydroxyurea?</w:t>
            </w:r>
          </w:p>
          <w:p w14:paraId="417E418F"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de-DE"/>
                <w14:ligatures w14:val="none"/>
              </w:rPr>
            </w:pPr>
            <w:r w:rsidRPr="00405BD2">
              <w:rPr>
                <w:rFonts w:ascii="Calibri" w:eastAsia="Times New Roman" w:hAnsi="Calibri" w:cs="Calibri"/>
                <w:kern w:val="0"/>
                <w:sz w:val="22"/>
                <w:szCs w:val="22"/>
                <w:lang w:val="en-US"/>
                <w14:ligatures w14:val="none"/>
              </w:rPr>
              <w:t>A) Stable heart rate</w:t>
            </w:r>
            <w:r w:rsidRPr="00405BD2">
              <w:rPr>
                <w:rFonts w:ascii="Calibri" w:eastAsia="Times New Roman" w:hAnsi="Calibri" w:cs="Calibri"/>
                <w:kern w:val="0"/>
                <w:sz w:val="22"/>
                <w:szCs w:val="22"/>
                <w:lang w:val="en-US"/>
                <w14:ligatures w14:val="none"/>
              </w:rPr>
              <w:br/>
              <w:t>B) Increased MCV on FBC</w:t>
            </w:r>
            <w:r w:rsidRPr="00405BD2">
              <w:rPr>
                <w:rFonts w:ascii="Calibri" w:eastAsia="Times New Roman" w:hAnsi="Calibri" w:cs="Calibri"/>
                <w:kern w:val="0"/>
                <w:sz w:val="22"/>
                <w:szCs w:val="22"/>
                <w:lang w:val="en-US"/>
                <w14:ligatures w14:val="none"/>
              </w:rPr>
              <w:br/>
              <w:t>C) Improved appetite</w:t>
            </w:r>
            <w:r w:rsidRPr="00405BD2">
              <w:rPr>
                <w:rFonts w:ascii="Calibri" w:eastAsia="Times New Roman" w:hAnsi="Calibri" w:cs="Calibri"/>
                <w:kern w:val="0"/>
                <w:sz w:val="22"/>
                <w:szCs w:val="22"/>
                <w:lang w:val="en-US"/>
                <w14:ligatures w14:val="none"/>
              </w:rPr>
              <w:br/>
              <w:t>D) Weight gain</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B</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HU raises MCV due to its effect on red cell production. </w:t>
            </w:r>
            <w:r w:rsidRPr="00405BD2">
              <w:rPr>
                <w:rFonts w:ascii="Calibri" w:eastAsia="Times New Roman" w:hAnsi="Calibri" w:cs="Calibri"/>
                <w:kern w:val="0"/>
                <w:sz w:val="22"/>
                <w:szCs w:val="22"/>
                <w:lang w:val="de-DE"/>
                <w14:ligatures w14:val="none"/>
              </w:rPr>
              <w:t xml:space="preserve">A </w:t>
            </w:r>
            <w:proofErr w:type="spellStart"/>
            <w:r w:rsidRPr="00405BD2">
              <w:rPr>
                <w:rFonts w:ascii="Calibri" w:eastAsia="Times New Roman" w:hAnsi="Calibri" w:cs="Calibri"/>
                <w:kern w:val="0"/>
                <w:sz w:val="22"/>
                <w:szCs w:val="22"/>
                <w:lang w:val="de-DE"/>
                <w14:ligatures w14:val="none"/>
              </w:rPr>
              <w:t>helpful</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marker</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of</w:t>
            </w:r>
            <w:proofErr w:type="spellEnd"/>
            <w:r w:rsidRPr="00405BD2">
              <w:rPr>
                <w:rFonts w:ascii="Calibri" w:eastAsia="Times New Roman" w:hAnsi="Calibri" w:cs="Calibri"/>
                <w:kern w:val="0"/>
                <w:sz w:val="22"/>
                <w:szCs w:val="22"/>
                <w:lang w:val="de-DE"/>
                <w14:ligatures w14:val="none"/>
              </w:rPr>
              <w:t xml:space="preserve"> </w:t>
            </w:r>
            <w:proofErr w:type="spellStart"/>
            <w:r w:rsidRPr="00405BD2">
              <w:rPr>
                <w:rFonts w:ascii="Calibri" w:eastAsia="Times New Roman" w:hAnsi="Calibri" w:cs="Calibri"/>
                <w:kern w:val="0"/>
                <w:sz w:val="22"/>
                <w:szCs w:val="22"/>
                <w:lang w:val="de-DE"/>
                <w14:ligatures w14:val="none"/>
              </w:rPr>
              <w:t>adherence</w:t>
            </w:r>
            <w:proofErr w:type="spellEnd"/>
            <w:r w:rsidRPr="00405BD2">
              <w:rPr>
                <w:rFonts w:ascii="Calibri" w:eastAsia="Times New Roman" w:hAnsi="Calibri" w:cs="Calibri"/>
                <w:kern w:val="0"/>
                <w:sz w:val="22"/>
                <w:szCs w:val="22"/>
                <w:lang w:val="de-DE"/>
                <w14:ligatures w14:val="none"/>
              </w:rPr>
              <w:t xml:space="preserve"> and </w:t>
            </w:r>
            <w:proofErr w:type="spellStart"/>
            <w:r w:rsidRPr="00405BD2">
              <w:rPr>
                <w:rFonts w:ascii="Calibri" w:eastAsia="Times New Roman" w:hAnsi="Calibri" w:cs="Calibri"/>
                <w:kern w:val="0"/>
                <w:sz w:val="22"/>
                <w:szCs w:val="22"/>
                <w:lang w:val="de-DE"/>
                <w14:ligatures w14:val="none"/>
              </w:rPr>
              <w:t>effect</w:t>
            </w:r>
            <w:proofErr w:type="spellEnd"/>
            <w:r w:rsidRPr="00405BD2">
              <w:rPr>
                <w:rFonts w:ascii="Calibri" w:eastAsia="Times New Roman" w:hAnsi="Calibri" w:cs="Calibri"/>
                <w:kern w:val="0"/>
                <w:sz w:val="22"/>
                <w:szCs w:val="22"/>
                <w:lang w:val="de-DE"/>
                <w14:ligatures w14:val="none"/>
              </w:rPr>
              <w:t>.</w:t>
            </w:r>
          </w:p>
          <w:p w14:paraId="1DB94AF9" w14:textId="77777777" w:rsidR="00405BD2" w:rsidRPr="00405BD2" w:rsidRDefault="00405BD2">
            <w:pPr>
              <w:rPr>
                <w:rFonts w:ascii="Calibri" w:hAnsi="Calibri" w:cs="Calibri"/>
                <w:sz w:val="22"/>
                <w:szCs w:val="22"/>
              </w:rPr>
            </w:pPr>
          </w:p>
        </w:tc>
      </w:tr>
      <w:tr w:rsidR="00405BD2" w:rsidRPr="00405BD2" w14:paraId="60ED8F4B" w14:textId="77777777" w:rsidTr="00405BD2">
        <w:tc>
          <w:tcPr>
            <w:tcW w:w="1843" w:type="dxa"/>
            <w:vMerge/>
          </w:tcPr>
          <w:p w14:paraId="43775624" w14:textId="77777777" w:rsidR="00405BD2" w:rsidRPr="00405BD2" w:rsidRDefault="00405BD2">
            <w:pPr>
              <w:rPr>
                <w:rFonts w:ascii="Calibri" w:hAnsi="Calibri" w:cs="Calibri"/>
                <w:sz w:val="22"/>
                <w:szCs w:val="22"/>
              </w:rPr>
            </w:pPr>
          </w:p>
        </w:tc>
        <w:tc>
          <w:tcPr>
            <w:tcW w:w="7173" w:type="dxa"/>
          </w:tcPr>
          <w:p w14:paraId="2C159492" w14:textId="702ECCCF"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on HU develops toxicity at the current dose. What’s the next step if counts don’t recover in 2 weeks?</w:t>
            </w:r>
          </w:p>
          <w:p w14:paraId="52F17895" w14:textId="2B6D418D" w:rsidR="00405BD2" w:rsidRPr="00405BD2" w:rsidRDefault="00405BD2" w:rsidP="006C443E">
            <w:pPr>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Reduce dose by 5mg/kg</w:t>
            </w:r>
            <w:r w:rsidRPr="00405BD2">
              <w:rPr>
                <w:rFonts w:ascii="Calibri" w:eastAsia="Times New Roman" w:hAnsi="Calibri" w:cs="Calibri"/>
                <w:kern w:val="0"/>
                <w:sz w:val="22"/>
                <w:szCs w:val="22"/>
                <w:lang w:val="en-US"/>
                <w14:ligatures w14:val="none"/>
              </w:rPr>
              <w:br/>
              <w:t>B) Reassure and repeat in 1 month</w:t>
            </w:r>
            <w:r w:rsidRPr="00405BD2">
              <w:rPr>
                <w:rFonts w:ascii="Calibri" w:eastAsia="Times New Roman" w:hAnsi="Calibri" w:cs="Calibri"/>
                <w:kern w:val="0"/>
                <w:sz w:val="22"/>
                <w:szCs w:val="22"/>
                <w:lang w:val="en-US"/>
                <w14:ligatures w14:val="none"/>
              </w:rPr>
              <w:br/>
              <w:t>C) Stop HU completely</w:t>
            </w:r>
            <w:r w:rsidRPr="00405BD2">
              <w:rPr>
                <w:rFonts w:ascii="Calibri" w:eastAsia="Times New Roman" w:hAnsi="Calibri" w:cs="Calibri"/>
                <w:kern w:val="0"/>
                <w:sz w:val="22"/>
                <w:szCs w:val="22"/>
                <w:lang w:val="en-US"/>
                <w14:ligatures w14:val="none"/>
              </w:rPr>
              <w:br/>
              <w:t>D) Increase dose slowly</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A</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Persistent toxicity after 2 weeks of withholding HU indicates need for dose reduction—not discontinuation.</w:t>
            </w:r>
          </w:p>
          <w:p w14:paraId="54306DB5" w14:textId="77777777" w:rsidR="00405BD2" w:rsidRPr="00405BD2" w:rsidRDefault="00405BD2">
            <w:pPr>
              <w:rPr>
                <w:rFonts w:ascii="Calibri" w:hAnsi="Calibri" w:cs="Calibri"/>
                <w:sz w:val="22"/>
                <w:szCs w:val="22"/>
                <w:lang w:val="en-US"/>
              </w:rPr>
            </w:pPr>
          </w:p>
        </w:tc>
      </w:tr>
      <w:tr w:rsidR="00405BD2" w:rsidRPr="00405BD2" w14:paraId="37820FA6" w14:textId="77777777" w:rsidTr="00405BD2">
        <w:tc>
          <w:tcPr>
            <w:tcW w:w="1843" w:type="dxa"/>
            <w:vMerge/>
          </w:tcPr>
          <w:p w14:paraId="149F2895" w14:textId="77777777" w:rsidR="00405BD2" w:rsidRPr="00405BD2" w:rsidRDefault="00405BD2">
            <w:pPr>
              <w:rPr>
                <w:rFonts w:ascii="Calibri" w:hAnsi="Calibri" w:cs="Calibri"/>
                <w:sz w:val="22"/>
                <w:szCs w:val="22"/>
              </w:rPr>
            </w:pPr>
          </w:p>
        </w:tc>
        <w:tc>
          <w:tcPr>
            <w:tcW w:w="7173" w:type="dxa"/>
          </w:tcPr>
          <w:p w14:paraId="7BD6BF4C" w14:textId="2B44A8F7" w:rsidR="00405BD2" w:rsidRPr="00405BD2" w:rsidRDefault="00405BD2" w:rsidP="001B3F1A">
            <w:pPr>
              <w:spacing w:before="100" w:beforeAutospacing="1" w:after="100" w:afterAutospacing="1"/>
              <w:outlineLvl w:val="3"/>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with SCD has a seizure and right-sided weakness. What is the immediate first action?</w:t>
            </w:r>
          </w:p>
          <w:p w14:paraId="7875D3FF" w14:textId="77777777" w:rsidR="00405BD2" w:rsidRPr="00405BD2" w:rsidRDefault="00405BD2" w:rsidP="001B3F1A">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Give morphine</w:t>
            </w:r>
            <w:r w:rsidRPr="00405BD2">
              <w:rPr>
                <w:rFonts w:ascii="Calibri" w:eastAsia="Times New Roman" w:hAnsi="Calibri" w:cs="Calibri"/>
                <w:kern w:val="0"/>
                <w:sz w:val="22"/>
                <w:szCs w:val="22"/>
                <w:lang w:val="en-US"/>
                <w14:ligatures w14:val="none"/>
              </w:rPr>
              <w:br/>
              <w:t>B) Perform full neurological exam</w:t>
            </w:r>
            <w:r w:rsidRPr="00405BD2">
              <w:rPr>
                <w:rFonts w:ascii="Calibri" w:eastAsia="Times New Roman" w:hAnsi="Calibri" w:cs="Calibri"/>
                <w:kern w:val="0"/>
                <w:sz w:val="22"/>
                <w:szCs w:val="22"/>
                <w:lang w:val="en-US"/>
                <w14:ligatures w14:val="none"/>
              </w:rPr>
              <w:br/>
              <w:t>C) Begin oxygen and follow ABCCC</w:t>
            </w:r>
            <w:r w:rsidRPr="00405BD2">
              <w:rPr>
                <w:rFonts w:ascii="Calibri" w:eastAsia="Times New Roman" w:hAnsi="Calibri" w:cs="Calibri"/>
                <w:kern w:val="0"/>
                <w:sz w:val="22"/>
                <w:szCs w:val="22"/>
                <w:lang w:val="en-US"/>
                <w14:ligatures w14:val="none"/>
              </w:rPr>
              <w:br/>
              <w:t>D) Administer antibiotics</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In suspected stroke, immediate stabilization of airway, breathing, and circulation (ABCCC) is top priority</w:t>
            </w:r>
          </w:p>
          <w:p w14:paraId="38E4AB07" w14:textId="77777777" w:rsidR="00405BD2" w:rsidRPr="00405BD2" w:rsidRDefault="00405BD2">
            <w:pPr>
              <w:rPr>
                <w:rFonts w:ascii="Calibri" w:hAnsi="Calibri" w:cs="Calibri"/>
                <w:sz w:val="22"/>
                <w:szCs w:val="22"/>
                <w:lang w:val="en-US"/>
              </w:rPr>
            </w:pPr>
          </w:p>
        </w:tc>
      </w:tr>
      <w:tr w:rsidR="00405BD2" w:rsidRPr="00405BD2" w14:paraId="4B88D24B" w14:textId="77777777" w:rsidTr="00405BD2">
        <w:tc>
          <w:tcPr>
            <w:tcW w:w="1843" w:type="dxa"/>
            <w:vMerge w:val="restart"/>
          </w:tcPr>
          <w:p w14:paraId="139F208F" w14:textId="13B1C7AF" w:rsidR="00405BD2" w:rsidRPr="00405BD2" w:rsidRDefault="00405BD2">
            <w:pPr>
              <w:rPr>
                <w:rFonts w:ascii="Calibri" w:hAnsi="Calibri" w:cs="Calibri"/>
                <w:sz w:val="22"/>
                <w:szCs w:val="22"/>
                <w:lang w:val="de-DE"/>
              </w:rPr>
            </w:pPr>
            <w:proofErr w:type="spellStart"/>
            <w:r w:rsidRPr="00405BD2">
              <w:rPr>
                <w:rFonts w:ascii="Calibri" w:hAnsi="Calibri" w:cs="Calibri"/>
                <w:sz w:val="22"/>
                <w:szCs w:val="22"/>
                <w:lang w:val="de-DE"/>
              </w:rPr>
              <w:t>Tertiary</w:t>
            </w:r>
            <w:proofErr w:type="spellEnd"/>
          </w:p>
        </w:tc>
        <w:tc>
          <w:tcPr>
            <w:tcW w:w="7173" w:type="dxa"/>
          </w:tcPr>
          <w:p w14:paraId="307C0C1E" w14:textId="704F6DC3" w:rsidR="00405BD2" w:rsidRPr="00405BD2" w:rsidRDefault="00405BD2" w:rsidP="006C443E">
            <w:pPr>
              <w:pStyle w:val="NormalWeb"/>
              <w:rPr>
                <w:rFonts w:ascii="Calibri" w:hAnsi="Calibri" w:cs="Calibri"/>
                <w:sz w:val="22"/>
                <w:szCs w:val="22"/>
              </w:rPr>
            </w:pPr>
            <w:r w:rsidRPr="00405BD2">
              <w:rPr>
                <w:rStyle w:val="Strong"/>
                <w:rFonts w:ascii="Calibri" w:eastAsiaTheme="majorEastAsia" w:hAnsi="Calibri" w:cs="Calibri"/>
                <w:sz w:val="22"/>
                <w:szCs w:val="22"/>
              </w:rPr>
              <w:t>Which of the following is an indication for escalating the dose of hydroxyurea in a child with SCD already on treatment?</w:t>
            </w:r>
            <w:r w:rsidRPr="00405BD2">
              <w:rPr>
                <w:rFonts w:ascii="Calibri" w:hAnsi="Calibri" w:cs="Calibri"/>
                <w:sz w:val="22"/>
                <w:szCs w:val="22"/>
              </w:rPr>
              <w:br/>
              <w:t>A) One mild pain crisis in past year</w:t>
            </w:r>
            <w:r w:rsidRPr="00405BD2">
              <w:rPr>
                <w:rFonts w:ascii="Calibri" w:hAnsi="Calibri" w:cs="Calibri"/>
                <w:sz w:val="22"/>
                <w:szCs w:val="22"/>
              </w:rPr>
              <w:br/>
              <w:t>B) Cerebral vascular accident (stroke)</w:t>
            </w:r>
            <w:r w:rsidRPr="00405BD2">
              <w:rPr>
                <w:rFonts w:ascii="Calibri" w:hAnsi="Calibri" w:cs="Calibri"/>
                <w:sz w:val="22"/>
                <w:szCs w:val="22"/>
              </w:rPr>
              <w:br/>
              <w:t>C) Stable transcranial Doppler &lt;170 cm/sec</w:t>
            </w:r>
            <w:r w:rsidRPr="00405BD2">
              <w:rPr>
                <w:rFonts w:ascii="Calibri" w:hAnsi="Calibri" w:cs="Calibri"/>
                <w:sz w:val="22"/>
                <w:szCs w:val="22"/>
              </w:rPr>
              <w:br/>
              <w:t>D) MCV below 100</w:t>
            </w:r>
            <w:r w:rsidRPr="00405BD2">
              <w:rPr>
                <w:rFonts w:ascii="Calibri" w:hAnsi="Calibri" w:cs="Calibri"/>
                <w:sz w:val="22"/>
                <w:szCs w:val="22"/>
              </w:rPr>
              <w:br/>
            </w: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B – Cerebral vascular accident (stroke)</w:t>
            </w:r>
            <w:r w:rsidRPr="00405BD2">
              <w:rPr>
                <w:rFonts w:ascii="Calibri" w:hAnsi="Calibri" w:cs="Calibri"/>
                <w:sz w:val="22"/>
                <w:szCs w:val="22"/>
              </w:rPr>
              <w:br/>
            </w:r>
            <w:r w:rsidRPr="00405BD2">
              <w:rPr>
                <w:rStyle w:val="Strong"/>
                <w:rFonts w:ascii="Calibri" w:eastAsiaTheme="majorEastAsia" w:hAnsi="Calibri" w:cs="Calibri"/>
                <w:sz w:val="22"/>
                <w:szCs w:val="22"/>
              </w:rPr>
              <w:lastRenderedPageBreak/>
              <w:t>Rationale:</w:t>
            </w:r>
            <w:r w:rsidRPr="00405BD2">
              <w:rPr>
                <w:rFonts w:ascii="Calibri" w:hAnsi="Calibri" w:cs="Calibri"/>
                <w:sz w:val="22"/>
                <w:szCs w:val="22"/>
              </w:rPr>
              <w:t xml:space="preserve"> Stroke is a clear indication for hydroxyurea dose escalation up to the tolerated maximum, per guidelines.</w:t>
            </w:r>
          </w:p>
          <w:p w14:paraId="5AB0CBD7" w14:textId="77777777" w:rsidR="00405BD2" w:rsidRPr="00405BD2" w:rsidRDefault="00405BD2">
            <w:pPr>
              <w:rPr>
                <w:rFonts w:ascii="Calibri" w:hAnsi="Calibri" w:cs="Calibri"/>
                <w:sz w:val="22"/>
                <w:szCs w:val="22"/>
              </w:rPr>
            </w:pPr>
          </w:p>
        </w:tc>
      </w:tr>
      <w:tr w:rsidR="00405BD2" w:rsidRPr="00405BD2" w14:paraId="7DEA03F9" w14:textId="77777777" w:rsidTr="00405BD2">
        <w:tc>
          <w:tcPr>
            <w:tcW w:w="1843" w:type="dxa"/>
            <w:vMerge/>
          </w:tcPr>
          <w:p w14:paraId="5AF86342" w14:textId="77777777" w:rsidR="00405BD2" w:rsidRPr="00405BD2" w:rsidRDefault="00405BD2">
            <w:pPr>
              <w:rPr>
                <w:rFonts w:ascii="Calibri" w:hAnsi="Calibri" w:cs="Calibri"/>
                <w:sz w:val="22"/>
                <w:szCs w:val="22"/>
              </w:rPr>
            </w:pPr>
          </w:p>
        </w:tc>
        <w:tc>
          <w:tcPr>
            <w:tcW w:w="7173" w:type="dxa"/>
          </w:tcPr>
          <w:p w14:paraId="4DC2F9BD" w14:textId="77777777" w:rsidR="00405BD2" w:rsidRDefault="00405BD2">
            <w:pPr>
              <w:rPr>
                <w:rFonts w:ascii="Calibri" w:hAnsi="Calibri" w:cs="Calibri"/>
                <w:sz w:val="22"/>
                <w:szCs w:val="22"/>
              </w:rPr>
            </w:pPr>
            <w:r w:rsidRPr="00405BD2">
              <w:rPr>
                <w:rStyle w:val="Strong"/>
                <w:rFonts w:ascii="Calibri" w:hAnsi="Calibri" w:cs="Calibri"/>
                <w:sz w:val="22"/>
                <w:szCs w:val="22"/>
              </w:rPr>
              <w:t>When escalating hydroxyurea, what is the maximum allowed increase in dose at each step?</w:t>
            </w:r>
            <w:r w:rsidRPr="00405BD2">
              <w:rPr>
                <w:rFonts w:ascii="Calibri" w:hAnsi="Calibri" w:cs="Calibri"/>
                <w:sz w:val="22"/>
                <w:szCs w:val="22"/>
              </w:rPr>
              <w:br/>
              <w:t>A) 2.5 mg/kg/day every 4 weeks</w:t>
            </w:r>
            <w:r w:rsidRPr="00405BD2">
              <w:rPr>
                <w:rFonts w:ascii="Calibri" w:hAnsi="Calibri" w:cs="Calibri"/>
                <w:sz w:val="22"/>
                <w:szCs w:val="22"/>
              </w:rPr>
              <w:br/>
              <w:t>B) 10 mg/kg/day every 6 weeks</w:t>
            </w:r>
            <w:r w:rsidRPr="00405BD2">
              <w:rPr>
                <w:rFonts w:ascii="Calibri" w:hAnsi="Calibri" w:cs="Calibri"/>
                <w:sz w:val="22"/>
                <w:szCs w:val="22"/>
              </w:rPr>
              <w:br/>
              <w:t>C) 5 mg/kg/day every 8 weeks</w:t>
            </w:r>
            <w:r w:rsidRPr="00405BD2">
              <w:rPr>
                <w:rFonts w:ascii="Calibri" w:hAnsi="Calibri" w:cs="Calibri"/>
                <w:sz w:val="22"/>
                <w:szCs w:val="22"/>
              </w:rPr>
              <w:br/>
              <w:t>D) 1 mg/kg/day weekly</w:t>
            </w:r>
          </w:p>
          <w:p w14:paraId="0604B6EB" w14:textId="0DE2B83F" w:rsidR="00405BD2" w:rsidRPr="00405BD2" w:rsidRDefault="00405BD2">
            <w:pPr>
              <w:rPr>
                <w:rFonts w:ascii="Calibri" w:hAnsi="Calibri" w:cs="Calibri"/>
                <w:sz w:val="22"/>
                <w:szCs w:val="22"/>
              </w:rPr>
            </w:pP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C – 5 mg/kg/day every 8 weeks</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Escalation must be slow and safe—no more than 5 mg/kg/day every 8 weeks.</w:t>
            </w:r>
          </w:p>
        </w:tc>
      </w:tr>
      <w:tr w:rsidR="00405BD2" w:rsidRPr="00405BD2" w14:paraId="43267288" w14:textId="77777777" w:rsidTr="00405BD2">
        <w:tc>
          <w:tcPr>
            <w:tcW w:w="1843" w:type="dxa"/>
            <w:vMerge/>
          </w:tcPr>
          <w:p w14:paraId="15A766EA" w14:textId="77777777" w:rsidR="00405BD2" w:rsidRPr="00405BD2" w:rsidRDefault="00405BD2">
            <w:pPr>
              <w:rPr>
                <w:rFonts w:ascii="Calibri" w:hAnsi="Calibri" w:cs="Calibri"/>
                <w:sz w:val="22"/>
                <w:szCs w:val="22"/>
              </w:rPr>
            </w:pPr>
          </w:p>
        </w:tc>
        <w:tc>
          <w:tcPr>
            <w:tcW w:w="7173" w:type="dxa"/>
          </w:tcPr>
          <w:p w14:paraId="4A6EBD60" w14:textId="77777777" w:rsidR="00405BD2" w:rsidRDefault="00405BD2" w:rsidP="006C443E">
            <w:pPr>
              <w:pStyle w:val="NormalWeb"/>
              <w:rPr>
                <w:rFonts w:ascii="Calibri" w:hAnsi="Calibri" w:cs="Calibri"/>
                <w:sz w:val="22"/>
                <w:szCs w:val="22"/>
              </w:rPr>
            </w:pPr>
            <w:r w:rsidRPr="00405BD2">
              <w:rPr>
                <w:rStyle w:val="Strong"/>
                <w:rFonts w:ascii="Calibri" w:eastAsiaTheme="majorEastAsia" w:hAnsi="Calibri" w:cs="Calibri"/>
                <w:sz w:val="22"/>
                <w:szCs w:val="22"/>
              </w:rPr>
              <w:t>Before escalating hydroxyurea, what lab value confirms sufficient marrow response?</w:t>
            </w:r>
            <w:r w:rsidRPr="00405BD2">
              <w:rPr>
                <w:rFonts w:ascii="Calibri" w:hAnsi="Calibri" w:cs="Calibri"/>
                <w:sz w:val="22"/>
                <w:szCs w:val="22"/>
              </w:rPr>
              <w:br/>
              <w:t>A) Hb &gt;10 g/dL</w:t>
            </w:r>
            <w:r w:rsidRPr="00405BD2">
              <w:rPr>
                <w:rFonts w:ascii="Calibri" w:hAnsi="Calibri" w:cs="Calibri"/>
                <w:sz w:val="22"/>
                <w:szCs w:val="22"/>
              </w:rPr>
              <w:br/>
              <w:t>B) Platelets &gt;500,000</w:t>
            </w:r>
            <w:r w:rsidRPr="00405BD2">
              <w:rPr>
                <w:rFonts w:ascii="Calibri" w:hAnsi="Calibri" w:cs="Calibri"/>
                <w:sz w:val="22"/>
                <w:szCs w:val="22"/>
              </w:rPr>
              <w:br/>
              <w:t>C) MCV ≥100</w:t>
            </w:r>
            <w:r w:rsidRPr="00405BD2">
              <w:rPr>
                <w:rFonts w:ascii="Calibri" w:hAnsi="Calibri" w:cs="Calibri"/>
                <w:sz w:val="22"/>
                <w:szCs w:val="22"/>
              </w:rPr>
              <w:br/>
              <w:t>D) Creatinine above baseline</w:t>
            </w:r>
          </w:p>
          <w:p w14:paraId="3E59C087" w14:textId="1A304FB6" w:rsidR="00405BD2" w:rsidRPr="00405BD2" w:rsidRDefault="00405BD2" w:rsidP="006C443E">
            <w:pPr>
              <w:pStyle w:val="NormalWeb"/>
              <w:rPr>
                <w:rFonts w:ascii="Calibri" w:hAnsi="Calibri" w:cs="Calibri"/>
                <w:sz w:val="22"/>
                <w:szCs w:val="22"/>
              </w:rPr>
            </w:pPr>
            <w:r w:rsidRPr="00405BD2">
              <w:rPr>
                <w:rFonts w:ascii="Calibri" w:hAnsi="Calibri" w:cs="Calibri"/>
                <w:sz w:val="22"/>
                <w:szCs w:val="22"/>
              </w:rPr>
              <w:br/>
            </w: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C – MCV ≥100</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MCV ≥100 reflects effective marrow response and is used as a surrogate for adherence.</w:t>
            </w:r>
          </w:p>
          <w:p w14:paraId="5223D16F" w14:textId="77777777" w:rsidR="00405BD2" w:rsidRPr="00405BD2" w:rsidRDefault="00405BD2">
            <w:pPr>
              <w:rPr>
                <w:rFonts w:ascii="Calibri" w:hAnsi="Calibri" w:cs="Calibri"/>
                <w:sz w:val="22"/>
                <w:szCs w:val="22"/>
              </w:rPr>
            </w:pPr>
          </w:p>
        </w:tc>
      </w:tr>
      <w:tr w:rsidR="00405BD2" w:rsidRPr="00405BD2" w14:paraId="69F742C4" w14:textId="77777777" w:rsidTr="00405BD2">
        <w:tc>
          <w:tcPr>
            <w:tcW w:w="1843" w:type="dxa"/>
            <w:vMerge/>
          </w:tcPr>
          <w:p w14:paraId="350491C4" w14:textId="77777777" w:rsidR="00405BD2" w:rsidRPr="00405BD2" w:rsidRDefault="00405BD2">
            <w:pPr>
              <w:rPr>
                <w:rFonts w:ascii="Calibri" w:hAnsi="Calibri" w:cs="Calibri"/>
                <w:sz w:val="22"/>
                <w:szCs w:val="22"/>
              </w:rPr>
            </w:pPr>
          </w:p>
        </w:tc>
        <w:tc>
          <w:tcPr>
            <w:tcW w:w="7173" w:type="dxa"/>
          </w:tcPr>
          <w:p w14:paraId="0B58D530" w14:textId="053B87FE" w:rsidR="00405BD2" w:rsidRPr="00405BD2" w:rsidRDefault="00405BD2">
            <w:pPr>
              <w:rPr>
                <w:rFonts w:ascii="Calibri" w:hAnsi="Calibri" w:cs="Calibri"/>
                <w:sz w:val="22"/>
                <w:szCs w:val="22"/>
              </w:rPr>
            </w:pPr>
            <w:r w:rsidRPr="00405BD2">
              <w:rPr>
                <w:rStyle w:val="Strong"/>
                <w:rFonts w:ascii="Calibri" w:hAnsi="Calibri" w:cs="Calibri"/>
                <w:sz w:val="22"/>
                <w:szCs w:val="22"/>
              </w:rPr>
              <w:t xml:space="preserve">A child with SCD presents with seizures and right-sided weakness. What is the </w:t>
            </w:r>
            <w:r w:rsidRPr="00405BD2">
              <w:rPr>
                <w:rStyle w:val="Emphasis"/>
                <w:rFonts w:ascii="Calibri" w:hAnsi="Calibri" w:cs="Calibri"/>
                <w:b/>
                <w:bCs/>
                <w:sz w:val="22"/>
                <w:szCs w:val="22"/>
              </w:rPr>
              <w:t>preferred transfusion approach</w:t>
            </w:r>
            <w:r w:rsidRPr="00405BD2">
              <w:rPr>
                <w:rStyle w:val="Strong"/>
                <w:rFonts w:ascii="Calibri" w:hAnsi="Calibri" w:cs="Calibri"/>
                <w:sz w:val="22"/>
                <w:szCs w:val="22"/>
              </w:rPr>
              <w:t xml:space="preserve"> if Hb is 9 g/dL?</w:t>
            </w:r>
            <w:r w:rsidRPr="00405BD2">
              <w:rPr>
                <w:rFonts w:ascii="Calibri" w:hAnsi="Calibri" w:cs="Calibri"/>
                <w:sz w:val="22"/>
                <w:szCs w:val="22"/>
              </w:rPr>
              <w:br/>
              <w:t>A) Simple transfusion</w:t>
            </w:r>
            <w:r w:rsidRPr="00405BD2">
              <w:rPr>
                <w:rFonts w:ascii="Calibri" w:hAnsi="Calibri" w:cs="Calibri"/>
                <w:sz w:val="22"/>
                <w:szCs w:val="22"/>
              </w:rPr>
              <w:br/>
              <w:t>B) No transfusion needed</w:t>
            </w:r>
            <w:r w:rsidRPr="00405BD2">
              <w:rPr>
                <w:rFonts w:ascii="Calibri" w:hAnsi="Calibri" w:cs="Calibri"/>
                <w:sz w:val="22"/>
                <w:szCs w:val="22"/>
              </w:rPr>
              <w:br/>
              <w:t>C) Iron therapy</w:t>
            </w:r>
            <w:r w:rsidRPr="00405BD2">
              <w:rPr>
                <w:rFonts w:ascii="Calibri" w:hAnsi="Calibri" w:cs="Calibri"/>
                <w:sz w:val="22"/>
                <w:szCs w:val="22"/>
              </w:rPr>
              <w:br/>
              <w:t>D) Manual red cell exchange</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D – Manual red cell exchange</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If Hb &gt;8 g/dL and stroke present, exchange transfusion reduces HbS without causing hyperviscosity.</w:t>
            </w:r>
          </w:p>
        </w:tc>
      </w:tr>
      <w:tr w:rsidR="00405BD2" w:rsidRPr="00405BD2" w14:paraId="23F940A8" w14:textId="77777777" w:rsidTr="00405BD2">
        <w:tc>
          <w:tcPr>
            <w:tcW w:w="1843" w:type="dxa"/>
            <w:vMerge/>
          </w:tcPr>
          <w:p w14:paraId="4DC9391C" w14:textId="77777777" w:rsidR="00405BD2" w:rsidRPr="00405BD2" w:rsidRDefault="00405BD2">
            <w:pPr>
              <w:rPr>
                <w:rFonts w:ascii="Calibri" w:hAnsi="Calibri" w:cs="Calibri"/>
                <w:sz w:val="22"/>
                <w:szCs w:val="22"/>
              </w:rPr>
            </w:pPr>
          </w:p>
        </w:tc>
        <w:tc>
          <w:tcPr>
            <w:tcW w:w="7173" w:type="dxa"/>
          </w:tcPr>
          <w:p w14:paraId="3BA0D431" w14:textId="4C131EB7" w:rsidR="00405BD2" w:rsidRPr="00405BD2" w:rsidRDefault="00405BD2">
            <w:pPr>
              <w:rPr>
                <w:rFonts w:ascii="Calibri" w:hAnsi="Calibri" w:cs="Calibri"/>
                <w:sz w:val="22"/>
                <w:szCs w:val="22"/>
              </w:rPr>
            </w:pPr>
            <w:r w:rsidRPr="00405BD2">
              <w:rPr>
                <w:rStyle w:val="Strong"/>
                <w:rFonts w:ascii="Calibri" w:hAnsi="Calibri" w:cs="Calibri"/>
                <w:sz w:val="22"/>
                <w:szCs w:val="22"/>
              </w:rPr>
              <w:t>When managing stroke in a child with Hb = 6.5 g/dL, the best immediate transfusion approach is:</w:t>
            </w:r>
            <w:r w:rsidRPr="00405BD2">
              <w:rPr>
                <w:rFonts w:ascii="Calibri" w:hAnsi="Calibri" w:cs="Calibri"/>
                <w:sz w:val="22"/>
                <w:szCs w:val="22"/>
              </w:rPr>
              <w:br/>
              <w:t>A) IV fluids and paracetamol</w:t>
            </w:r>
            <w:r w:rsidRPr="00405BD2">
              <w:rPr>
                <w:rFonts w:ascii="Calibri" w:hAnsi="Calibri" w:cs="Calibri"/>
                <w:sz w:val="22"/>
                <w:szCs w:val="22"/>
              </w:rPr>
              <w:br/>
              <w:t>B) Simple transfusion to reach 10 g/dL</w:t>
            </w:r>
            <w:r w:rsidRPr="00405BD2">
              <w:rPr>
                <w:rFonts w:ascii="Calibri" w:hAnsi="Calibri" w:cs="Calibri"/>
                <w:sz w:val="22"/>
                <w:szCs w:val="22"/>
              </w:rPr>
              <w:br/>
              <w:t>C) Defer transfusion until CT is done</w:t>
            </w:r>
            <w:r w:rsidRPr="00405BD2">
              <w:rPr>
                <w:rFonts w:ascii="Calibri" w:hAnsi="Calibri" w:cs="Calibri"/>
                <w:sz w:val="22"/>
                <w:szCs w:val="22"/>
              </w:rPr>
              <w:br/>
              <w:t>D) Iron tablets</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B – Simple transfusion to reach 10 g/dL</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For Hb ≤8 g/dL and stroke, a simple transfusion is indicated—goal Hb = 10 g/dL.</w:t>
            </w:r>
          </w:p>
        </w:tc>
      </w:tr>
      <w:tr w:rsidR="00405BD2" w:rsidRPr="00405BD2" w14:paraId="06F1759D" w14:textId="77777777" w:rsidTr="00405BD2">
        <w:tc>
          <w:tcPr>
            <w:tcW w:w="1843" w:type="dxa"/>
            <w:vMerge/>
          </w:tcPr>
          <w:p w14:paraId="2C32333E" w14:textId="77777777" w:rsidR="00405BD2" w:rsidRPr="00405BD2" w:rsidRDefault="00405BD2" w:rsidP="00405BD2">
            <w:pPr>
              <w:rPr>
                <w:rFonts w:ascii="Calibri" w:hAnsi="Calibri" w:cs="Calibri"/>
                <w:sz w:val="22"/>
                <w:szCs w:val="22"/>
              </w:rPr>
            </w:pPr>
          </w:p>
        </w:tc>
        <w:tc>
          <w:tcPr>
            <w:tcW w:w="7173" w:type="dxa"/>
          </w:tcPr>
          <w:p w14:paraId="1CE48C92" w14:textId="088A1663" w:rsidR="00405BD2" w:rsidRPr="00405BD2" w:rsidRDefault="00405BD2" w:rsidP="00405BD2">
            <w:pPr>
              <w:rPr>
                <w:rFonts w:ascii="Calibri" w:hAnsi="Calibri" w:cs="Calibri"/>
                <w:sz w:val="22"/>
                <w:szCs w:val="22"/>
              </w:rPr>
            </w:pPr>
            <w:r w:rsidRPr="00405BD2">
              <w:rPr>
                <w:rStyle w:val="Strong"/>
                <w:rFonts w:ascii="Calibri" w:hAnsi="Calibri" w:cs="Calibri"/>
                <w:sz w:val="22"/>
                <w:szCs w:val="22"/>
              </w:rPr>
              <w:t>A painful crisis without fever in SCD should be managed with:</w:t>
            </w:r>
            <w:r w:rsidRPr="00405BD2">
              <w:rPr>
                <w:rFonts w:ascii="Calibri" w:hAnsi="Calibri" w:cs="Calibri"/>
                <w:sz w:val="22"/>
                <w:szCs w:val="22"/>
              </w:rPr>
              <w:br/>
              <w:t>A) Broad-spectrum antibiotics</w:t>
            </w:r>
            <w:r w:rsidRPr="00405BD2">
              <w:rPr>
                <w:rFonts w:ascii="Calibri" w:hAnsi="Calibri" w:cs="Calibri"/>
                <w:sz w:val="22"/>
                <w:szCs w:val="22"/>
              </w:rPr>
              <w:br/>
              <w:t>B) Simple transfusion</w:t>
            </w:r>
            <w:r w:rsidRPr="00405BD2">
              <w:rPr>
                <w:rFonts w:ascii="Calibri" w:hAnsi="Calibri" w:cs="Calibri"/>
                <w:sz w:val="22"/>
                <w:szCs w:val="22"/>
              </w:rPr>
              <w:br/>
              <w:t>C) Analgesia and hydration only</w:t>
            </w:r>
            <w:r w:rsidRPr="00405BD2">
              <w:rPr>
                <w:rFonts w:ascii="Calibri" w:hAnsi="Calibri" w:cs="Calibri"/>
                <w:sz w:val="22"/>
                <w:szCs w:val="22"/>
              </w:rPr>
              <w:br/>
              <w:t>D) Corticosteroids</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C – Analgesia and hydration only</w:t>
            </w:r>
            <w:r w:rsidRPr="00405BD2">
              <w:rPr>
                <w:rFonts w:ascii="Calibri" w:hAnsi="Calibri" w:cs="Calibri"/>
                <w:sz w:val="22"/>
                <w:szCs w:val="22"/>
              </w:rPr>
              <w:br/>
            </w:r>
            <w:r w:rsidRPr="00405BD2">
              <w:rPr>
                <w:rStyle w:val="Strong"/>
                <w:rFonts w:ascii="Calibri" w:hAnsi="Calibri" w:cs="Calibri"/>
                <w:sz w:val="22"/>
                <w:szCs w:val="22"/>
              </w:rPr>
              <w:lastRenderedPageBreak/>
              <w:t>Rationale:</w:t>
            </w:r>
            <w:r w:rsidRPr="00405BD2">
              <w:rPr>
                <w:rFonts w:ascii="Calibri" w:hAnsi="Calibri" w:cs="Calibri"/>
                <w:sz w:val="22"/>
                <w:szCs w:val="22"/>
              </w:rPr>
              <w:t xml:space="preserve"> Uncomplicated pain crisis doesn’t require antibiotics or transfusion unless other symptoms arise.</w:t>
            </w:r>
          </w:p>
        </w:tc>
      </w:tr>
      <w:tr w:rsidR="00405BD2" w:rsidRPr="00405BD2" w14:paraId="65DCDC0A" w14:textId="77777777" w:rsidTr="00405BD2">
        <w:tc>
          <w:tcPr>
            <w:tcW w:w="1843" w:type="dxa"/>
            <w:vMerge/>
          </w:tcPr>
          <w:p w14:paraId="7839C0D4" w14:textId="77777777" w:rsidR="00405BD2" w:rsidRPr="00405BD2" w:rsidRDefault="00405BD2" w:rsidP="00405BD2">
            <w:pPr>
              <w:rPr>
                <w:rFonts w:ascii="Calibri" w:hAnsi="Calibri" w:cs="Calibri"/>
                <w:sz w:val="22"/>
                <w:szCs w:val="22"/>
              </w:rPr>
            </w:pPr>
          </w:p>
        </w:tc>
        <w:tc>
          <w:tcPr>
            <w:tcW w:w="7173" w:type="dxa"/>
          </w:tcPr>
          <w:p w14:paraId="5AA77914" w14:textId="1B6E481B" w:rsidR="00405BD2" w:rsidRPr="00405BD2" w:rsidRDefault="00405BD2" w:rsidP="00405BD2">
            <w:pPr>
              <w:rPr>
                <w:rFonts w:ascii="Calibri" w:hAnsi="Calibri" w:cs="Calibri"/>
                <w:sz w:val="22"/>
                <w:szCs w:val="22"/>
              </w:rPr>
            </w:pPr>
            <w:r w:rsidRPr="00405BD2">
              <w:rPr>
                <w:rStyle w:val="Strong"/>
                <w:rFonts w:ascii="Calibri" w:hAnsi="Calibri" w:cs="Calibri"/>
                <w:sz w:val="22"/>
                <w:szCs w:val="22"/>
              </w:rPr>
              <w:t>In a patient with suspected osteomyelitis, x-ray imaging is best done:</w:t>
            </w:r>
            <w:r w:rsidRPr="00405BD2">
              <w:rPr>
                <w:rFonts w:ascii="Calibri" w:hAnsi="Calibri" w:cs="Calibri"/>
                <w:sz w:val="22"/>
                <w:szCs w:val="22"/>
              </w:rPr>
              <w:br/>
              <w:t>A) Immediately at onset of pain</w:t>
            </w:r>
            <w:r w:rsidRPr="00405BD2">
              <w:rPr>
                <w:rFonts w:ascii="Calibri" w:hAnsi="Calibri" w:cs="Calibri"/>
                <w:sz w:val="22"/>
                <w:szCs w:val="22"/>
              </w:rPr>
              <w:br/>
              <w:t>B) After 3–5 hours of fever</w:t>
            </w:r>
            <w:r w:rsidRPr="00405BD2">
              <w:rPr>
                <w:rFonts w:ascii="Calibri" w:hAnsi="Calibri" w:cs="Calibri"/>
                <w:sz w:val="22"/>
                <w:szCs w:val="22"/>
              </w:rPr>
              <w:br/>
              <w:t>C) After 48–72 hours if symptoms persist</w:t>
            </w:r>
            <w:r w:rsidRPr="00405BD2">
              <w:rPr>
                <w:rFonts w:ascii="Calibri" w:hAnsi="Calibri" w:cs="Calibri"/>
                <w:sz w:val="22"/>
                <w:szCs w:val="22"/>
              </w:rPr>
              <w:br/>
              <w:t>D) After 1 week of antibiotics</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C – After 48–72 hours if symptoms persist</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X-ray changes of osteomyelitis may not appear for 10–14 days. Delay imaging until after analgesia trial fails.</w:t>
            </w:r>
          </w:p>
        </w:tc>
      </w:tr>
      <w:tr w:rsidR="00405BD2" w:rsidRPr="00405BD2" w14:paraId="5E359FD7" w14:textId="77777777" w:rsidTr="00405BD2">
        <w:tc>
          <w:tcPr>
            <w:tcW w:w="1843" w:type="dxa"/>
            <w:vMerge/>
          </w:tcPr>
          <w:p w14:paraId="64F25B6D" w14:textId="77777777" w:rsidR="00405BD2" w:rsidRPr="00405BD2" w:rsidRDefault="00405BD2" w:rsidP="00405BD2">
            <w:pPr>
              <w:rPr>
                <w:rFonts w:ascii="Calibri" w:hAnsi="Calibri" w:cs="Calibri"/>
                <w:sz w:val="22"/>
                <w:szCs w:val="22"/>
              </w:rPr>
            </w:pPr>
          </w:p>
        </w:tc>
        <w:tc>
          <w:tcPr>
            <w:tcW w:w="7173" w:type="dxa"/>
          </w:tcPr>
          <w:p w14:paraId="1928EE7D" w14:textId="77777777"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3-year-old with SCD presents with pallor, splenomegaly, and Hb drop from 9 → 5 g/dL. What is the immediate action?</w:t>
            </w:r>
            <w:r w:rsidRPr="00405BD2">
              <w:rPr>
                <w:rFonts w:ascii="Calibri" w:hAnsi="Calibri" w:cs="Calibri"/>
                <w:sz w:val="22"/>
                <w:szCs w:val="22"/>
              </w:rPr>
              <w:br/>
              <w:t>A) Oral iron and paracetamol</w:t>
            </w:r>
            <w:r w:rsidRPr="00405BD2">
              <w:rPr>
                <w:rFonts w:ascii="Calibri" w:hAnsi="Calibri" w:cs="Calibri"/>
                <w:sz w:val="22"/>
                <w:szCs w:val="22"/>
              </w:rPr>
              <w:br/>
              <w:t>B) Admit, blood transfusion, close monitoring</w:t>
            </w:r>
            <w:r w:rsidRPr="00405BD2">
              <w:rPr>
                <w:rFonts w:ascii="Calibri" w:hAnsi="Calibri" w:cs="Calibri"/>
                <w:sz w:val="22"/>
                <w:szCs w:val="22"/>
              </w:rPr>
              <w:br/>
              <w:t>C) Send home with antibiotics</w:t>
            </w:r>
            <w:r w:rsidRPr="00405BD2">
              <w:rPr>
                <w:rFonts w:ascii="Calibri" w:hAnsi="Calibri" w:cs="Calibri"/>
                <w:sz w:val="22"/>
                <w:szCs w:val="22"/>
              </w:rPr>
              <w:br/>
              <w:t>D) Observe for 24 hours at OPD</w:t>
            </w:r>
            <w:r w:rsidRPr="00405BD2">
              <w:rPr>
                <w:rFonts w:ascii="Calibri" w:hAnsi="Calibri" w:cs="Calibri"/>
                <w:sz w:val="22"/>
                <w:szCs w:val="22"/>
              </w:rPr>
              <w:br/>
            </w: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B – Admit, transfuse, monitor</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This is splenic sequestration, a life-threatening emergency requiring urgent transfusion and monitoring.</w:t>
            </w:r>
          </w:p>
          <w:p w14:paraId="40AA3EBD" w14:textId="70D0E688" w:rsidR="00405BD2" w:rsidRPr="00405BD2" w:rsidRDefault="00405BD2" w:rsidP="00405BD2">
            <w:pPr>
              <w:rPr>
                <w:rFonts w:ascii="Calibri" w:hAnsi="Calibri" w:cs="Calibri"/>
                <w:sz w:val="22"/>
                <w:szCs w:val="22"/>
              </w:rPr>
            </w:pPr>
          </w:p>
        </w:tc>
      </w:tr>
      <w:tr w:rsidR="00405BD2" w:rsidRPr="00405BD2" w14:paraId="0AF3B59D" w14:textId="77777777" w:rsidTr="00405BD2">
        <w:tc>
          <w:tcPr>
            <w:tcW w:w="1843" w:type="dxa"/>
            <w:vMerge/>
          </w:tcPr>
          <w:p w14:paraId="4A41EA60" w14:textId="77777777" w:rsidR="00405BD2" w:rsidRPr="00405BD2" w:rsidRDefault="00405BD2" w:rsidP="00405BD2">
            <w:pPr>
              <w:rPr>
                <w:rFonts w:ascii="Calibri" w:hAnsi="Calibri" w:cs="Calibri"/>
                <w:sz w:val="22"/>
                <w:szCs w:val="22"/>
              </w:rPr>
            </w:pPr>
          </w:p>
        </w:tc>
        <w:tc>
          <w:tcPr>
            <w:tcW w:w="7173" w:type="dxa"/>
          </w:tcPr>
          <w:p w14:paraId="5DC93499" w14:textId="5251E748" w:rsidR="00405BD2" w:rsidRPr="00405BD2" w:rsidRDefault="00405BD2" w:rsidP="00405BD2">
            <w:pPr>
              <w:rPr>
                <w:rFonts w:ascii="Calibri" w:hAnsi="Calibri" w:cs="Calibri"/>
                <w:sz w:val="22"/>
                <w:szCs w:val="22"/>
              </w:rPr>
            </w:pPr>
            <w:r w:rsidRPr="00405BD2">
              <w:rPr>
                <w:rStyle w:val="Strong"/>
                <w:rFonts w:ascii="Calibri" w:hAnsi="Calibri" w:cs="Calibri"/>
                <w:sz w:val="22"/>
                <w:szCs w:val="22"/>
              </w:rPr>
              <w:t>During transfusion for splenic sequestration, why must volume be carefully controlled?</w:t>
            </w:r>
            <w:r w:rsidRPr="00405BD2">
              <w:rPr>
                <w:rFonts w:ascii="Calibri" w:hAnsi="Calibri" w:cs="Calibri"/>
                <w:sz w:val="22"/>
                <w:szCs w:val="22"/>
              </w:rPr>
              <w:br/>
              <w:t>A) To avoid dehydration</w:t>
            </w:r>
            <w:r w:rsidRPr="00405BD2">
              <w:rPr>
                <w:rFonts w:ascii="Calibri" w:hAnsi="Calibri" w:cs="Calibri"/>
                <w:sz w:val="22"/>
                <w:szCs w:val="22"/>
              </w:rPr>
              <w:br/>
              <w:t>B) To promote splenic contraction</w:t>
            </w:r>
            <w:r w:rsidRPr="00405BD2">
              <w:rPr>
                <w:rFonts w:ascii="Calibri" w:hAnsi="Calibri" w:cs="Calibri"/>
                <w:sz w:val="22"/>
                <w:szCs w:val="22"/>
              </w:rPr>
              <w:br/>
              <w:t>C) To prevent hyperviscosity from pooled blood release</w:t>
            </w:r>
            <w:r w:rsidRPr="00405BD2">
              <w:rPr>
                <w:rFonts w:ascii="Calibri" w:hAnsi="Calibri" w:cs="Calibri"/>
                <w:sz w:val="22"/>
                <w:szCs w:val="22"/>
              </w:rPr>
              <w:br/>
              <w:t>D) To avoid fever</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C</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Sudden release of pooled blood after transfusion may raise Hb rapidly and increase viscosity risk.</w:t>
            </w:r>
          </w:p>
        </w:tc>
      </w:tr>
      <w:tr w:rsidR="00405BD2" w:rsidRPr="00405BD2" w14:paraId="056A904A" w14:textId="77777777" w:rsidTr="00405BD2">
        <w:tc>
          <w:tcPr>
            <w:tcW w:w="1843" w:type="dxa"/>
            <w:vMerge w:val="restart"/>
          </w:tcPr>
          <w:p w14:paraId="428B0E51" w14:textId="77777777" w:rsidR="00405BD2" w:rsidRPr="00405BD2" w:rsidRDefault="00405BD2" w:rsidP="00405BD2">
            <w:pPr>
              <w:rPr>
                <w:rFonts w:ascii="Calibri" w:hAnsi="Calibri" w:cs="Calibri"/>
                <w:sz w:val="22"/>
                <w:szCs w:val="22"/>
              </w:rPr>
            </w:pPr>
          </w:p>
        </w:tc>
        <w:tc>
          <w:tcPr>
            <w:tcW w:w="7173" w:type="dxa"/>
          </w:tcPr>
          <w:p w14:paraId="6B47169A" w14:textId="77777777"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How frequently should vitals be monitored during acute splenic sequestration?</w:t>
            </w:r>
            <w:r w:rsidRPr="00405BD2">
              <w:rPr>
                <w:rFonts w:ascii="Calibri" w:hAnsi="Calibri" w:cs="Calibri"/>
                <w:sz w:val="22"/>
                <w:szCs w:val="22"/>
              </w:rPr>
              <w:br/>
              <w:t>A) Every 1 hour</w:t>
            </w:r>
            <w:r w:rsidRPr="00405BD2">
              <w:rPr>
                <w:rFonts w:ascii="Calibri" w:hAnsi="Calibri" w:cs="Calibri"/>
                <w:sz w:val="22"/>
                <w:szCs w:val="22"/>
              </w:rPr>
              <w:br/>
              <w:t>B) Every 6 hours</w:t>
            </w:r>
            <w:r w:rsidRPr="00405BD2">
              <w:rPr>
                <w:rFonts w:ascii="Calibri" w:hAnsi="Calibri" w:cs="Calibri"/>
                <w:sz w:val="22"/>
                <w:szCs w:val="22"/>
              </w:rPr>
              <w:br/>
              <w:t>C) Every 30 minutes</w:t>
            </w:r>
            <w:r w:rsidRPr="00405BD2">
              <w:rPr>
                <w:rFonts w:ascii="Calibri" w:hAnsi="Calibri" w:cs="Calibri"/>
                <w:sz w:val="22"/>
                <w:szCs w:val="22"/>
              </w:rPr>
              <w:br/>
              <w:t>D) Twice a day</w:t>
            </w:r>
            <w:r w:rsidRPr="00405BD2">
              <w:rPr>
                <w:rFonts w:ascii="Calibri" w:hAnsi="Calibri" w:cs="Calibri"/>
                <w:sz w:val="22"/>
                <w:szCs w:val="22"/>
              </w:rPr>
              <w:br/>
            </w: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C – Every 30 minutes</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Frequent monitoring is essential due to risk of rapid decompensation and shock.</w:t>
            </w:r>
          </w:p>
          <w:p w14:paraId="6BB121CC" w14:textId="2B22A600" w:rsidR="00405BD2" w:rsidRPr="00405BD2" w:rsidRDefault="00405BD2" w:rsidP="00405BD2">
            <w:pPr>
              <w:rPr>
                <w:rFonts w:ascii="Calibri" w:hAnsi="Calibri" w:cs="Calibri"/>
                <w:sz w:val="22"/>
                <w:szCs w:val="22"/>
              </w:rPr>
            </w:pPr>
          </w:p>
        </w:tc>
      </w:tr>
      <w:tr w:rsidR="00405BD2" w:rsidRPr="00405BD2" w14:paraId="3B089ACD" w14:textId="77777777" w:rsidTr="00405BD2">
        <w:tc>
          <w:tcPr>
            <w:tcW w:w="1843" w:type="dxa"/>
            <w:vMerge/>
          </w:tcPr>
          <w:p w14:paraId="642E200D" w14:textId="77777777" w:rsidR="00405BD2" w:rsidRPr="00405BD2" w:rsidRDefault="00405BD2" w:rsidP="00405BD2">
            <w:pPr>
              <w:rPr>
                <w:rFonts w:ascii="Calibri" w:hAnsi="Calibri" w:cs="Calibri"/>
                <w:sz w:val="22"/>
                <w:szCs w:val="22"/>
              </w:rPr>
            </w:pPr>
          </w:p>
        </w:tc>
        <w:tc>
          <w:tcPr>
            <w:tcW w:w="7173" w:type="dxa"/>
          </w:tcPr>
          <w:p w14:paraId="58908344" w14:textId="213B1286" w:rsidR="00405BD2" w:rsidRPr="00405BD2" w:rsidRDefault="00405BD2" w:rsidP="00405BD2">
            <w:pPr>
              <w:rPr>
                <w:rFonts w:ascii="Calibri" w:hAnsi="Calibri" w:cs="Calibri"/>
                <w:sz w:val="22"/>
                <w:szCs w:val="22"/>
              </w:rPr>
            </w:pPr>
            <w:r w:rsidRPr="00405BD2">
              <w:rPr>
                <w:rStyle w:val="Strong"/>
                <w:rFonts w:ascii="Calibri" w:hAnsi="Calibri" w:cs="Calibri"/>
                <w:sz w:val="22"/>
                <w:szCs w:val="22"/>
              </w:rPr>
              <w:t>12. A 13-year-old with SCD presents with 2-hour priapism. First-line management includes:</w:t>
            </w:r>
            <w:r w:rsidRPr="00405BD2">
              <w:rPr>
                <w:rFonts w:ascii="Calibri" w:hAnsi="Calibri" w:cs="Calibri"/>
                <w:sz w:val="22"/>
                <w:szCs w:val="22"/>
              </w:rPr>
              <w:br/>
              <w:t>A) Emergency surgery</w:t>
            </w:r>
            <w:r w:rsidRPr="00405BD2">
              <w:rPr>
                <w:rFonts w:ascii="Calibri" w:hAnsi="Calibri" w:cs="Calibri"/>
                <w:sz w:val="22"/>
                <w:szCs w:val="22"/>
              </w:rPr>
              <w:br/>
              <w:t>B) Blood transfusion immediately</w:t>
            </w:r>
            <w:r w:rsidRPr="00405BD2">
              <w:rPr>
                <w:rFonts w:ascii="Calibri" w:hAnsi="Calibri" w:cs="Calibri"/>
                <w:sz w:val="22"/>
                <w:szCs w:val="22"/>
              </w:rPr>
              <w:br/>
              <w:t>C) IV fluids + oral hydration + warm compress</w:t>
            </w:r>
            <w:r w:rsidRPr="00405BD2">
              <w:rPr>
                <w:rFonts w:ascii="Calibri" w:hAnsi="Calibri" w:cs="Calibri"/>
                <w:sz w:val="22"/>
                <w:szCs w:val="22"/>
              </w:rPr>
              <w:br/>
              <w:t>D) Steroids</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C</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Early management focuses on hydration, warm compresses, pain relief—before escalation.</w:t>
            </w:r>
          </w:p>
        </w:tc>
      </w:tr>
      <w:tr w:rsidR="00405BD2" w:rsidRPr="00405BD2" w14:paraId="3C49C911" w14:textId="77777777" w:rsidTr="00405BD2">
        <w:tc>
          <w:tcPr>
            <w:tcW w:w="1843" w:type="dxa"/>
            <w:vMerge w:val="restart"/>
          </w:tcPr>
          <w:p w14:paraId="54276ECE" w14:textId="77777777" w:rsidR="00405BD2" w:rsidRPr="00405BD2" w:rsidRDefault="00405BD2" w:rsidP="00405BD2">
            <w:pPr>
              <w:rPr>
                <w:rFonts w:ascii="Calibri" w:hAnsi="Calibri" w:cs="Calibri"/>
                <w:sz w:val="22"/>
                <w:szCs w:val="22"/>
              </w:rPr>
            </w:pPr>
          </w:p>
        </w:tc>
        <w:tc>
          <w:tcPr>
            <w:tcW w:w="7173" w:type="dxa"/>
          </w:tcPr>
          <w:p w14:paraId="07D2C7DB" w14:textId="351B0337" w:rsidR="00405BD2" w:rsidRPr="00405BD2" w:rsidRDefault="00405BD2" w:rsidP="00405BD2">
            <w:pPr>
              <w:rPr>
                <w:rFonts w:ascii="Calibri" w:hAnsi="Calibri" w:cs="Calibri"/>
                <w:sz w:val="22"/>
                <w:szCs w:val="22"/>
              </w:rPr>
            </w:pPr>
            <w:r w:rsidRPr="00405BD2">
              <w:rPr>
                <w:rStyle w:val="Strong"/>
                <w:rFonts w:ascii="Calibri" w:hAnsi="Calibri" w:cs="Calibri"/>
                <w:sz w:val="22"/>
                <w:szCs w:val="22"/>
              </w:rPr>
              <w:t>What is the preferred pharmacologic intervention if priapism does not resolve after 2 hours?</w:t>
            </w:r>
            <w:r w:rsidRPr="00405BD2">
              <w:rPr>
                <w:rFonts w:ascii="Calibri" w:hAnsi="Calibri" w:cs="Calibri"/>
                <w:sz w:val="22"/>
                <w:szCs w:val="22"/>
              </w:rPr>
              <w:br/>
              <w:t>A) Oral paracetamol</w:t>
            </w:r>
            <w:r w:rsidRPr="00405BD2">
              <w:rPr>
                <w:rFonts w:ascii="Calibri" w:hAnsi="Calibri" w:cs="Calibri"/>
                <w:sz w:val="22"/>
                <w:szCs w:val="22"/>
              </w:rPr>
              <w:br/>
              <w:t>B) Antibiotics</w:t>
            </w:r>
            <w:r w:rsidRPr="00405BD2">
              <w:rPr>
                <w:rFonts w:ascii="Calibri" w:hAnsi="Calibri" w:cs="Calibri"/>
                <w:sz w:val="22"/>
                <w:szCs w:val="22"/>
              </w:rPr>
              <w:br/>
              <w:t>C) Pseudoephedrine 0.5mg/kg for 3 days</w:t>
            </w:r>
            <w:r w:rsidRPr="00405BD2">
              <w:rPr>
                <w:rFonts w:ascii="Calibri" w:hAnsi="Calibri" w:cs="Calibri"/>
                <w:sz w:val="22"/>
                <w:szCs w:val="22"/>
              </w:rPr>
              <w:br/>
              <w:t>D) Penile injection of adrenaline</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C – Pseudoephedrine</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If early measures fail, oral alpha-agonist like pseudoephedrine can relieve stuttering priapism.</w:t>
            </w:r>
          </w:p>
        </w:tc>
      </w:tr>
      <w:tr w:rsidR="00405BD2" w:rsidRPr="00405BD2" w14:paraId="5ED730EB" w14:textId="77777777" w:rsidTr="00405BD2">
        <w:tc>
          <w:tcPr>
            <w:tcW w:w="1843" w:type="dxa"/>
            <w:vMerge/>
          </w:tcPr>
          <w:p w14:paraId="75B366F7" w14:textId="77777777" w:rsidR="00405BD2" w:rsidRPr="00405BD2" w:rsidRDefault="00405BD2" w:rsidP="00405BD2">
            <w:pPr>
              <w:rPr>
                <w:rFonts w:ascii="Calibri" w:hAnsi="Calibri" w:cs="Calibri"/>
                <w:sz w:val="22"/>
                <w:szCs w:val="22"/>
              </w:rPr>
            </w:pPr>
          </w:p>
        </w:tc>
        <w:tc>
          <w:tcPr>
            <w:tcW w:w="7173" w:type="dxa"/>
          </w:tcPr>
          <w:p w14:paraId="0EBF9EA5" w14:textId="187FECC9"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child with persistent priapism &gt;4–6 hours and turbid glans penis may require:</w:t>
            </w:r>
            <w:r w:rsidRPr="00405BD2">
              <w:rPr>
                <w:rFonts w:ascii="Calibri" w:hAnsi="Calibri" w:cs="Calibri"/>
                <w:sz w:val="22"/>
                <w:szCs w:val="22"/>
              </w:rPr>
              <w:br/>
              <w:t>A) IV iron</w:t>
            </w:r>
            <w:r w:rsidRPr="00405BD2">
              <w:rPr>
                <w:rFonts w:ascii="Calibri" w:hAnsi="Calibri" w:cs="Calibri"/>
                <w:sz w:val="22"/>
                <w:szCs w:val="22"/>
              </w:rPr>
              <w:br/>
              <w:t>B) Surgical shunt procedure</w:t>
            </w:r>
            <w:r w:rsidRPr="00405BD2">
              <w:rPr>
                <w:rFonts w:ascii="Calibri" w:hAnsi="Calibri" w:cs="Calibri"/>
                <w:sz w:val="22"/>
                <w:szCs w:val="22"/>
              </w:rPr>
              <w:br/>
              <w:t>C) Oral folic acid</w:t>
            </w:r>
            <w:r w:rsidRPr="00405BD2">
              <w:rPr>
                <w:rFonts w:ascii="Calibri" w:hAnsi="Calibri" w:cs="Calibri"/>
                <w:sz w:val="22"/>
                <w:szCs w:val="22"/>
              </w:rPr>
              <w:br/>
              <w:t>D) Oral penicillin</w:t>
            </w:r>
            <w:r w:rsidRPr="00405BD2">
              <w:rPr>
                <w:rFonts w:ascii="Calibri" w:hAnsi="Calibri" w:cs="Calibri"/>
                <w:sz w:val="22"/>
                <w:szCs w:val="22"/>
              </w:rPr>
              <w:br/>
            </w: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B – Surgical shunt</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In this case, corpus spongiosum is affected and a dorsal vein–corpora cavernosa shunt is needed.</w:t>
            </w:r>
          </w:p>
          <w:p w14:paraId="7E82111B" w14:textId="7051D75B" w:rsidR="00405BD2" w:rsidRPr="00405BD2" w:rsidRDefault="00405BD2" w:rsidP="00405BD2">
            <w:pPr>
              <w:rPr>
                <w:rFonts w:ascii="Calibri" w:hAnsi="Calibri" w:cs="Calibri"/>
                <w:sz w:val="22"/>
                <w:szCs w:val="22"/>
              </w:rPr>
            </w:pPr>
          </w:p>
        </w:tc>
      </w:tr>
      <w:tr w:rsidR="00405BD2" w:rsidRPr="00405BD2" w14:paraId="007944A8" w14:textId="77777777" w:rsidTr="00405BD2">
        <w:tc>
          <w:tcPr>
            <w:tcW w:w="1843" w:type="dxa"/>
            <w:vMerge/>
          </w:tcPr>
          <w:p w14:paraId="007C87CF" w14:textId="77777777" w:rsidR="00405BD2" w:rsidRPr="00405BD2" w:rsidRDefault="00405BD2" w:rsidP="00405BD2">
            <w:pPr>
              <w:rPr>
                <w:rFonts w:ascii="Calibri" w:hAnsi="Calibri" w:cs="Calibri"/>
                <w:sz w:val="22"/>
                <w:szCs w:val="22"/>
              </w:rPr>
            </w:pPr>
          </w:p>
        </w:tc>
        <w:tc>
          <w:tcPr>
            <w:tcW w:w="7173" w:type="dxa"/>
          </w:tcPr>
          <w:p w14:paraId="4472BAE9" w14:textId="5334A4E4" w:rsidR="00405BD2" w:rsidRPr="00405BD2" w:rsidRDefault="00405BD2" w:rsidP="00405BD2">
            <w:pPr>
              <w:rPr>
                <w:rFonts w:ascii="Calibri" w:hAnsi="Calibri" w:cs="Calibri"/>
                <w:sz w:val="22"/>
                <w:szCs w:val="22"/>
              </w:rPr>
            </w:pPr>
            <w:r w:rsidRPr="00405BD2">
              <w:rPr>
                <w:rStyle w:val="Strong"/>
                <w:rFonts w:ascii="Calibri" w:hAnsi="Calibri" w:cs="Calibri"/>
                <w:sz w:val="22"/>
                <w:szCs w:val="22"/>
              </w:rPr>
              <w:t>In a boy with priapism, which clinical sign suggests no shunt is needed?</w:t>
            </w:r>
            <w:r w:rsidRPr="00405BD2">
              <w:rPr>
                <w:rFonts w:ascii="Calibri" w:hAnsi="Calibri" w:cs="Calibri"/>
                <w:sz w:val="22"/>
                <w:szCs w:val="22"/>
              </w:rPr>
              <w:br/>
              <w:t>A) Fever and fatigue</w:t>
            </w:r>
            <w:r w:rsidRPr="00405BD2">
              <w:rPr>
                <w:rFonts w:ascii="Calibri" w:hAnsi="Calibri" w:cs="Calibri"/>
                <w:sz w:val="22"/>
                <w:szCs w:val="22"/>
              </w:rPr>
              <w:br/>
              <w:t>B) Soft glans and no urinary retention</w:t>
            </w:r>
            <w:r w:rsidRPr="00405BD2">
              <w:rPr>
                <w:rFonts w:ascii="Calibri" w:hAnsi="Calibri" w:cs="Calibri"/>
                <w:sz w:val="22"/>
                <w:szCs w:val="22"/>
              </w:rPr>
              <w:br/>
              <w:t>C) Pain on urination</w:t>
            </w:r>
            <w:r w:rsidRPr="00405BD2">
              <w:rPr>
                <w:rFonts w:ascii="Calibri" w:hAnsi="Calibri" w:cs="Calibri"/>
                <w:sz w:val="22"/>
                <w:szCs w:val="22"/>
              </w:rPr>
              <w:br/>
              <w:t>D) Cyanosis of lips</w:t>
            </w:r>
            <w:r w:rsidRPr="00405BD2">
              <w:rPr>
                <w:rFonts w:ascii="Calibri" w:hAnsi="Calibri" w:cs="Calibri"/>
                <w:sz w:val="22"/>
                <w:szCs w:val="22"/>
              </w:rPr>
              <w:br/>
            </w:r>
            <w:r w:rsidRPr="00405BD2">
              <w:rPr>
                <w:rStyle w:val="Strong"/>
                <w:rFonts w:ascii="Apple Color Emoji" w:hAnsi="Apple Color Emoji" w:cs="Apple Color Emoji"/>
                <w:sz w:val="22"/>
                <w:szCs w:val="22"/>
              </w:rPr>
              <w:t>✅</w:t>
            </w:r>
            <w:r w:rsidRPr="00405BD2">
              <w:rPr>
                <w:rStyle w:val="Strong"/>
                <w:rFonts w:ascii="Calibri" w:hAnsi="Calibri" w:cs="Calibri"/>
                <w:sz w:val="22"/>
                <w:szCs w:val="22"/>
              </w:rPr>
              <w:t xml:space="preserve"> Answer: B</w:t>
            </w:r>
            <w:r w:rsidRPr="00405BD2">
              <w:rPr>
                <w:rFonts w:ascii="Calibri" w:hAnsi="Calibri" w:cs="Calibri"/>
                <w:sz w:val="22"/>
                <w:szCs w:val="22"/>
              </w:rPr>
              <w:br/>
            </w:r>
            <w:r w:rsidRPr="00405BD2">
              <w:rPr>
                <w:rStyle w:val="Strong"/>
                <w:rFonts w:ascii="Calibri" w:hAnsi="Calibri" w:cs="Calibri"/>
                <w:sz w:val="22"/>
                <w:szCs w:val="22"/>
              </w:rPr>
              <w:t>Rationale:</w:t>
            </w:r>
            <w:r w:rsidRPr="00405BD2">
              <w:rPr>
                <w:rFonts w:ascii="Calibri" w:hAnsi="Calibri" w:cs="Calibri"/>
                <w:sz w:val="22"/>
                <w:szCs w:val="22"/>
              </w:rPr>
              <w:t xml:space="preserve"> If glans is soft and no retention, spongiosum is unaffected; a shunt isn’t needed.</w:t>
            </w:r>
          </w:p>
        </w:tc>
      </w:tr>
      <w:tr w:rsidR="00405BD2" w:rsidRPr="00405BD2" w14:paraId="13739081" w14:textId="77777777" w:rsidTr="00405BD2">
        <w:tc>
          <w:tcPr>
            <w:tcW w:w="9016" w:type="dxa"/>
            <w:gridSpan w:val="2"/>
            <w:shd w:val="clear" w:color="auto" w:fill="D9F2D0" w:themeFill="accent6" w:themeFillTint="33"/>
          </w:tcPr>
          <w:p w14:paraId="38B85A78" w14:textId="3414B194" w:rsidR="00405BD2" w:rsidRPr="00405BD2" w:rsidRDefault="00405BD2" w:rsidP="00405BD2">
            <w:pPr>
              <w:rPr>
                <w:rFonts w:ascii="Calibri" w:hAnsi="Calibri" w:cs="Calibri"/>
                <w:sz w:val="22"/>
                <w:szCs w:val="22"/>
              </w:rPr>
            </w:pPr>
            <w:r>
              <w:rPr>
                <w:rFonts w:ascii="Calibri" w:hAnsi="Calibri" w:cs="Calibri"/>
                <w:sz w:val="22"/>
                <w:szCs w:val="22"/>
              </w:rPr>
              <w:t>A</w:t>
            </w:r>
            <w:r>
              <w:t>naemia</w:t>
            </w:r>
          </w:p>
        </w:tc>
      </w:tr>
      <w:tr w:rsidR="00405BD2" w:rsidRPr="00405BD2" w14:paraId="5CCC814D" w14:textId="77777777" w:rsidTr="00EF7EBA">
        <w:tc>
          <w:tcPr>
            <w:tcW w:w="1843" w:type="dxa"/>
          </w:tcPr>
          <w:p w14:paraId="537B4F59" w14:textId="77777777" w:rsidR="00405BD2" w:rsidRPr="00405BD2" w:rsidRDefault="00405BD2" w:rsidP="00405BD2">
            <w:pPr>
              <w:rPr>
                <w:rFonts w:ascii="Calibri" w:hAnsi="Calibri" w:cs="Calibri"/>
                <w:sz w:val="22"/>
                <w:szCs w:val="22"/>
              </w:rPr>
            </w:pPr>
          </w:p>
        </w:tc>
        <w:tc>
          <w:tcPr>
            <w:tcW w:w="7173" w:type="dxa"/>
          </w:tcPr>
          <w:p w14:paraId="5733B9C1" w14:textId="77777777"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Which of the following is an appropriate step in managing anaemia at the primary care level?</w:t>
            </w:r>
          </w:p>
          <w:p w14:paraId="7669F867"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Start blood transfusion immediately</w:t>
            </w:r>
            <w:r w:rsidRPr="00405BD2">
              <w:rPr>
                <w:rFonts w:ascii="Calibri" w:hAnsi="Calibri" w:cs="Calibri"/>
                <w:sz w:val="22"/>
                <w:szCs w:val="22"/>
              </w:rPr>
              <w:br/>
              <w:t>B) Prescribe long-term iron without investigation</w:t>
            </w:r>
            <w:r w:rsidRPr="00405BD2">
              <w:rPr>
                <w:rFonts w:ascii="Calibri" w:hAnsi="Calibri" w:cs="Calibri"/>
                <w:sz w:val="22"/>
                <w:szCs w:val="22"/>
              </w:rPr>
              <w:br/>
              <w:t>C) Treat underlying infections or parasites</w:t>
            </w:r>
            <w:r w:rsidRPr="00405BD2">
              <w:rPr>
                <w:rFonts w:ascii="Calibri" w:hAnsi="Calibri" w:cs="Calibri"/>
                <w:sz w:val="22"/>
                <w:szCs w:val="22"/>
              </w:rPr>
              <w:br/>
              <w:t>D) Perform bone marrow biopsy</w:t>
            </w:r>
          </w:p>
          <w:p w14:paraId="137751D6" w14:textId="77777777" w:rsidR="00405BD2" w:rsidRDefault="00405BD2" w:rsidP="00405BD2">
            <w:pPr>
              <w:pStyle w:val="NormalWeb"/>
              <w:rPr>
                <w:rStyle w:val="Strong"/>
                <w:rFonts w:ascii="Calibri" w:hAnsi="Calibri" w:cs="Calibri"/>
                <w:sz w:val="22"/>
                <w:szCs w:val="22"/>
              </w:rPr>
            </w:pPr>
            <w:r w:rsidRPr="00405BD2">
              <w:rPr>
                <w:rStyle w:val="Strong"/>
                <w:rFonts w:ascii="Calibri" w:eastAsiaTheme="majorEastAsia" w:hAnsi="Calibri" w:cs="Calibri"/>
                <w:sz w:val="22"/>
                <w:szCs w:val="22"/>
              </w:rPr>
              <w:t>Correct Answer: C – Treat underlying infections or parasites</w:t>
            </w:r>
          </w:p>
          <w:p w14:paraId="6802AA2B" w14:textId="041ACEAC"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Rationale:</w:t>
            </w:r>
            <w:r w:rsidRPr="00405BD2">
              <w:rPr>
                <w:rFonts w:ascii="Calibri" w:hAnsi="Calibri" w:cs="Calibri"/>
                <w:sz w:val="22"/>
                <w:szCs w:val="22"/>
              </w:rPr>
              <w:br/>
              <w:t>At the primary level, management is supportive and focuses on treating common reversible causes like infections and parasitic infestations. Blood transfusion and advanced diagnostics require referral to a higher level.</w:t>
            </w:r>
          </w:p>
          <w:p w14:paraId="3C9FE2CC" w14:textId="1874E2F6" w:rsidR="00405BD2" w:rsidRPr="00405BD2" w:rsidRDefault="00405BD2" w:rsidP="00405BD2">
            <w:pPr>
              <w:rPr>
                <w:rFonts w:ascii="Calibri" w:hAnsi="Calibri" w:cs="Calibri"/>
                <w:sz w:val="22"/>
                <w:szCs w:val="22"/>
              </w:rPr>
            </w:pPr>
          </w:p>
        </w:tc>
      </w:tr>
      <w:tr w:rsidR="00405BD2" w:rsidRPr="00405BD2" w14:paraId="6D9F44C6" w14:textId="77777777" w:rsidTr="00405BD2">
        <w:tc>
          <w:tcPr>
            <w:tcW w:w="1843" w:type="dxa"/>
          </w:tcPr>
          <w:p w14:paraId="2C8954F8" w14:textId="177A3ACA" w:rsidR="00405BD2" w:rsidRPr="00405BD2" w:rsidRDefault="00405BD2" w:rsidP="00405BD2">
            <w:pPr>
              <w:rPr>
                <w:rFonts w:ascii="Calibri" w:hAnsi="Calibri" w:cs="Calibri"/>
                <w:sz w:val="22"/>
                <w:szCs w:val="22"/>
                <w:lang w:val="de-DE"/>
              </w:rPr>
            </w:pPr>
            <w:r w:rsidRPr="00405BD2">
              <w:rPr>
                <w:rFonts w:ascii="Calibri" w:hAnsi="Calibri" w:cs="Calibri"/>
                <w:sz w:val="22"/>
                <w:szCs w:val="22"/>
                <w:lang w:val="de-DE"/>
              </w:rPr>
              <w:t>Primary</w:t>
            </w:r>
          </w:p>
        </w:tc>
        <w:tc>
          <w:tcPr>
            <w:tcW w:w="7173" w:type="dxa"/>
          </w:tcPr>
          <w:p w14:paraId="49471B79" w14:textId="7D3AD9DD"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 xml:space="preserve">Which </w:t>
            </w:r>
            <w:proofErr w:type="spellStart"/>
            <w:r w:rsidRPr="00405BD2">
              <w:rPr>
                <w:rFonts w:ascii="Calibri" w:eastAsia="Times New Roman" w:hAnsi="Calibri" w:cs="Calibri"/>
                <w:b/>
                <w:bCs/>
                <w:kern w:val="0"/>
                <w:sz w:val="22"/>
                <w:szCs w:val="22"/>
                <w:lang w:val="en-US"/>
                <w14:ligatures w14:val="none"/>
              </w:rPr>
              <w:t>haemoglobin</w:t>
            </w:r>
            <w:proofErr w:type="spellEnd"/>
            <w:r w:rsidRPr="00405BD2">
              <w:rPr>
                <w:rFonts w:ascii="Calibri" w:eastAsia="Times New Roman" w:hAnsi="Calibri" w:cs="Calibri"/>
                <w:b/>
                <w:bCs/>
                <w:kern w:val="0"/>
                <w:sz w:val="22"/>
                <w:szCs w:val="22"/>
                <w:lang w:val="en-US"/>
                <w14:ligatures w14:val="none"/>
              </w:rPr>
              <w:t xml:space="preserve"> (Hb) level defines </w:t>
            </w:r>
            <w:proofErr w:type="spellStart"/>
            <w:r w:rsidRPr="00405BD2">
              <w:rPr>
                <w:rFonts w:ascii="Calibri" w:eastAsia="Times New Roman" w:hAnsi="Calibri" w:cs="Calibri"/>
                <w:b/>
                <w:bCs/>
                <w:kern w:val="0"/>
                <w:sz w:val="22"/>
                <w:szCs w:val="22"/>
                <w:lang w:val="en-US"/>
                <w14:ligatures w14:val="none"/>
              </w:rPr>
              <w:t>anaemia</w:t>
            </w:r>
            <w:proofErr w:type="spellEnd"/>
            <w:r w:rsidRPr="00405BD2">
              <w:rPr>
                <w:rFonts w:ascii="Calibri" w:eastAsia="Times New Roman" w:hAnsi="Calibri" w:cs="Calibri"/>
                <w:b/>
                <w:bCs/>
                <w:kern w:val="0"/>
                <w:sz w:val="22"/>
                <w:szCs w:val="22"/>
                <w:lang w:val="en-US"/>
                <w14:ligatures w14:val="none"/>
              </w:rPr>
              <w:t xml:space="preserve"> in children under 6 years old according to the guideline?</w:t>
            </w:r>
          </w:p>
          <w:p w14:paraId="47F5C15B"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&lt;10.5 g/dL</w:t>
            </w:r>
            <w:r w:rsidRPr="00405BD2">
              <w:rPr>
                <w:rFonts w:ascii="Calibri" w:eastAsia="Times New Roman" w:hAnsi="Calibri" w:cs="Calibri"/>
                <w:kern w:val="0"/>
                <w:sz w:val="22"/>
                <w:szCs w:val="22"/>
                <w:lang w:val="en-US"/>
                <w14:ligatures w14:val="none"/>
              </w:rPr>
              <w:br/>
              <w:t>B) &lt;9.3 g/dL</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kern w:val="0"/>
                <w:sz w:val="22"/>
                <w:szCs w:val="22"/>
                <w:lang w:val="en-US"/>
                <w14:ligatures w14:val="none"/>
              </w:rPr>
              <w:lastRenderedPageBreak/>
              <w:t>C) &lt;11.0 g/dL</w:t>
            </w:r>
            <w:r w:rsidRPr="00405BD2">
              <w:rPr>
                <w:rFonts w:ascii="Calibri" w:eastAsia="Times New Roman" w:hAnsi="Calibri" w:cs="Calibri"/>
                <w:kern w:val="0"/>
                <w:sz w:val="22"/>
                <w:szCs w:val="22"/>
                <w:lang w:val="en-US"/>
                <w14:ligatures w14:val="none"/>
              </w:rPr>
              <w:br/>
              <w:t>D) &lt;8.0 g/dL</w:t>
            </w:r>
          </w:p>
          <w:p w14:paraId="3A079614"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B – &lt;9.3 g/dL</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The guideline defines </w:t>
            </w:r>
            <w:proofErr w:type="spellStart"/>
            <w:r w:rsidRPr="00405BD2">
              <w:rPr>
                <w:rFonts w:ascii="Calibri" w:eastAsia="Times New Roman" w:hAnsi="Calibri" w:cs="Calibri"/>
                <w:kern w:val="0"/>
                <w:sz w:val="22"/>
                <w:szCs w:val="22"/>
                <w:lang w:val="en-US"/>
                <w14:ligatures w14:val="none"/>
              </w:rPr>
              <w:t>anaemia</w:t>
            </w:r>
            <w:proofErr w:type="spellEnd"/>
            <w:r w:rsidRPr="00405BD2">
              <w:rPr>
                <w:rFonts w:ascii="Calibri" w:eastAsia="Times New Roman" w:hAnsi="Calibri" w:cs="Calibri"/>
                <w:kern w:val="0"/>
                <w:sz w:val="22"/>
                <w:szCs w:val="22"/>
                <w:lang w:val="en-US"/>
                <w14:ligatures w14:val="none"/>
              </w:rPr>
              <w:t xml:space="preserve"> in young children as Hb &lt;9.3 g/dL (roughly Hct &lt;27%).</w:t>
            </w:r>
          </w:p>
          <w:p w14:paraId="2B8D7A72" w14:textId="77777777" w:rsidR="00405BD2" w:rsidRPr="00405BD2" w:rsidRDefault="00405BD2" w:rsidP="00405BD2">
            <w:pPr>
              <w:rPr>
                <w:rFonts w:ascii="Calibri" w:hAnsi="Calibri" w:cs="Calibri"/>
                <w:sz w:val="22"/>
                <w:szCs w:val="22"/>
              </w:rPr>
            </w:pPr>
          </w:p>
        </w:tc>
      </w:tr>
      <w:tr w:rsidR="00405BD2" w:rsidRPr="00405BD2" w14:paraId="54DCE345" w14:textId="77777777" w:rsidTr="00405BD2">
        <w:tc>
          <w:tcPr>
            <w:tcW w:w="1843" w:type="dxa"/>
            <w:vMerge w:val="restart"/>
          </w:tcPr>
          <w:p w14:paraId="121E4636" w14:textId="10243317" w:rsidR="00405BD2" w:rsidRPr="00405BD2" w:rsidRDefault="00405BD2" w:rsidP="00405BD2">
            <w:pPr>
              <w:rPr>
                <w:rFonts w:ascii="Calibri" w:hAnsi="Calibri" w:cs="Calibri"/>
                <w:sz w:val="22"/>
                <w:szCs w:val="22"/>
                <w:lang w:val="de-DE"/>
              </w:rPr>
            </w:pPr>
            <w:proofErr w:type="spellStart"/>
            <w:r w:rsidRPr="00405BD2">
              <w:rPr>
                <w:rFonts w:ascii="Calibri" w:hAnsi="Calibri" w:cs="Calibri"/>
                <w:sz w:val="22"/>
                <w:szCs w:val="22"/>
                <w:lang w:val="de-DE"/>
              </w:rPr>
              <w:lastRenderedPageBreak/>
              <w:t>Secondary</w:t>
            </w:r>
            <w:proofErr w:type="spellEnd"/>
          </w:p>
        </w:tc>
        <w:tc>
          <w:tcPr>
            <w:tcW w:w="7173" w:type="dxa"/>
          </w:tcPr>
          <w:p w14:paraId="501544D2" w14:textId="3CA4E9EA"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with Hb of 8.5 g/dL and no signs of severe illness should be treated with:</w:t>
            </w:r>
          </w:p>
          <w:p w14:paraId="5AFE1809"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Immediate blood transfusion</w:t>
            </w:r>
            <w:r w:rsidRPr="00405BD2">
              <w:rPr>
                <w:rFonts w:ascii="Calibri" w:eastAsia="Times New Roman" w:hAnsi="Calibri" w:cs="Calibri"/>
                <w:kern w:val="0"/>
                <w:sz w:val="22"/>
                <w:szCs w:val="22"/>
                <w:lang w:val="en-US"/>
                <w14:ligatures w14:val="none"/>
              </w:rPr>
              <w:br/>
              <w:t>B) Oral iron and follow-up in 14 days</w:t>
            </w:r>
            <w:r w:rsidRPr="00405BD2">
              <w:rPr>
                <w:rFonts w:ascii="Calibri" w:eastAsia="Times New Roman" w:hAnsi="Calibri" w:cs="Calibri"/>
                <w:kern w:val="0"/>
                <w:sz w:val="22"/>
                <w:szCs w:val="22"/>
                <w:lang w:val="en-US"/>
                <w14:ligatures w14:val="none"/>
              </w:rPr>
              <w:br/>
              <w:t>C) Iron injection</w:t>
            </w:r>
            <w:r w:rsidRPr="00405BD2">
              <w:rPr>
                <w:rFonts w:ascii="Calibri" w:eastAsia="Times New Roman" w:hAnsi="Calibri" w:cs="Calibri"/>
                <w:kern w:val="0"/>
                <w:sz w:val="22"/>
                <w:szCs w:val="22"/>
                <w:lang w:val="en-US"/>
                <w14:ligatures w14:val="none"/>
              </w:rPr>
              <w:br/>
              <w:t>D) Hospital admission for observation</w:t>
            </w:r>
          </w:p>
          <w:p w14:paraId="60ECF2C0"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B – Oral iron and follow-up in 14 days</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For non-severe </w:t>
            </w:r>
            <w:proofErr w:type="spellStart"/>
            <w:r w:rsidRPr="00405BD2">
              <w:rPr>
                <w:rFonts w:ascii="Calibri" w:eastAsia="Times New Roman" w:hAnsi="Calibri" w:cs="Calibri"/>
                <w:kern w:val="0"/>
                <w:sz w:val="22"/>
                <w:szCs w:val="22"/>
                <w:lang w:val="en-US"/>
                <w14:ligatures w14:val="none"/>
              </w:rPr>
              <w:t>anaemia</w:t>
            </w:r>
            <w:proofErr w:type="spellEnd"/>
            <w:r w:rsidRPr="00405BD2">
              <w:rPr>
                <w:rFonts w:ascii="Calibri" w:eastAsia="Times New Roman" w:hAnsi="Calibri" w:cs="Calibri"/>
                <w:kern w:val="0"/>
                <w:sz w:val="22"/>
                <w:szCs w:val="22"/>
                <w:lang w:val="en-US"/>
                <w14:ligatures w14:val="none"/>
              </w:rPr>
              <w:t>, the guideline recommends starting iron and reassessing in 2 weeks.</w:t>
            </w:r>
          </w:p>
          <w:p w14:paraId="2E7836D9" w14:textId="77777777" w:rsidR="00405BD2" w:rsidRPr="00405BD2" w:rsidRDefault="00405BD2" w:rsidP="00405BD2">
            <w:pPr>
              <w:rPr>
                <w:rFonts w:ascii="Calibri" w:hAnsi="Calibri" w:cs="Calibri"/>
                <w:sz w:val="22"/>
                <w:szCs w:val="22"/>
                <w:lang w:val="en-US"/>
              </w:rPr>
            </w:pPr>
          </w:p>
        </w:tc>
      </w:tr>
      <w:tr w:rsidR="00405BD2" w:rsidRPr="00405BD2" w14:paraId="179A5639" w14:textId="77777777" w:rsidTr="00405BD2">
        <w:tc>
          <w:tcPr>
            <w:tcW w:w="1843" w:type="dxa"/>
            <w:vMerge/>
          </w:tcPr>
          <w:p w14:paraId="3907B000" w14:textId="77777777" w:rsidR="00405BD2" w:rsidRPr="00405BD2" w:rsidRDefault="00405BD2" w:rsidP="00405BD2">
            <w:pPr>
              <w:rPr>
                <w:rFonts w:ascii="Calibri" w:hAnsi="Calibri" w:cs="Calibri"/>
                <w:sz w:val="22"/>
                <w:szCs w:val="22"/>
              </w:rPr>
            </w:pPr>
          </w:p>
        </w:tc>
        <w:tc>
          <w:tcPr>
            <w:tcW w:w="7173" w:type="dxa"/>
          </w:tcPr>
          <w:p w14:paraId="7D2995A6" w14:textId="3063CD7F"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 xml:space="preserve">In non-severe </w:t>
            </w:r>
            <w:proofErr w:type="spellStart"/>
            <w:r w:rsidRPr="00405BD2">
              <w:rPr>
                <w:rFonts w:ascii="Calibri" w:eastAsia="Times New Roman" w:hAnsi="Calibri" w:cs="Calibri"/>
                <w:b/>
                <w:bCs/>
                <w:kern w:val="0"/>
                <w:sz w:val="22"/>
                <w:szCs w:val="22"/>
                <w:lang w:val="en-US"/>
                <w14:ligatures w14:val="none"/>
              </w:rPr>
              <w:t>anaemia</w:t>
            </w:r>
            <w:proofErr w:type="spellEnd"/>
            <w:r w:rsidRPr="00405BD2">
              <w:rPr>
                <w:rFonts w:ascii="Calibri" w:eastAsia="Times New Roman" w:hAnsi="Calibri" w:cs="Calibri"/>
                <w:b/>
                <w:bCs/>
                <w:kern w:val="0"/>
                <w:sz w:val="22"/>
                <w:szCs w:val="22"/>
                <w:lang w:val="en-US"/>
                <w14:ligatures w14:val="none"/>
              </w:rPr>
              <w:t>, what additional treatment is recommended if the child is ≥1 year and hasn't received it in 6 months?</w:t>
            </w:r>
          </w:p>
          <w:p w14:paraId="3F5F02B5"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Deworming with albendazole</w:t>
            </w:r>
            <w:r w:rsidRPr="00405BD2">
              <w:rPr>
                <w:rFonts w:ascii="Calibri" w:eastAsia="Times New Roman" w:hAnsi="Calibri" w:cs="Calibri"/>
                <w:kern w:val="0"/>
                <w:sz w:val="22"/>
                <w:szCs w:val="22"/>
                <w:lang w:val="en-US"/>
                <w14:ligatures w14:val="none"/>
              </w:rPr>
              <w:br/>
              <w:t>B) Deworming with mebendazole</w:t>
            </w:r>
            <w:r w:rsidRPr="00405BD2">
              <w:rPr>
                <w:rFonts w:ascii="Calibri" w:eastAsia="Times New Roman" w:hAnsi="Calibri" w:cs="Calibri"/>
                <w:kern w:val="0"/>
                <w:sz w:val="22"/>
                <w:szCs w:val="22"/>
                <w:lang w:val="en-US"/>
                <w14:ligatures w14:val="none"/>
              </w:rPr>
              <w:br/>
              <w:t>C) Oral vitamin A</w:t>
            </w:r>
            <w:r w:rsidRPr="00405BD2">
              <w:rPr>
                <w:rFonts w:ascii="Calibri" w:eastAsia="Times New Roman" w:hAnsi="Calibri" w:cs="Calibri"/>
                <w:kern w:val="0"/>
                <w:sz w:val="22"/>
                <w:szCs w:val="22"/>
                <w:lang w:val="en-US"/>
                <w14:ligatures w14:val="none"/>
              </w:rPr>
              <w:br/>
              <w:t>D) Oral zinc</w:t>
            </w:r>
          </w:p>
          <w:p w14:paraId="3AF7A7E8"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B – Deworming with mebendazole</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Children ≥1 year should receive one dose of mebendazole (500 mg) if not given in the past 6 months.</w:t>
            </w:r>
          </w:p>
          <w:p w14:paraId="76F7B2FC" w14:textId="77777777" w:rsidR="00405BD2" w:rsidRPr="00405BD2" w:rsidRDefault="00405BD2" w:rsidP="00405BD2">
            <w:pPr>
              <w:rPr>
                <w:rFonts w:ascii="Calibri" w:hAnsi="Calibri" w:cs="Calibri"/>
                <w:sz w:val="22"/>
                <w:szCs w:val="22"/>
                <w:lang w:val="en-US"/>
              </w:rPr>
            </w:pPr>
          </w:p>
        </w:tc>
      </w:tr>
      <w:tr w:rsidR="00405BD2" w:rsidRPr="00405BD2" w14:paraId="6208F9ED" w14:textId="77777777" w:rsidTr="00405BD2">
        <w:tc>
          <w:tcPr>
            <w:tcW w:w="1843" w:type="dxa"/>
            <w:vMerge/>
          </w:tcPr>
          <w:p w14:paraId="0F91791D" w14:textId="77777777" w:rsidR="00405BD2" w:rsidRPr="00405BD2" w:rsidRDefault="00405BD2" w:rsidP="00405BD2">
            <w:pPr>
              <w:rPr>
                <w:rFonts w:ascii="Calibri" w:hAnsi="Calibri" w:cs="Calibri"/>
                <w:sz w:val="22"/>
                <w:szCs w:val="22"/>
              </w:rPr>
            </w:pPr>
          </w:p>
        </w:tc>
        <w:tc>
          <w:tcPr>
            <w:tcW w:w="7173" w:type="dxa"/>
          </w:tcPr>
          <w:p w14:paraId="49F13411" w14:textId="5CE77971"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Which child meets the criteria for immediate blood transfusion at secondary level?</w:t>
            </w:r>
          </w:p>
          <w:p w14:paraId="45674046"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Hb = 6.2 g/dL, no symptoms</w:t>
            </w:r>
            <w:r w:rsidRPr="00405BD2">
              <w:rPr>
                <w:rFonts w:ascii="Calibri" w:eastAsia="Times New Roman" w:hAnsi="Calibri" w:cs="Calibri"/>
                <w:kern w:val="0"/>
                <w:sz w:val="22"/>
                <w:szCs w:val="22"/>
                <w:lang w:val="en-US"/>
                <w14:ligatures w14:val="none"/>
              </w:rPr>
              <w:br/>
              <w:t>B) Hb = 4.8 g/dL, clinically stable</w:t>
            </w:r>
            <w:r w:rsidRPr="00405BD2">
              <w:rPr>
                <w:rFonts w:ascii="Calibri" w:eastAsia="Times New Roman" w:hAnsi="Calibri" w:cs="Calibri"/>
                <w:kern w:val="0"/>
                <w:sz w:val="22"/>
                <w:szCs w:val="22"/>
                <w:lang w:val="en-US"/>
                <w14:ligatures w14:val="none"/>
              </w:rPr>
              <w:br/>
              <w:t>C) Hb = 3.8 g/dL, alert and feeding well</w:t>
            </w:r>
            <w:r w:rsidRPr="00405BD2">
              <w:rPr>
                <w:rFonts w:ascii="Calibri" w:eastAsia="Times New Roman" w:hAnsi="Calibri" w:cs="Calibri"/>
                <w:kern w:val="0"/>
                <w:sz w:val="22"/>
                <w:szCs w:val="22"/>
                <w:lang w:val="en-US"/>
                <w14:ligatures w14:val="none"/>
              </w:rPr>
              <w:br/>
              <w:t>D) Hct = 14%, with deep breathing</w:t>
            </w:r>
          </w:p>
          <w:p w14:paraId="25199DF0"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D – Hct = 14%, with deep breathing</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Any child with Hct 13–18% (Hb 4–6 g/dL) plus clinical signs like </w:t>
            </w:r>
            <w:proofErr w:type="spellStart"/>
            <w:r w:rsidRPr="00405BD2">
              <w:rPr>
                <w:rFonts w:ascii="Calibri" w:eastAsia="Times New Roman" w:hAnsi="Calibri" w:cs="Calibri"/>
                <w:kern w:val="0"/>
                <w:sz w:val="22"/>
                <w:szCs w:val="22"/>
                <w:lang w:val="en-US"/>
                <w14:ligatures w14:val="none"/>
              </w:rPr>
              <w:t>laboured</w:t>
            </w:r>
            <w:proofErr w:type="spellEnd"/>
            <w:r w:rsidRPr="00405BD2">
              <w:rPr>
                <w:rFonts w:ascii="Calibri" w:eastAsia="Times New Roman" w:hAnsi="Calibri" w:cs="Calibri"/>
                <w:kern w:val="0"/>
                <w:sz w:val="22"/>
                <w:szCs w:val="22"/>
                <w:lang w:val="en-US"/>
                <w14:ligatures w14:val="none"/>
              </w:rPr>
              <w:t xml:space="preserve"> breathing needs transfusion.</w:t>
            </w:r>
          </w:p>
          <w:p w14:paraId="5AE01816" w14:textId="77777777" w:rsidR="00405BD2" w:rsidRPr="00405BD2" w:rsidRDefault="00405BD2" w:rsidP="00405BD2">
            <w:pPr>
              <w:rPr>
                <w:rFonts w:ascii="Calibri" w:hAnsi="Calibri" w:cs="Calibri"/>
                <w:sz w:val="22"/>
                <w:szCs w:val="22"/>
                <w:lang w:val="en-US"/>
              </w:rPr>
            </w:pPr>
          </w:p>
        </w:tc>
      </w:tr>
      <w:tr w:rsidR="00405BD2" w:rsidRPr="00405BD2" w14:paraId="550074CC" w14:textId="77777777" w:rsidTr="00405BD2">
        <w:tc>
          <w:tcPr>
            <w:tcW w:w="1843" w:type="dxa"/>
            <w:vMerge/>
          </w:tcPr>
          <w:p w14:paraId="0D68F58F" w14:textId="77777777" w:rsidR="00405BD2" w:rsidRPr="00405BD2" w:rsidRDefault="00405BD2" w:rsidP="00405BD2">
            <w:pPr>
              <w:rPr>
                <w:rFonts w:ascii="Calibri" w:hAnsi="Calibri" w:cs="Calibri"/>
                <w:sz w:val="22"/>
                <w:szCs w:val="22"/>
              </w:rPr>
            </w:pPr>
          </w:p>
        </w:tc>
        <w:tc>
          <w:tcPr>
            <w:tcW w:w="7173" w:type="dxa"/>
          </w:tcPr>
          <w:p w14:paraId="62CCD83A" w14:textId="4786F0B2"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When using packed red cells for transfusion in a child, the correct volume is:</w:t>
            </w:r>
          </w:p>
          <w:p w14:paraId="67901351"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lastRenderedPageBreak/>
              <w:t>A) 5 ml/kg over 1 hour</w:t>
            </w:r>
            <w:r w:rsidRPr="00405BD2">
              <w:rPr>
                <w:rFonts w:ascii="Calibri" w:eastAsia="Times New Roman" w:hAnsi="Calibri" w:cs="Calibri"/>
                <w:kern w:val="0"/>
                <w:sz w:val="22"/>
                <w:szCs w:val="22"/>
                <w:lang w:val="en-US"/>
                <w14:ligatures w14:val="none"/>
              </w:rPr>
              <w:br/>
              <w:t>B) 10 ml/kg over 3–4 hours</w:t>
            </w:r>
            <w:r w:rsidRPr="00405BD2">
              <w:rPr>
                <w:rFonts w:ascii="Calibri" w:eastAsia="Times New Roman" w:hAnsi="Calibri" w:cs="Calibri"/>
                <w:kern w:val="0"/>
                <w:sz w:val="22"/>
                <w:szCs w:val="22"/>
                <w:lang w:val="en-US"/>
                <w14:ligatures w14:val="none"/>
              </w:rPr>
              <w:br/>
              <w:t>C) 20 ml/kg over 30 minutes</w:t>
            </w:r>
            <w:r w:rsidRPr="00405BD2">
              <w:rPr>
                <w:rFonts w:ascii="Calibri" w:eastAsia="Times New Roman" w:hAnsi="Calibri" w:cs="Calibri"/>
                <w:kern w:val="0"/>
                <w:sz w:val="22"/>
                <w:szCs w:val="22"/>
                <w:lang w:val="en-US"/>
                <w14:ligatures w14:val="none"/>
              </w:rPr>
              <w:br/>
              <w:t>D) 10 ml/kg over 15 minutes</w:t>
            </w:r>
          </w:p>
          <w:p w14:paraId="1D41F9FF"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B – 10 ml/kg over 3–4 hours</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Packed cells are preferred and should be given slowly to reduce overload risk.</w:t>
            </w:r>
          </w:p>
          <w:p w14:paraId="0EA1171D" w14:textId="77777777" w:rsidR="00405BD2" w:rsidRPr="00405BD2" w:rsidRDefault="00405BD2" w:rsidP="00405BD2">
            <w:pPr>
              <w:rPr>
                <w:rFonts w:ascii="Calibri" w:hAnsi="Calibri" w:cs="Calibri"/>
                <w:sz w:val="22"/>
                <w:szCs w:val="22"/>
                <w:lang w:val="en-US"/>
              </w:rPr>
            </w:pPr>
          </w:p>
        </w:tc>
      </w:tr>
      <w:tr w:rsidR="00405BD2" w:rsidRPr="00405BD2" w14:paraId="2AEB9D92" w14:textId="77777777" w:rsidTr="00405BD2">
        <w:tc>
          <w:tcPr>
            <w:tcW w:w="1843" w:type="dxa"/>
            <w:vMerge/>
          </w:tcPr>
          <w:p w14:paraId="39FC3BF8" w14:textId="77777777" w:rsidR="00405BD2" w:rsidRPr="00405BD2" w:rsidRDefault="00405BD2" w:rsidP="00405BD2">
            <w:pPr>
              <w:rPr>
                <w:rFonts w:ascii="Calibri" w:hAnsi="Calibri" w:cs="Calibri"/>
                <w:sz w:val="22"/>
                <w:szCs w:val="22"/>
              </w:rPr>
            </w:pPr>
          </w:p>
        </w:tc>
        <w:tc>
          <w:tcPr>
            <w:tcW w:w="7173" w:type="dxa"/>
          </w:tcPr>
          <w:p w14:paraId="072070E0" w14:textId="337B678E"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What should be monitored every 15 minutes during transfusion?</w:t>
            </w:r>
          </w:p>
          <w:p w14:paraId="0296EE90"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Respiratory rate and temperature</w:t>
            </w:r>
            <w:r w:rsidRPr="00405BD2">
              <w:rPr>
                <w:rFonts w:ascii="Calibri" w:eastAsia="Times New Roman" w:hAnsi="Calibri" w:cs="Calibri"/>
                <w:kern w:val="0"/>
                <w:sz w:val="22"/>
                <w:szCs w:val="22"/>
                <w:lang w:val="en-US"/>
                <w14:ligatures w14:val="none"/>
              </w:rPr>
              <w:br/>
              <w:t>B) Hb level</w:t>
            </w:r>
            <w:r w:rsidRPr="00405BD2">
              <w:rPr>
                <w:rFonts w:ascii="Calibri" w:eastAsia="Times New Roman" w:hAnsi="Calibri" w:cs="Calibri"/>
                <w:kern w:val="0"/>
                <w:sz w:val="22"/>
                <w:szCs w:val="22"/>
                <w:lang w:val="en-US"/>
                <w14:ligatures w14:val="none"/>
              </w:rPr>
              <w:br/>
              <w:t>C) Pulse and respiratory rate</w:t>
            </w:r>
            <w:r w:rsidRPr="00405BD2">
              <w:rPr>
                <w:rFonts w:ascii="Calibri" w:eastAsia="Times New Roman" w:hAnsi="Calibri" w:cs="Calibri"/>
                <w:kern w:val="0"/>
                <w:sz w:val="22"/>
                <w:szCs w:val="22"/>
                <w:lang w:val="en-US"/>
                <w14:ligatures w14:val="none"/>
              </w:rPr>
              <w:br/>
              <w:t>D) Weight and appetite</w:t>
            </w:r>
          </w:p>
          <w:p w14:paraId="734AABBA"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C – Pulse and respiratory rate</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Frequent monitoring helps detect signs of heart failure or fluid overload early.</w:t>
            </w:r>
          </w:p>
          <w:p w14:paraId="1C95690B" w14:textId="77777777" w:rsidR="00405BD2" w:rsidRPr="00405BD2" w:rsidRDefault="00405BD2" w:rsidP="00405BD2">
            <w:pPr>
              <w:rPr>
                <w:rFonts w:ascii="Calibri" w:hAnsi="Calibri" w:cs="Calibri"/>
                <w:sz w:val="22"/>
                <w:szCs w:val="22"/>
                <w:lang w:val="en-US"/>
              </w:rPr>
            </w:pPr>
          </w:p>
        </w:tc>
      </w:tr>
      <w:tr w:rsidR="00405BD2" w:rsidRPr="00405BD2" w14:paraId="6A06401C" w14:textId="77777777" w:rsidTr="00405BD2">
        <w:tc>
          <w:tcPr>
            <w:tcW w:w="1843" w:type="dxa"/>
            <w:vMerge/>
          </w:tcPr>
          <w:p w14:paraId="2C08A3F6" w14:textId="77777777" w:rsidR="00405BD2" w:rsidRPr="00405BD2" w:rsidRDefault="00405BD2" w:rsidP="00405BD2">
            <w:pPr>
              <w:rPr>
                <w:rFonts w:ascii="Calibri" w:hAnsi="Calibri" w:cs="Calibri"/>
                <w:sz w:val="22"/>
                <w:szCs w:val="22"/>
              </w:rPr>
            </w:pPr>
          </w:p>
        </w:tc>
        <w:tc>
          <w:tcPr>
            <w:tcW w:w="7173" w:type="dxa"/>
          </w:tcPr>
          <w:p w14:paraId="12AAFF3A" w14:textId="118D54DC"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In children with severe acute malnutrition, how should transfusion be adjusted?</w:t>
            </w:r>
          </w:p>
          <w:p w14:paraId="450E19D4"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Give standard volume regardless</w:t>
            </w:r>
            <w:r w:rsidRPr="00405BD2">
              <w:rPr>
                <w:rFonts w:ascii="Calibri" w:eastAsia="Times New Roman" w:hAnsi="Calibri" w:cs="Calibri"/>
                <w:kern w:val="0"/>
                <w:sz w:val="22"/>
                <w:szCs w:val="22"/>
                <w:lang w:val="en-US"/>
                <w14:ligatures w14:val="none"/>
              </w:rPr>
              <w:br/>
              <w:t>B) Give 20 ml/kg over 2 hours</w:t>
            </w:r>
            <w:r w:rsidRPr="00405BD2">
              <w:rPr>
                <w:rFonts w:ascii="Calibri" w:eastAsia="Times New Roman" w:hAnsi="Calibri" w:cs="Calibri"/>
                <w:kern w:val="0"/>
                <w:sz w:val="22"/>
                <w:szCs w:val="22"/>
                <w:lang w:val="en-US"/>
                <w14:ligatures w14:val="none"/>
              </w:rPr>
              <w:br/>
              <w:t>C) Give 10 ml/kg slowly, avoid exceeding 20 ml/kg in 4 days</w:t>
            </w:r>
            <w:r w:rsidRPr="00405BD2">
              <w:rPr>
                <w:rFonts w:ascii="Calibri" w:eastAsia="Times New Roman" w:hAnsi="Calibri" w:cs="Calibri"/>
                <w:kern w:val="0"/>
                <w:sz w:val="22"/>
                <w:szCs w:val="22"/>
                <w:lang w:val="en-US"/>
                <w14:ligatures w14:val="none"/>
              </w:rPr>
              <w:br/>
              <w:t>D) Do not transfuse at all</w:t>
            </w:r>
          </w:p>
          <w:p w14:paraId="4901B7FA"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de-DE"/>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C</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In severe malnutrition, fluid overload risk is high. </w:t>
            </w:r>
            <w:proofErr w:type="spellStart"/>
            <w:r w:rsidRPr="00405BD2">
              <w:rPr>
                <w:rFonts w:ascii="Calibri" w:eastAsia="Times New Roman" w:hAnsi="Calibri" w:cs="Calibri"/>
                <w:kern w:val="0"/>
                <w:sz w:val="22"/>
                <w:szCs w:val="22"/>
                <w:lang w:val="de-DE"/>
                <w14:ligatures w14:val="none"/>
              </w:rPr>
              <w:t>Give</w:t>
            </w:r>
            <w:proofErr w:type="spellEnd"/>
            <w:r w:rsidRPr="00405BD2">
              <w:rPr>
                <w:rFonts w:ascii="Calibri" w:eastAsia="Times New Roman" w:hAnsi="Calibri" w:cs="Calibri"/>
                <w:kern w:val="0"/>
                <w:sz w:val="22"/>
                <w:szCs w:val="22"/>
                <w:lang w:val="de-DE"/>
                <w14:ligatures w14:val="none"/>
              </w:rPr>
              <w:t xml:space="preserve"> 10 ml/kg and </w:t>
            </w:r>
            <w:proofErr w:type="spellStart"/>
            <w:r w:rsidRPr="00405BD2">
              <w:rPr>
                <w:rFonts w:ascii="Calibri" w:eastAsia="Times New Roman" w:hAnsi="Calibri" w:cs="Calibri"/>
                <w:kern w:val="0"/>
                <w:sz w:val="22"/>
                <w:szCs w:val="22"/>
                <w:lang w:val="de-DE"/>
                <w14:ligatures w14:val="none"/>
              </w:rPr>
              <w:t>avoid</w:t>
            </w:r>
            <w:proofErr w:type="spellEnd"/>
            <w:r w:rsidRPr="00405BD2">
              <w:rPr>
                <w:rFonts w:ascii="Calibri" w:eastAsia="Times New Roman" w:hAnsi="Calibri" w:cs="Calibri"/>
                <w:kern w:val="0"/>
                <w:sz w:val="22"/>
                <w:szCs w:val="22"/>
                <w:lang w:val="de-DE"/>
                <w14:ligatures w14:val="none"/>
              </w:rPr>
              <w:t xml:space="preserve"> &gt;20 ml/kg in 4 </w:t>
            </w:r>
            <w:proofErr w:type="spellStart"/>
            <w:r w:rsidRPr="00405BD2">
              <w:rPr>
                <w:rFonts w:ascii="Calibri" w:eastAsia="Times New Roman" w:hAnsi="Calibri" w:cs="Calibri"/>
                <w:kern w:val="0"/>
                <w:sz w:val="22"/>
                <w:szCs w:val="22"/>
                <w:lang w:val="de-DE"/>
                <w14:ligatures w14:val="none"/>
              </w:rPr>
              <w:t>days</w:t>
            </w:r>
            <w:proofErr w:type="spellEnd"/>
            <w:r w:rsidRPr="00405BD2">
              <w:rPr>
                <w:rFonts w:ascii="Calibri" w:eastAsia="Times New Roman" w:hAnsi="Calibri" w:cs="Calibri"/>
                <w:kern w:val="0"/>
                <w:sz w:val="22"/>
                <w:szCs w:val="22"/>
                <w:lang w:val="de-DE"/>
                <w14:ligatures w14:val="none"/>
              </w:rPr>
              <w:t>.</w:t>
            </w:r>
          </w:p>
          <w:p w14:paraId="6286D780" w14:textId="77777777" w:rsidR="00405BD2" w:rsidRPr="00405BD2" w:rsidRDefault="00405BD2" w:rsidP="00405BD2">
            <w:pPr>
              <w:rPr>
                <w:rFonts w:ascii="Calibri" w:hAnsi="Calibri" w:cs="Calibri"/>
                <w:sz w:val="22"/>
                <w:szCs w:val="22"/>
                <w:lang w:val="en-US"/>
              </w:rPr>
            </w:pPr>
          </w:p>
        </w:tc>
      </w:tr>
      <w:tr w:rsidR="00405BD2" w:rsidRPr="00405BD2" w14:paraId="3C84EC9F" w14:textId="77777777" w:rsidTr="00405BD2">
        <w:tc>
          <w:tcPr>
            <w:tcW w:w="1843" w:type="dxa"/>
            <w:vMerge w:val="restart"/>
          </w:tcPr>
          <w:p w14:paraId="5B153229" w14:textId="77777777" w:rsidR="00405BD2" w:rsidRPr="00405BD2" w:rsidRDefault="00405BD2" w:rsidP="00405BD2">
            <w:pPr>
              <w:rPr>
                <w:rFonts w:ascii="Calibri" w:hAnsi="Calibri" w:cs="Calibri"/>
                <w:sz w:val="22"/>
                <w:szCs w:val="22"/>
              </w:rPr>
            </w:pPr>
          </w:p>
        </w:tc>
        <w:tc>
          <w:tcPr>
            <w:tcW w:w="7173" w:type="dxa"/>
          </w:tcPr>
          <w:p w14:paraId="61FBC31E" w14:textId="3C10DBCE"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A child who doesn't respond to 6 weeks of oral iron therapy should be:</w:t>
            </w:r>
          </w:p>
          <w:p w14:paraId="127932D0"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Given more iron for 2 more weeks</w:t>
            </w:r>
            <w:r w:rsidRPr="00405BD2">
              <w:rPr>
                <w:rFonts w:ascii="Calibri" w:eastAsia="Times New Roman" w:hAnsi="Calibri" w:cs="Calibri"/>
                <w:kern w:val="0"/>
                <w:sz w:val="22"/>
                <w:szCs w:val="22"/>
                <w:lang w:val="en-US"/>
                <w14:ligatures w14:val="none"/>
              </w:rPr>
              <w:br/>
              <w:t>B) Treated with antibiotics</w:t>
            </w:r>
            <w:r w:rsidRPr="00405BD2">
              <w:rPr>
                <w:rFonts w:ascii="Calibri" w:eastAsia="Times New Roman" w:hAnsi="Calibri" w:cs="Calibri"/>
                <w:kern w:val="0"/>
                <w:sz w:val="22"/>
                <w:szCs w:val="22"/>
                <w:lang w:val="en-US"/>
                <w14:ligatures w14:val="none"/>
              </w:rPr>
              <w:br/>
              <w:t>C) Referred to tertiary care</w:t>
            </w:r>
            <w:r w:rsidRPr="00405BD2">
              <w:rPr>
                <w:rFonts w:ascii="Calibri" w:eastAsia="Times New Roman" w:hAnsi="Calibri" w:cs="Calibri"/>
                <w:kern w:val="0"/>
                <w:sz w:val="22"/>
                <w:szCs w:val="22"/>
                <w:lang w:val="en-US"/>
                <w14:ligatures w14:val="none"/>
              </w:rPr>
              <w:br/>
              <w:t>D) Given blood transfusion</w:t>
            </w:r>
          </w:p>
          <w:p w14:paraId="4E9F1207"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C – Referred to tertiary care</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If there’s no response after 6–8 weeks of iron, referral is required to investigate causes or switch therapy.</w:t>
            </w:r>
          </w:p>
          <w:p w14:paraId="5732376B" w14:textId="77777777" w:rsidR="00405BD2" w:rsidRPr="00405BD2" w:rsidRDefault="00405BD2" w:rsidP="00405BD2">
            <w:pPr>
              <w:rPr>
                <w:rFonts w:ascii="Calibri" w:hAnsi="Calibri" w:cs="Calibri"/>
                <w:sz w:val="22"/>
                <w:szCs w:val="22"/>
              </w:rPr>
            </w:pPr>
          </w:p>
        </w:tc>
      </w:tr>
      <w:tr w:rsidR="00405BD2" w:rsidRPr="00405BD2" w14:paraId="27501882" w14:textId="77777777" w:rsidTr="00405BD2">
        <w:tc>
          <w:tcPr>
            <w:tcW w:w="1843" w:type="dxa"/>
            <w:vMerge/>
          </w:tcPr>
          <w:p w14:paraId="5276670D" w14:textId="77777777" w:rsidR="00405BD2" w:rsidRPr="00405BD2" w:rsidRDefault="00405BD2" w:rsidP="00405BD2">
            <w:pPr>
              <w:rPr>
                <w:rFonts w:ascii="Calibri" w:hAnsi="Calibri" w:cs="Calibri"/>
                <w:sz w:val="22"/>
                <w:szCs w:val="22"/>
              </w:rPr>
            </w:pPr>
          </w:p>
        </w:tc>
        <w:tc>
          <w:tcPr>
            <w:tcW w:w="7173" w:type="dxa"/>
          </w:tcPr>
          <w:p w14:paraId="478386C9" w14:textId="7D74E8C8"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 xml:space="preserve">A 7-year-old female with heavy menstrual bleeding and </w:t>
            </w:r>
            <w:proofErr w:type="spellStart"/>
            <w:r w:rsidRPr="00405BD2">
              <w:rPr>
                <w:rFonts w:ascii="Calibri" w:eastAsia="Times New Roman" w:hAnsi="Calibri" w:cs="Calibri"/>
                <w:b/>
                <w:bCs/>
                <w:kern w:val="0"/>
                <w:sz w:val="22"/>
                <w:szCs w:val="22"/>
                <w:lang w:val="en-US"/>
                <w14:ligatures w14:val="none"/>
              </w:rPr>
              <w:t>anaemia</w:t>
            </w:r>
            <w:proofErr w:type="spellEnd"/>
            <w:r w:rsidRPr="00405BD2">
              <w:rPr>
                <w:rFonts w:ascii="Calibri" w:eastAsia="Times New Roman" w:hAnsi="Calibri" w:cs="Calibri"/>
                <w:b/>
                <w:bCs/>
                <w:kern w:val="0"/>
                <w:sz w:val="22"/>
                <w:szCs w:val="22"/>
                <w:lang w:val="en-US"/>
                <w14:ligatures w14:val="none"/>
              </w:rPr>
              <w:t xml:space="preserve"> should be:</w:t>
            </w:r>
          </w:p>
          <w:p w14:paraId="1BD6AA9C"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lastRenderedPageBreak/>
              <w:t>A) Given oral iron only</w:t>
            </w:r>
            <w:r w:rsidRPr="00405BD2">
              <w:rPr>
                <w:rFonts w:ascii="Calibri" w:eastAsia="Times New Roman" w:hAnsi="Calibri" w:cs="Calibri"/>
                <w:kern w:val="0"/>
                <w:sz w:val="22"/>
                <w:szCs w:val="22"/>
                <w:lang w:val="en-US"/>
                <w14:ligatures w14:val="none"/>
              </w:rPr>
              <w:br/>
              <w:t>B) Referred for gastrointestinal evaluation</w:t>
            </w:r>
            <w:r w:rsidRPr="00405BD2">
              <w:rPr>
                <w:rFonts w:ascii="Calibri" w:eastAsia="Times New Roman" w:hAnsi="Calibri" w:cs="Calibri"/>
                <w:kern w:val="0"/>
                <w:sz w:val="22"/>
                <w:szCs w:val="22"/>
                <w:lang w:val="en-US"/>
                <w14:ligatures w14:val="none"/>
              </w:rPr>
              <w:br/>
              <w:t xml:space="preserve">C) Referred for </w:t>
            </w:r>
            <w:proofErr w:type="spellStart"/>
            <w:r w:rsidRPr="00405BD2">
              <w:rPr>
                <w:rFonts w:ascii="Calibri" w:eastAsia="Times New Roman" w:hAnsi="Calibri" w:cs="Calibri"/>
                <w:kern w:val="0"/>
                <w:sz w:val="22"/>
                <w:szCs w:val="22"/>
                <w:lang w:val="en-US"/>
                <w14:ligatures w14:val="none"/>
              </w:rPr>
              <w:t>gynaecological</w:t>
            </w:r>
            <w:proofErr w:type="spellEnd"/>
            <w:r w:rsidRPr="00405BD2">
              <w:rPr>
                <w:rFonts w:ascii="Calibri" w:eastAsia="Times New Roman" w:hAnsi="Calibri" w:cs="Calibri"/>
                <w:kern w:val="0"/>
                <w:sz w:val="22"/>
                <w:szCs w:val="22"/>
                <w:lang w:val="en-US"/>
                <w14:ligatures w14:val="none"/>
              </w:rPr>
              <w:t xml:space="preserve"> evaluation</w:t>
            </w:r>
            <w:r w:rsidRPr="00405BD2">
              <w:rPr>
                <w:rFonts w:ascii="Calibri" w:eastAsia="Times New Roman" w:hAnsi="Calibri" w:cs="Calibri"/>
                <w:kern w:val="0"/>
                <w:sz w:val="22"/>
                <w:szCs w:val="22"/>
                <w:lang w:val="en-US"/>
                <w14:ligatures w14:val="none"/>
              </w:rPr>
              <w:br/>
              <w:t>D) Given IV iron</w:t>
            </w:r>
          </w:p>
          <w:p w14:paraId="155BD121"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C – Referred for </w:t>
            </w:r>
            <w:proofErr w:type="spellStart"/>
            <w:r w:rsidRPr="00405BD2">
              <w:rPr>
                <w:rFonts w:ascii="Calibri" w:eastAsia="Times New Roman" w:hAnsi="Calibri" w:cs="Calibri"/>
                <w:b/>
                <w:bCs/>
                <w:kern w:val="0"/>
                <w:sz w:val="22"/>
                <w:szCs w:val="22"/>
                <w:lang w:val="en-US"/>
                <w14:ligatures w14:val="none"/>
              </w:rPr>
              <w:t>gynaecological</w:t>
            </w:r>
            <w:proofErr w:type="spellEnd"/>
            <w:r w:rsidRPr="00405BD2">
              <w:rPr>
                <w:rFonts w:ascii="Calibri" w:eastAsia="Times New Roman" w:hAnsi="Calibri" w:cs="Calibri"/>
                <w:b/>
                <w:bCs/>
                <w:kern w:val="0"/>
                <w:sz w:val="22"/>
                <w:szCs w:val="22"/>
                <w:lang w:val="en-US"/>
                <w14:ligatures w14:val="none"/>
              </w:rPr>
              <w:t xml:space="preserve"> evaluation</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Menorrhagia (heavy periods) should prompt a </w:t>
            </w:r>
            <w:proofErr w:type="spellStart"/>
            <w:r w:rsidRPr="00405BD2">
              <w:rPr>
                <w:rFonts w:ascii="Calibri" w:eastAsia="Times New Roman" w:hAnsi="Calibri" w:cs="Calibri"/>
                <w:kern w:val="0"/>
                <w:sz w:val="22"/>
                <w:szCs w:val="22"/>
                <w:lang w:val="en-US"/>
                <w14:ligatures w14:val="none"/>
              </w:rPr>
              <w:t>gynaecology</w:t>
            </w:r>
            <w:proofErr w:type="spellEnd"/>
            <w:r w:rsidRPr="00405BD2">
              <w:rPr>
                <w:rFonts w:ascii="Calibri" w:eastAsia="Times New Roman" w:hAnsi="Calibri" w:cs="Calibri"/>
                <w:kern w:val="0"/>
                <w:sz w:val="22"/>
                <w:szCs w:val="22"/>
                <w:lang w:val="en-US"/>
                <w14:ligatures w14:val="none"/>
              </w:rPr>
              <w:t xml:space="preserve"> referral to treat the underlying cause.</w:t>
            </w:r>
          </w:p>
          <w:p w14:paraId="235C4F04" w14:textId="77777777" w:rsidR="00405BD2" w:rsidRPr="00405BD2" w:rsidRDefault="00405BD2" w:rsidP="00405BD2">
            <w:pPr>
              <w:rPr>
                <w:rFonts w:ascii="Calibri" w:hAnsi="Calibri" w:cs="Calibri"/>
                <w:sz w:val="22"/>
                <w:szCs w:val="22"/>
                <w:lang w:val="en-US"/>
              </w:rPr>
            </w:pPr>
          </w:p>
        </w:tc>
      </w:tr>
      <w:tr w:rsidR="00405BD2" w:rsidRPr="00405BD2" w14:paraId="272865BB" w14:textId="77777777" w:rsidTr="00405BD2">
        <w:tc>
          <w:tcPr>
            <w:tcW w:w="1843" w:type="dxa"/>
          </w:tcPr>
          <w:p w14:paraId="6D9FEDC1" w14:textId="77777777" w:rsidR="00405BD2" w:rsidRPr="00405BD2" w:rsidRDefault="00405BD2" w:rsidP="00405BD2">
            <w:pPr>
              <w:rPr>
                <w:rFonts w:ascii="Calibri" w:hAnsi="Calibri" w:cs="Calibri"/>
                <w:sz w:val="22"/>
                <w:szCs w:val="22"/>
              </w:rPr>
            </w:pPr>
          </w:p>
        </w:tc>
        <w:tc>
          <w:tcPr>
            <w:tcW w:w="7173" w:type="dxa"/>
          </w:tcPr>
          <w:p w14:paraId="7E72AA23" w14:textId="39FAB991" w:rsidR="00405BD2" w:rsidRPr="00405BD2" w:rsidRDefault="00405BD2" w:rsidP="00405BD2">
            <w:pPr>
              <w:spacing w:before="100" w:beforeAutospacing="1" w:after="100" w:afterAutospacing="1"/>
              <w:outlineLvl w:val="2"/>
              <w:rPr>
                <w:rFonts w:ascii="Calibri" w:eastAsia="Times New Roman" w:hAnsi="Calibri" w:cs="Calibri"/>
                <w:b/>
                <w:bCs/>
                <w:kern w:val="0"/>
                <w:sz w:val="22"/>
                <w:szCs w:val="22"/>
                <w:lang w:val="en-US"/>
                <w14:ligatures w14:val="none"/>
              </w:rPr>
            </w:pPr>
            <w:r w:rsidRPr="00405BD2">
              <w:rPr>
                <w:rFonts w:ascii="Calibri" w:eastAsia="Times New Roman" w:hAnsi="Calibri" w:cs="Calibri"/>
                <w:b/>
                <w:bCs/>
                <w:kern w:val="0"/>
                <w:sz w:val="22"/>
                <w:szCs w:val="22"/>
                <w:lang w:val="en-US"/>
                <w14:ligatures w14:val="none"/>
              </w:rPr>
              <w:t xml:space="preserve">Which of the following is a correct indication to refer a child with </w:t>
            </w:r>
            <w:proofErr w:type="spellStart"/>
            <w:r w:rsidRPr="00405BD2">
              <w:rPr>
                <w:rFonts w:ascii="Calibri" w:eastAsia="Times New Roman" w:hAnsi="Calibri" w:cs="Calibri"/>
                <w:b/>
                <w:bCs/>
                <w:kern w:val="0"/>
                <w:sz w:val="22"/>
                <w:szCs w:val="22"/>
                <w:lang w:val="en-US"/>
                <w14:ligatures w14:val="none"/>
              </w:rPr>
              <w:t>anaemia</w:t>
            </w:r>
            <w:proofErr w:type="spellEnd"/>
            <w:r w:rsidRPr="00405BD2">
              <w:rPr>
                <w:rFonts w:ascii="Calibri" w:eastAsia="Times New Roman" w:hAnsi="Calibri" w:cs="Calibri"/>
                <w:b/>
                <w:bCs/>
                <w:kern w:val="0"/>
                <w:sz w:val="22"/>
                <w:szCs w:val="22"/>
                <w:lang w:val="en-US"/>
                <w14:ligatures w14:val="none"/>
              </w:rPr>
              <w:t xml:space="preserve"> to a tertiary </w:t>
            </w:r>
            <w:proofErr w:type="spellStart"/>
            <w:r w:rsidRPr="00405BD2">
              <w:rPr>
                <w:rFonts w:ascii="Calibri" w:eastAsia="Times New Roman" w:hAnsi="Calibri" w:cs="Calibri"/>
                <w:b/>
                <w:bCs/>
                <w:kern w:val="0"/>
                <w:sz w:val="22"/>
                <w:szCs w:val="22"/>
                <w:lang w:val="en-US"/>
                <w14:ligatures w14:val="none"/>
              </w:rPr>
              <w:t>centre</w:t>
            </w:r>
            <w:proofErr w:type="spellEnd"/>
            <w:r w:rsidRPr="00405BD2">
              <w:rPr>
                <w:rFonts w:ascii="Calibri" w:eastAsia="Times New Roman" w:hAnsi="Calibri" w:cs="Calibri"/>
                <w:b/>
                <w:bCs/>
                <w:kern w:val="0"/>
                <w:sz w:val="22"/>
                <w:szCs w:val="22"/>
                <w:lang w:val="en-US"/>
                <w14:ligatures w14:val="none"/>
              </w:rPr>
              <w:t>?</w:t>
            </w:r>
          </w:p>
          <w:p w14:paraId="0FF6080A" w14:textId="77777777"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r w:rsidRPr="00405BD2">
              <w:rPr>
                <w:rFonts w:ascii="Calibri" w:eastAsia="Times New Roman" w:hAnsi="Calibri" w:cs="Calibri"/>
                <w:kern w:val="0"/>
                <w:sz w:val="22"/>
                <w:szCs w:val="22"/>
                <w:lang w:val="en-US"/>
                <w14:ligatures w14:val="none"/>
              </w:rPr>
              <w:t>A) Hb = 8.9 g/dL after 1 week of iron</w:t>
            </w:r>
            <w:r w:rsidRPr="00405BD2">
              <w:rPr>
                <w:rFonts w:ascii="Calibri" w:eastAsia="Times New Roman" w:hAnsi="Calibri" w:cs="Calibri"/>
                <w:kern w:val="0"/>
                <w:sz w:val="22"/>
                <w:szCs w:val="22"/>
                <w:lang w:val="en-US"/>
                <w14:ligatures w14:val="none"/>
              </w:rPr>
              <w:br/>
              <w:t xml:space="preserve">B) </w:t>
            </w:r>
            <w:proofErr w:type="spellStart"/>
            <w:r w:rsidRPr="00405BD2">
              <w:rPr>
                <w:rFonts w:ascii="Calibri" w:eastAsia="Times New Roman" w:hAnsi="Calibri" w:cs="Calibri"/>
                <w:kern w:val="0"/>
                <w:sz w:val="22"/>
                <w:szCs w:val="22"/>
                <w:lang w:val="en-US"/>
                <w14:ligatures w14:val="none"/>
              </w:rPr>
              <w:t>Anaemia</w:t>
            </w:r>
            <w:proofErr w:type="spellEnd"/>
            <w:r w:rsidRPr="00405BD2">
              <w:rPr>
                <w:rFonts w:ascii="Calibri" w:eastAsia="Times New Roman" w:hAnsi="Calibri" w:cs="Calibri"/>
                <w:kern w:val="0"/>
                <w:sz w:val="22"/>
                <w:szCs w:val="22"/>
                <w:lang w:val="en-US"/>
                <w14:ligatures w14:val="none"/>
              </w:rPr>
              <w:t xml:space="preserve"> with abnormal WBC and platelets</w:t>
            </w:r>
            <w:r w:rsidRPr="00405BD2">
              <w:rPr>
                <w:rFonts w:ascii="Calibri" w:eastAsia="Times New Roman" w:hAnsi="Calibri" w:cs="Calibri"/>
                <w:kern w:val="0"/>
                <w:sz w:val="22"/>
                <w:szCs w:val="22"/>
                <w:lang w:val="en-US"/>
                <w14:ligatures w14:val="none"/>
              </w:rPr>
              <w:br/>
              <w:t>C) No history of deworming</w:t>
            </w:r>
            <w:r w:rsidRPr="00405BD2">
              <w:rPr>
                <w:rFonts w:ascii="Calibri" w:eastAsia="Times New Roman" w:hAnsi="Calibri" w:cs="Calibri"/>
                <w:kern w:val="0"/>
                <w:sz w:val="22"/>
                <w:szCs w:val="22"/>
                <w:lang w:val="en-US"/>
                <w14:ligatures w14:val="none"/>
              </w:rPr>
              <w:br/>
              <w:t>D) No fever but low appetite</w:t>
            </w:r>
          </w:p>
          <w:p w14:paraId="2B70F309" w14:textId="6C9F1CC1" w:rsidR="00405BD2" w:rsidRPr="00405BD2" w:rsidRDefault="00405BD2" w:rsidP="00405BD2">
            <w:pPr>
              <w:rPr>
                <w:rFonts w:ascii="Calibri" w:hAnsi="Calibri" w:cs="Calibri"/>
                <w:sz w:val="22"/>
                <w:szCs w:val="22"/>
                <w:lang w:val="en-US"/>
              </w:rPr>
            </w:pPr>
            <w:r w:rsidRPr="00405BD2">
              <w:rPr>
                <w:rFonts w:ascii="Apple Color Emoji" w:eastAsia="Times New Roman" w:hAnsi="Apple Color Emoji" w:cs="Apple Color Emoji"/>
                <w:b/>
                <w:bCs/>
                <w:kern w:val="0"/>
                <w:sz w:val="22"/>
                <w:szCs w:val="22"/>
                <w:lang w:val="en-US"/>
                <w14:ligatures w14:val="none"/>
              </w:rPr>
              <w:t>✅</w:t>
            </w:r>
            <w:r w:rsidRPr="00405BD2">
              <w:rPr>
                <w:rFonts w:ascii="Calibri" w:eastAsia="Times New Roman" w:hAnsi="Calibri" w:cs="Calibri"/>
                <w:b/>
                <w:bCs/>
                <w:kern w:val="0"/>
                <w:sz w:val="22"/>
                <w:szCs w:val="22"/>
                <w:lang w:val="en-US"/>
                <w14:ligatures w14:val="none"/>
              </w:rPr>
              <w:t xml:space="preserve"> Answer: B – </w:t>
            </w:r>
            <w:proofErr w:type="spellStart"/>
            <w:r w:rsidRPr="00405BD2">
              <w:rPr>
                <w:rFonts w:ascii="Calibri" w:eastAsia="Times New Roman" w:hAnsi="Calibri" w:cs="Calibri"/>
                <w:b/>
                <w:bCs/>
                <w:kern w:val="0"/>
                <w:sz w:val="22"/>
                <w:szCs w:val="22"/>
                <w:lang w:val="en-US"/>
                <w14:ligatures w14:val="none"/>
              </w:rPr>
              <w:t>Anaemia</w:t>
            </w:r>
            <w:proofErr w:type="spellEnd"/>
            <w:r w:rsidRPr="00405BD2">
              <w:rPr>
                <w:rFonts w:ascii="Calibri" w:eastAsia="Times New Roman" w:hAnsi="Calibri" w:cs="Calibri"/>
                <w:b/>
                <w:bCs/>
                <w:kern w:val="0"/>
                <w:sz w:val="22"/>
                <w:szCs w:val="22"/>
                <w:lang w:val="en-US"/>
                <w14:ligatures w14:val="none"/>
              </w:rPr>
              <w:t xml:space="preserve"> with abnormal WBC and platelets</w:t>
            </w:r>
            <w:r w:rsidRPr="00405BD2">
              <w:rPr>
                <w:rFonts w:ascii="Calibri" w:eastAsia="Times New Roman" w:hAnsi="Calibri" w:cs="Calibri"/>
                <w:kern w:val="0"/>
                <w:sz w:val="22"/>
                <w:szCs w:val="22"/>
                <w:lang w:val="en-US"/>
                <w14:ligatures w14:val="none"/>
              </w:rPr>
              <w:br/>
            </w:r>
            <w:r w:rsidRPr="00405BD2">
              <w:rPr>
                <w:rFonts w:ascii="Calibri" w:eastAsia="Times New Roman" w:hAnsi="Calibri" w:cs="Calibri"/>
                <w:b/>
                <w:bCs/>
                <w:kern w:val="0"/>
                <w:sz w:val="22"/>
                <w:szCs w:val="22"/>
                <w:lang w:val="en-US"/>
                <w14:ligatures w14:val="none"/>
              </w:rPr>
              <w:t>Rationale:</w:t>
            </w:r>
            <w:r w:rsidRPr="00405BD2">
              <w:rPr>
                <w:rFonts w:ascii="Calibri" w:eastAsia="Times New Roman" w:hAnsi="Calibri" w:cs="Calibri"/>
                <w:kern w:val="0"/>
                <w:sz w:val="22"/>
                <w:szCs w:val="22"/>
                <w:lang w:val="en-US"/>
                <w14:ligatures w14:val="none"/>
              </w:rPr>
              <w:t xml:space="preserve"> </w:t>
            </w:r>
            <w:proofErr w:type="spellStart"/>
            <w:r w:rsidRPr="00405BD2">
              <w:rPr>
                <w:rFonts w:ascii="Calibri" w:eastAsia="Times New Roman" w:hAnsi="Calibri" w:cs="Calibri"/>
                <w:kern w:val="0"/>
                <w:sz w:val="22"/>
                <w:szCs w:val="22"/>
                <w:lang w:val="en-US"/>
                <w14:ligatures w14:val="none"/>
              </w:rPr>
              <w:t>Anaemia</w:t>
            </w:r>
            <w:proofErr w:type="spellEnd"/>
            <w:r w:rsidRPr="00405BD2">
              <w:rPr>
                <w:rFonts w:ascii="Calibri" w:eastAsia="Times New Roman" w:hAnsi="Calibri" w:cs="Calibri"/>
                <w:kern w:val="0"/>
                <w:sz w:val="22"/>
                <w:szCs w:val="22"/>
                <w:lang w:val="en-US"/>
                <w14:ligatures w14:val="none"/>
              </w:rPr>
              <w:t xml:space="preserve"> with additional </w:t>
            </w:r>
            <w:proofErr w:type="spellStart"/>
            <w:r w:rsidRPr="00405BD2">
              <w:rPr>
                <w:rFonts w:ascii="Calibri" w:eastAsia="Times New Roman" w:hAnsi="Calibri" w:cs="Calibri"/>
                <w:kern w:val="0"/>
                <w:sz w:val="22"/>
                <w:szCs w:val="22"/>
                <w:lang w:val="en-US"/>
                <w14:ligatures w14:val="none"/>
              </w:rPr>
              <w:t>haematological</w:t>
            </w:r>
            <w:proofErr w:type="spellEnd"/>
            <w:r w:rsidRPr="00405BD2">
              <w:rPr>
                <w:rFonts w:ascii="Calibri" w:eastAsia="Times New Roman" w:hAnsi="Calibri" w:cs="Calibri"/>
                <w:kern w:val="0"/>
                <w:sz w:val="22"/>
                <w:szCs w:val="22"/>
                <w:lang w:val="en-US"/>
                <w14:ligatures w14:val="none"/>
              </w:rPr>
              <w:t xml:space="preserve"> abnormalities requires specialist evaluation.</w:t>
            </w:r>
          </w:p>
        </w:tc>
      </w:tr>
      <w:tr w:rsidR="00405BD2" w:rsidRPr="00405BD2" w14:paraId="2D5C46FF" w14:textId="77777777" w:rsidTr="00405BD2">
        <w:tc>
          <w:tcPr>
            <w:tcW w:w="1843" w:type="dxa"/>
          </w:tcPr>
          <w:p w14:paraId="53D37905" w14:textId="77777777" w:rsidR="00405BD2" w:rsidRPr="00405BD2" w:rsidRDefault="00405BD2" w:rsidP="00405BD2">
            <w:pPr>
              <w:rPr>
                <w:rFonts w:ascii="Calibri" w:hAnsi="Calibri" w:cs="Calibri"/>
                <w:sz w:val="22"/>
                <w:szCs w:val="22"/>
              </w:rPr>
            </w:pPr>
          </w:p>
        </w:tc>
        <w:tc>
          <w:tcPr>
            <w:tcW w:w="7173" w:type="dxa"/>
          </w:tcPr>
          <w:p w14:paraId="55B59B74" w14:textId="079D5449"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4-year-old child with Hb = 8.7 g/dL and no severe acute malnutrition is seen at a tertiary centre. Which of the following is the most appropriate action?</w:t>
            </w:r>
          </w:p>
          <w:p w14:paraId="3319879C"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Admit for blood transfusion</w:t>
            </w:r>
            <w:r w:rsidRPr="00405BD2">
              <w:rPr>
                <w:rFonts w:ascii="Calibri" w:hAnsi="Calibri" w:cs="Calibri"/>
                <w:sz w:val="22"/>
                <w:szCs w:val="22"/>
              </w:rPr>
              <w:br/>
              <w:t>B) Start IV iron</w:t>
            </w:r>
            <w:r w:rsidRPr="00405BD2">
              <w:rPr>
                <w:rFonts w:ascii="Calibri" w:hAnsi="Calibri" w:cs="Calibri"/>
                <w:sz w:val="22"/>
                <w:szCs w:val="22"/>
              </w:rPr>
              <w:br/>
              <w:t>C) Start oral iron and deworming</w:t>
            </w:r>
            <w:r w:rsidRPr="00405BD2">
              <w:rPr>
                <w:rFonts w:ascii="Calibri" w:hAnsi="Calibri" w:cs="Calibri"/>
                <w:sz w:val="22"/>
                <w:szCs w:val="22"/>
              </w:rPr>
              <w:br/>
              <w:t>D) Refer for bone marrow biopsy</w:t>
            </w:r>
          </w:p>
          <w:p w14:paraId="757436AC"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C – Start oral iron and deworming</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Hb &lt; 9.3 g/dL without complications should be managed with oral iron and a dose of mebendazole if not given in 6 months.</w:t>
            </w:r>
          </w:p>
          <w:p w14:paraId="72D69698" w14:textId="2F1F1000" w:rsidR="00405BD2" w:rsidRPr="00405BD2" w:rsidRDefault="00405BD2" w:rsidP="00405BD2">
            <w:pPr>
              <w:spacing w:before="100" w:beforeAutospacing="1" w:after="100" w:afterAutospacing="1"/>
              <w:rPr>
                <w:rFonts w:ascii="Calibri" w:eastAsia="Times New Roman" w:hAnsi="Calibri" w:cs="Calibri"/>
                <w:kern w:val="0"/>
                <w:sz w:val="22"/>
                <w:szCs w:val="22"/>
                <w:lang w:val="en-US"/>
                <w14:ligatures w14:val="none"/>
              </w:rPr>
            </w:pPr>
          </w:p>
        </w:tc>
      </w:tr>
      <w:tr w:rsidR="00405BD2" w:rsidRPr="00405BD2" w14:paraId="2A8F0707" w14:textId="77777777" w:rsidTr="00405BD2">
        <w:tc>
          <w:tcPr>
            <w:tcW w:w="1843" w:type="dxa"/>
          </w:tcPr>
          <w:p w14:paraId="5C7D8AF7" w14:textId="16E0D232" w:rsidR="00405BD2" w:rsidRPr="00405BD2" w:rsidRDefault="00405BD2" w:rsidP="00405BD2">
            <w:pPr>
              <w:rPr>
                <w:rFonts w:ascii="Calibri" w:hAnsi="Calibri" w:cs="Calibri"/>
                <w:sz w:val="22"/>
                <w:szCs w:val="22"/>
                <w:lang w:val="de-DE"/>
              </w:rPr>
            </w:pPr>
            <w:proofErr w:type="spellStart"/>
            <w:r w:rsidRPr="00405BD2">
              <w:rPr>
                <w:rFonts w:ascii="Calibri" w:hAnsi="Calibri" w:cs="Calibri"/>
                <w:sz w:val="22"/>
                <w:szCs w:val="22"/>
                <w:lang w:val="de-DE"/>
              </w:rPr>
              <w:t>Tertiary</w:t>
            </w:r>
            <w:proofErr w:type="spellEnd"/>
          </w:p>
        </w:tc>
        <w:tc>
          <w:tcPr>
            <w:tcW w:w="7173" w:type="dxa"/>
          </w:tcPr>
          <w:p w14:paraId="06625DDF" w14:textId="59289FDD"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In children with severe acute malnutrition requiring transfusion, how should blood be administered?</w:t>
            </w:r>
          </w:p>
          <w:p w14:paraId="06B7F162"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20 mL/kg over 1 hour</w:t>
            </w:r>
            <w:r w:rsidRPr="00405BD2">
              <w:rPr>
                <w:rFonts w:ascii="Calibri" w:hAnsi="Calibri" w:cs="Calibri"/>
                <w:sz w:val="22"/>
                <w:szCs w:val="22"/>
              </w:rPr>
              <w:br/>
              <w:t>B) 10 mL/kg of packed cells slowly, avoid &gt;20 mL/kg in 4 days</w:t>
            </w:r>
            <w:r w:rsidRPr="00405BD2">
              <w:rPr>
                <w:rFonts w:ascii="Calibri" w:hAnsi="Calibri" w:cs="Calibri"/>
                <w:sz w:val="22"/>
                <w:szCs w:val="22"/>
              </w:rPr>
              <w:br/>
              <w:t>C) Oral iron first, then transfusion</w:t>
            </w:r>
            <w:r w:rsidRPr="00405BD2">
              <w:rPr>
                <w:rFonts w:ascii="Calibri" w:hAnsi="Calibri" w:cs="Calibri"/>
                <w:sz w:val="22"/>
                <w:szCs w:val="22"/>
              </w:rPr>
              <w:br/>
              <w:t>D) Rapid transfusion over 30 minutes</w:t>
            </w:r>
          </w:p>
          <w:p w14:paraId="59B3E702"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B</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In SAM, fluid overload is dangerous. Limit to 10 mL/kg and avoid transfusing more than 20 mL/kg in 4 days.</w:t>
            </w:r>
          </w:p>
          <w:p w14:paraId="57491A9E" w14:textId="77777777" w:rsidR="00405BD2" w:rsidRPr="00405BD2" w:rsidRDefault="00405BD2" w:rsidP="00405BD2">
            <w:pPr>
              <w:rPr>
                <w:rFonts w:ascii="Calibri" w:hAnsi="Calibri" w:cs="Calibri"/>
                <w:sz w:val="22"/>
                <w:szCs w:val="22"/>
              </w:rPr>
            </w:pPr>
          </w:p>
        </w:tc>
      </w:tr>
      <w:tr w:rsidR="00405BD2" w:rsidRPr="00405BD2" w14:paraId="05D0671B" w14:textId="77777777" w:rsidTr="00405BD2">
        <w:tc>
          <w:tcPr>
            <w:tcW w:w="1843" w:type="dxa"/>
            <w:vMerge w:val="restart"/>
          </w:tcPr>
          <w:p w14:paraId="4C0D5309" w14:textId="77777777" w:rsidR="00405BD2" w:rsidRPr="00405BD2" w:rsidRDefault="00405BD2" w:rsidP="00405BD2">
            <w:pPr>
              <w:rPr>
                <w:rFonts w:ascii="Calibri" w:hAnsi="Calibri" w:cs="Calibri"/>
                <w:sz w:val="22"/>
                <w:szCs w:val="22"/>
              </w:rPr>
            </w:pPr>
          </w:p>
        </w:tc>
        <w:tc>
          <w:tcPr>
            <w:tcW w:w="7173" w:type="dxa"/>
          </w:tcPr>
          <w:p w14:paraId="65B23095" w14:textId="30408821"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What clinical feature would prompt transfusion in a child with Hb = 5.2 g/dL and Hct = 15%?</w:t>
            </w:r>
          </w:p>
          <w:p w14:paraId="7FFEC3CE"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No symptoms</w:t>
            </w:r>
            <w:r w:rsidRPr="00405BD2">
              <w:rPr>
                <w:rFonts w:ascii="Calibri" w:hAnsi="Calibri" w:cs="Calibri"/>
                <w:sz w:val="22"/>
                <w:szCs w:val="22"/>
              </w:rPr>
              <w:br/>
              <w:t>B) Fever only</w:t>
            </w:r>
            <w:r w:rsidRPr="00405BD2">
              <w:rPr>
                <w:rFonts w:ascii="Calibri" w:hAnsi="Calibri" w:cs="Calibri"/>
                <w:sz w:val="22"/>
                <w:szCs w:val="22"/>
              </w:rPr>
              <w:br/>
              <w:t>C) Shock or deep laboured breathing</w:t>
            </w:r>
            <w:r w:rsidRPr="00405BD2">
              <w:rPr>
                <w:rFonts w:ascii="Calibri" w:hAnsi="Calibri" w:cs="Calibri"/>
                <w:sz w:val="22"/>
                <w:szCs w:val="22"/>
              </w:rPr>
              <w:br/>
              <w:t>D) Itching and vomiting</w:t>
            </w:r>
          </w:p>
          <w:p w14:paraId="6BAAA374"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C – Shock or deep laboured breathing</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Children with moderate anaemia (Hb 4–6 g/dL) require transfusion if clinical signs of severity are present.</w:t>
            </w:r>
          </w:p>
          <w:p w14:paraId="363762A7" w14:textId="77777777" w:rsidR="00405BD2" w:rsidRPr="00405BD2" w:rsidRDefault="00405BD2" w:rsidP="00405BD2">
            <w:pPr>
              <w:rPr>
                <w:rFonts w:ascii="Calibri" w:hAnsi="Calibri" w:cs="Calibri"/>
                <w:sz w:val="22"/>
                <w:szCs w:val="22"/>
              </w:rPr>
            </w:pPr>
          </w:p>
        </w:tc>
      </w:tr>
      <w:tr w:rsidR="00405BD2" w:rsidRPr="00405BD2" w14:paraId="603B2696" w14:textId="77777777" w:rsidTr="00405BD2">
        <w:tc>
          <w:tcPr>
            <w:tcW w:w="1843" w:type="dxa"/>
            <w:vMerge/>
          </w:tcPr>
          <w:p w14:paraId="0DE60BA0" w14:textId="77777777" w:rsidR="00405BD2" w:rsidRPr="00405BD2" w:rsidRDefault="00405BD2" w:rsidP="00405BD2">
            <w:pPr>
              <w:rPr>
                <w:rFonts w:ascii="Calibri" w:hAnsi="Calibri" w:cs="Calibri"/>
                <w:sz w:val="22"/>
                <w:szCs w:val="22"/>
              </w:rPr>
            </w:pPr>
          </w:p>
        </w:tc>
        <w:tc>
          <w:tcPr>
            <w:tcW w:w="7173" w:type="dxa"/>
          </w:tcPr>
          <w:p w14:paraId="0C4D8F75" w14:textId="59027F6E"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9-year-old girl presents with anaemia and heavy menstruation. What is the next best step?</w:t>
            </w:r>
          </w:p>
          <w:p w14:paraId="168527CA"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Start IV fluids</w:t>
            </w:r>
            <w:r w:rsidRPr="00405BD2">
              <w:rPr>
                <w:rFonts w:ascii="Calibri" w:hAnsi="Calibri" w:cs="Calibri"/>
                <w:sz w:val="22"/>
                <w:szCs w:val="22"/>
              </w:rPr>
              <w:br/>
              <w:t>B) Refer for gynaecological evaluation</w:t>
            </w:r>
            <w:r w:rsidRPr="00405BD2">
              <w:rPr>
                <w:rFonts w:ascii="Calibri" w:hAnsi="Calibri" w:cs="Calibri"/>
                <w:sz w:val="22"/>
                <w:szCs w:val="22"/>
              </w:rPr>
              <w:br/>
              <w:t>C) Start erythropoietin</w:t>
            </w:r>
            <w:r w:rsidRPr="00405BD2">
              <w:rPr>
                <w:rFonts w:ascii="Calibri" w:hAnsi="Calibri" w:cs="Calibri"/>
                <w:sz w:val="22"/>
                <w:szCs w:val="22"/>
              </w:rPr>
              <w:br/>
              <w:t>D) Begin antibiotics</w:t>
            </w:r>
          </w:p>
          <w:p w14:paraId="0D543146"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B – Refer for gynaecological evaluation</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Menorrhagia is a common cause of iron-deficiency anaemia and needs further evaluation.</w:t>
            </w:r>
          </w:p>
          <w:p w14:paraId="4D58BC43" w14:textId="77777777" w:rsidR="00405BD2" w:rsidRPr="00405BD2" w:rsidRDefault="00405BD2" w:rsidP="00405BD2">
            <w:pPr>
              <w:rPr>
                <w:rFonts w:ascii="Calibri" w:hAnsi="Calibri" w:cs="Calibri"/>
                <w:sz w:val="22"/>
                <w:szCs w:val="22"/>
              </w:rPr>
            </w:pPr>
          </w:p>
        </w:tc>
      </w:tr>
      <w:tr w:rsidR="00405BD2" w:rsidRPr="00405BD2" w14:paraId="2CBB028C" w14:textId="77777777" w:rsidTr="00405BD2">
        <w:tc>
          <w:tcPr>
            <w:tcW w:w="1843" w:type="dxa"/>
            <w:vMerge/>
          </w:tcPr>
          <w:p w14:paraId="584436EF" w14:textId="77777777" w:rsidR="00405BD2" w:rsidRPr="00405BD2" w:rsidRDefault="00405BD2" w:rsidP="00405BD2">
            <w:pPr>
              <w:rPr>
                <w:rFonts w:ascii="Calibri" w:hAnsi="Calibri" w:cs="Calibri"/>
                <w:sz w:val="22"/>
                <w:szCs w:val="22"/>
              </w:rPr>
            </w:pPr>
          </w:p>
        </w:tc>
        <w:tc>
          <w:tcPr>
            <w:tcW w:w="7173" w:type="dxa"/>
          </w:tcPr>
          <w:p w14:paraId="71F30971" w14:textId="3D7893C4"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child was started on ferrous sulphate but shows poor tolerance. What’s the next best step?</w:t>
            </w:r>
          </w:p>
          <w:p w14:paraId="13BE2B0A"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Stop iron entirely</w:t>
            </w:r>
            <w:r w:rsidRPr="00405BD2">
              <w:rPr>
                <w:rFonts w:ascii="Calibri" w:hAnsi="Calibri" w:cs="Calibri"/>
                <w:sz w:val="22"/>
                <w:szCs w:val="22"/>
              </w:rPr>
              <w:br/>
              <w:t>B) Switch to injectable iron</w:t>
            </w:r>
            <w:r w:rsidRPr="00405BD2">
              <w:rPr>
                <w:rFonts w:ascii="Calibri" w:hAnsi="Calibri" w:cs="Calibri"/>
                <w:sz w:val="22"/>
                <w:szCs w:val="22"/>
              </w:rPr>
              <w:br/>
              <w:t>C) Try a different oral iron preparation</w:t>
            </w:r>
            <w:r w:rsidRPr="00405BD2">
              <w:rPr>
                <w:rFonts w:ascii="Calibri" w:hAnsi="Calibri" w:cs="Calibri"/>
                <w:sz w:val="22"/>
                <w:szCs w:val="22"/>
              </w:rPr>
              <w:br/>
              <w:t>D) Repeat FBC immediately</w:t>
            </w:r>
          </w:p>
          <w:p w14:paraId="0185E332"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C</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If one oral iron form is not tolerated, switch to another (e.g., ferrous gluconate).</w:t>
            </w:r>
          </w:p>
          <w:p w14:paraId="4BFC64FC" w14:textId="77777777" w:rsidR="00405BD2" w:rsidRPr="00405BD2" w:rsidRDefault="00405BD2" w:rsidP="00405BD2">
            <w:pPr>
              <w:rPr>
                <w:rFonts w:ascii="Calibri" w:hAnsi="Calibri" w:cs="Calibri"/>
                <w:sz w:val="22"/>
                <w:szCs w:val="22"/>
              </w:rPr>
            </w:pPr>
          </w:p>
        </w:tc>
      </w:tr>
      <w:tr w:rsidR="00405BD2" w:rsidRPr="00405BD2" w14:paraId="1B433EB8" w14:textId="77777777" w:rsidTr="00405BD2">
        <w:tc>
          <w:tcPr>
            <w:tcW w:w="1843" w:type="dxa"/>
            <w:vMerge/>
          </w:tcPr>
          <w:p w14:paraId="73A979E1" w14:textId="77777777" w:rsidR="00405BD2" w:rsidRPr="00405BD2" w:rsidRDefault="00405BD2" w:rsidP="00405BD2">
            <w:pPr>
              <w:rPr>
                <w:rFonts w:ascii="Calibri" w:hAnsi="Calibri" w:cs="Calibri"/>
                <w:sz w:val="22"/>
                <w:szCs w:val="22"/>
              </w:rPr>
            </w:pPr>
          </w:p>
        </w:tc>
        <w:tc>
          <w:tcPr>
            <w:tcW w:w="7173" w:type="dxa"/>
          </w:tcPr>
          <w:p w14:paraId="0869B05C" w14:textId="21624EA9"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neonate presents with pallor, hypotension, and Hb = 2.8 g/dL. What is the immediate management?</w:t>
            </w:r>
          </w:p>
          <w:p w14:paraId="599F7FEE"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Oral iron</w:t>
            </w:r>
            <w:r w:rsidRPr="00405BD2">
              <w:rPr>
                <w:rFonts w:ascii="Calibri" w:hAnsi="Calibri" w:cs="Calibri"/>
                <w:sz w:val="22"/>
                <w:szCs w:val="22"/>
              </w:rPr>
              <w:br/>
              <w:t>B) Blood transfusion</w:t>
            </w:r>
            <w:r w:rsidRPr="00405BD2">
              <w:rPr>
                <w:rFonts w:ascii="Calibri" w:hAnsi="Calibri" w:cs="Calibri"/>
                <w:sz w:val="22"/>
                <w:szCs w:val="22"/>
              </w:rPr>
              <w:br/>
              <w:t>C) Iron-rich diet</w:t>
            </w:r>
            <w:r w:rsidRPr="00405BD2">
              <w:rPr>
                <w:rFonts w:ascii="Calibri" w:hAnsi="Calibri" w:cs="Calibri"/>
                <w:sz w:val="22"/>
                <w:szCs w:val="22"/>
              </w:rPr>
              <w:br/>
              <w:t>D) Fluid resuscitation only</w:t>
            </w:r>
          </w:p>
          <w:p w14:paraId="56FBAFE1"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lastRenderedPageBreak/>
              <w:t>✅</w:t>
            </w:r>
            <w:r w:rsidRPr="00405BD2">
              <w:rPr>
                <w:rStyle w:val="Strong"/>
                <w:rFonts w:ascii="Calibri" w:eastAsiaTheme="majorEastAsia" w:hAnsi="Calibri" w:cs="Calibri"/>
                <w:sz w:val="22"/>
                <w:szCs w:val="22"/>
              </w:rPr>
              <w:t xml:space="preserve"> Answer: B – Blood transfusion</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Severely affected neonates with haemorrhage and very low Hb require transfusion urgently.</w:t>
            </w:r>
          </w:p>
          <w:p w14:paraId="47B58F32" w14:textId="77777777" w:rsidR="00405BD2" w:rsidRPr="00405BD2" w:rsidRDefault="00405BD2" w:rsidP="00405BD2">
            <w:pPr>
              <w:rPr>
                <w:rFonts w:ascii="Calibri" w:hAnsi="Calibri" w:cs="Calibri"/>
                <w:sz w:val="22"/>
                <w:szCs w:val="22"/>
              </w:rPr>
            </w:pPr>
          </w:p>
        </w:tc>
      </w:tr>
      <w:tr w:rsidR="00405BD2" w:rsidRPr="00405BD2" w14:paraId="32061971" w14:textId="77777777" w:rsidTr="00405BD2">
        <w:tc>
          <w:tcPr>
            <w:tcW w:w="1843" w:type="dxa"/>
            <w:vMerge/>
          </w:tcPr>
          <w:p w14:paraId="7DC9CC3E" w14:textId="77777777" w:rsidR="00405BD2" w:rsidRPr="00405BD2" w:rsidRDefault="00405BD2" w:rsidP="00405BD2">
            <w:pPr>
              <w:rPr>
                <w:rFonts w:ascii="Calibri" w:hAnsi="Calibri" w:cs="Calibri"/>
                <w:sz w:val="22"/>
                <w:szCs w:val="22"/>
              </w:rPr>
            </w:pPr>
          </w:p>
        </w:tc>
        <w:tc>
          <w:tcPr>
            <w:tcW w:w="7173" w:type="dxa"/>
          </w:tcPr>
          <w:p w14:paraId="109727E1" w14:textId="4746C2F0"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What lab finding suggests intrauterine haemorrhage in neonatal anaemia?</w:t>
            </w:r>
          </w:p>
          <w:p w14:paraId="11E18DC0"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High MCV</w:t>
            </w:r>
            <w:r w:rsidRPr="00405BD2">
              <w:rPr>
                <w:rFonts w:ascii="Calibri" w:hAnsi="Calibri" w:cs="Calibri"/>
                <w:sz w:val="22"/>
                <w:szCs w:val="22"/>
              </w:rPr>
              <w:br/>
              <w:t>B) Nucleated red blood cells</w:t>
            </w:r>
            <w:r w:rsidRPr="00405BD2">
              <w:rPr>
                <w:rFonts w:ascii="Calibri" w:hAnsi="Calibri" w:cs="Calibri"/>
                <w:sz w:val="22"/>
                <w:szCs w:val="22"/>
              </w:rPr>
              <w:br/>
              <w:t>C) Normal bilirubin</w:t>
            </w:r>
            <w:r w:rsidRPr="00405BD2">
              <w:rPr>
                <w:rFonts w:ascii="Calibri" w:hAnsi="Calibri" w:cs="Calibri"/>
                <w:sz w:val="22"/>
                <w:szCs w:val="22"/>
              </w:rPr>
              <w:br/>
              <w:t>D) Low platelet count</w:t>
            </w:r>
          </w:p>
          <w:p w14:paraId="1507BC45"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B – Nucleated RBCs</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Nucleated RBCs reflect fetal response to blood loss and are commonly raised in neonatal haemorrhage.</w:t>
            </w:r>
          </w:p>
          <w:p w14:paraId="41AD5797" w14:textId="77777777" w:rsidR="00405BD2" w:rsidRPr="00405BD2" w:rsidRDefault="00405BD2" w:rsidP="00405BD2">
            <w:pPr>
              <w:rPr>
                <w:rFonts w:ascii="Calibri" w:hAnsi="Calibri" w:cs="Calibri"/>
                <w:sz w:val="22"/>
                <w:szCs w:val="22"/>
              </w:rPr>
            </w:pPr>
          </w:p>
        </w:tc>
      </w:tr>
      <w:tr w:rsidR="00405BD2" w:rsidRPr="00405BD2" w14:paraId="6FDC6236" w14:textId="77777777" w:rsidTr="00405BD2">
        <w:tc>
          <w:tcPr>
            <w:tcW w:w="1843" w:type="dxa"/>
            <w:vMerge/>
          </w:tcPr>
          <w:p w14:paraId="2F0AD8DF" w14:textId="77777777" w:rsidR="00405BD2" w:rsidRPr="00405BD2" w:rsidRDefault="00405BD2" w:rsidP="00405BD2">
            <w:pPr>
              <w:rPr>
                <w:rFonts w:ascii="Calibri" w:hAnsi="Calibri" w:cs="Calibri"/>
                <w:sz w:val="22"/>
                <w:szCs w:val="22"/>
              </w:rPr>
            </w:pPr>
          </w:p>
        </w:tc>
        <w:tc>
          <w:tcPr>
            <w:tcW w:w="7173" w:type="dxa"/>
          </w:tcPr>
          <w:p w14:paraId="64CE5B69" w14:textId="6EAA8A49"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Which test is appropriate when congenital syphilis is suspected as a cause of neonatal anaemia?</w:t>
            </w:r>
          </w:p>
          <w:p w14:paraId="5B95BBC3"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Maternal Hb electrophoresis</w:t>
            </w:r>
            <w:r w:rsidRPr="00405BD2">
              <w:rPr>
                <w:rFonts w:ascii="Calibri" w:hAnsi="Calibri" w:cs="Calibri"/>
                <w:sz w:val="22"/>
                <w:szCs w:val="22"/>
              </w:rPr>
              <w:br/>
              <w:t>B) Blood culture only</w:t>
            </w:r>
            <w:r w:rsidRPr="00405BD2">
              <w:rPr>
                <w:rFonts w:ascii="Calibri" w:hAnsi="Calibri" w:cs="Calibri"/>
                <w:sz w:val="22"/>
                <w:szCs w:val="22"/>
              </w:rPr>
              <w:br/>
              <w:t>C) Syphilis test for both mother and child</w:t>
            </w:r>
            <w:r w:rsidRPr="00405BD2">
              <w:rPr>
                <w:rFonts w:ascii="Calibri" w:hAnsi="Calibri" w:cs="Calibri"/>
                <w:sz w:val="22"/>
                <w:szCs w:val="22"/>
              </w:rPr>
              <w:br/>
              <w:t>D) G6PD screen</w:t>
            </w:r>
          </w:p>
          <w:p w14:paraId="1A5101E8"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C</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Congenital infection should be ruled out by testing both mother and neonate for syphilis.</w:t>
            </w:r>
          </w:p>
          <w:p w14:paraId="4E2EAE2A" w14:textId="77777777" w:rsidR="00405BD2" w:rsidRPr="00405BD2" w:rsidRDefault="00405BD2" w:rsidP="00405BD2">
            <w:pPr>
              <w:rPr>
                <w:rFonts w:ascii="Calibri" w:hAnsi="Calibri" w:cs="Calibri"/>
                <w:sz w:val="22"/>
                <w:szCs w:val="22"/>
              </w:rPr>
            </w:pPr>
          </w:p>
        </w:tc>
      </w:tr>
      <w:tr w:rsidR="00405BD2" w:rsidRPr="00405BD2" w14:paraId="52C6355B" w14:textId="77777777" w:rsidTr="00405BD2">
        <w:tc>
          <w:tcPr>
            <w:tcW w:w="1843" w:type="dxa"/>
            <w:vMerge/>
          </w:tcPr>
          <w:p w14:paraId="27962E4C" w14:textId="77777777" w:rsidR="00405BD2" w:rsidRPr="00405BD2" w:rsidRDefault="00405BD2" w:rsidP="00405BD2">
            <w:pPr>
              <w:rPr>
                <w:rFonts w:ascii="Calibri" w:hAnsi="Calibri" w:cs="Calibri"/>
                <w:sz w:val="22"/>
                <w:szCs w:val="22"/>
              </w:rPr>
            </w:pPr>
          </w:p>
        </w:tc>
        <w:tc>
          <w:tcPr>
            <w:tcW w:w="7173" w:type="dxa"/>
          </w:tcPr>
          <w:p w14:paraId="30C2E17F" w14:textId="46061FF7"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Which finding supports a diagnosis of severe aplastic anaemia?</w:t>
            </w:r>
          </w:p>
          <w:p w14:paraId="3F51922A"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Platelet count = 15,000/μL and granulocyte count = 300/μL</w:t>
            </w:r>
            <w:r w:rsidRPr="00405BD2">
              <w:rPr>
                <w:rFonts w:ascii="Calibri" w:hAnsi="Calibri" w:cs="Calibri"/>
                <w:sz w:val="22"/>
                <w:szCs w:val="22"/>
              </w:rPr>
              <w:br/>
              <w:t>B) Reticulocyte count = 45,000/μL</w:t>
            </w:r>
            <w:r w:rsidRPr="00405BD2">
              <w:rPr>
                <w:rFonts w:ascii="Calibri" w:hAnsi="Calibri" w:cs="Calibri"/>
                <w:sz w:val="22"/>
                <w:szCs w:val="22"/>
              </w:rPr>
              <w:br/>
              <w:t>C) Hb = 10 g/dL and WBC = normal</w:t>
            </w:r>
            <w:r w:rsidRPr="00405BD2">
              <w:rPr>
                <w:rFonts w:ascii="Calibri" w:hAnsi="Calibri" w:cs="Calibri"/>
                <w:sz w:val="22"/>
                <w:szCs w:val="22"/>
              </w:rPr>
              <w:br/>
              <w:t>D) Bone marrow cellularity = 40%</w:t>
            </w:r>
          </w:p>
          <w:p w14:paraId="3761249C"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w:t>
            </w:r>
            <w:r w:rsidRPr="00405BD2">
              <w:rPr>
                <w:rStyle w:val="Strong"/>
                <w:rFonts w:ascii="Calibri" w:eastAsiaTheme="majorEastAsia" w:hAnsi="Calibri" w:cs="Calibri"/>
                <w:sz w:val="22"/>
                <w:szCs w:val="22"/>
                <w:lang w:val="en-US"/>
              </w:rPr>
              <w:t>A</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Severe aplastic anaemia is defined by marrow cellularity &lt;25% plus ≥2 cytopenias (including platelets &lt;20k and neutrophils &lt;500).</w:t>
            </w:r>
          </w:p>
          <w:p w14:paraId="477AF2EC" w14:textId="77777777" w:rsidR="00405BD2" w:rsidRPr="00405BD2" w:rsidRDefault="00405BD2" w:rsidP="00405BD2">
            <w:pPr>
              <w:rPr>
                <w:rFonts w:ascii="Calibri" w:hAnsi="Calibri" w:cs="Calibri"/>
                <w:sz w:val="22"/>
                <w:szCs w:val="22"/>
              </w:rPr>
            </w:pPr>
          </w:p>
        </w:tc>
      </w:tr>
      <w:tr w:rsidR="00405BD2" w:rsidRPr="00405BD2" w14:paraId="35227101" w14:textId="77777777" w:rsidTr="00405BD2">
        <w:tc>
          <w:tcPr>
            <w:tcW w:w="1843" w:type="dxa"/>
            <w:vMerge/>
          </w:tcPr>
          <w:p w14:paraId="18F9B3EF" w14:textId="77777777" w:rsidR="00405BD2" w:rsidRPr="00405BD2" w:rsidRDefault="00405BD2" w:rsidP="00405BD2">
            <w:pPr>
              <w:rPr>
                <w:rFonts w:ascii="Calibri" w:hAnsi="Calibri" w:cs="Calibri"/>
                <w:sz w:val="22"/>
                <w:szCs w:val="22"/>
              </w:rPr>
            </w:pPr>
          </w:p>
        </w:tc>
        <w:tc>
          <w:tcPr>
            <w:tcW w:w="7173" w:type="dxa"/>
          </w:tcPr>
          <w:p w14:paraId="24C635DD" w14:textId="3AF12588"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child with pancytopenia and no hepatosplenomegaly or lymphadenopathy most likely has:</w:t>
            </w:r>
          </w:p>
          <w:p w14:paraId="630D13CF"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Leukaemia</w:t>
            </w:r>
            <w:r w:rsidRPr="00405BD2">
              <w:rPr>
                <w:rFonts w:ascii="Calibri" w:hAnsi="Calibri" w:cs="Calibri"/>
                <w:sz w:val="22"/>
                <w:szCs w:val="22"/>
              </w:rPr>
              <w:br/>
              <w:t>B) Aplastic anaemia</w:t>
            </w:r>
            <w:r w:rsidRPr="00405BD2">
              <w:rPr>
                <w:rFonts w:ascii="Calibri" w:hAnsi="Calibri" w:cs="Calibri"/>
                <w:sz w:val="22"/>
                <w:szCs w:val="22"/>
              </w:rPr>
              <w:br/>
              <w:t>C) Malaria</w:t>
            </w:r>
            <w:r w:rsidRPr="00405BD2">
              <w:rPr>
                <w:rFonts w:ascii="Calibri" w:hAnsi="Calibri" w:cs="Calibri"/>
                <w:sz w:val="22"/>
                <w:szCs w:val="22"/>
              </w:rPr>
              <w:br/>
              <w:t>D) Iron-deficiency anaemia</w:t>
            </w:r>
          </w:p>
          <w:p w14:paraId="07BDD2B4"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lastRenderedPageBreak/>
              <w:t>✅</w:t>
            </w:r>
            <w:r w:rsidRPr="00405BD2">
              <w:rPr>
                <w:rStyle w:val="Strong"/>
                <w:rFonts w:ascii="Calibri" w:eastAsiaTheme="majorEastAsia" w:hAnsi="Calibri" w:cs="Calibri"/>
                <w:sz w:val="22"/>
                <w:szCs w:val="22"/>
              </w:rPr>
              <w:t xml:space="preserve"> Answer: B – Aplastic anaemia</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Aplastic anaemia often lacks lymphadenopathy or organomegaly—differentiating it from leukaemia.</w:t>
            </w:r>
          </w:p>
          <w:p w14:paraId="3E78A36D" w14:textId="77777777" w:rsidR="00405BD2" w:rsidRPr="00405BD2" w:rsidRDefault="00405BD2" w:rsidP="00405BD2">
            <w:pPr>
              <w:rPr>
                <w:rFonts w:ascii="Calibri" w:hAnsi="Calibri" w:cs="Calibri"/>
                <w:sz w:val="22"/>
                <w:szCs w:val="22"/>
              </w:rPr>
            </w:pPr>
          </w:p>
        </w:tc>
      </w:tr>
      <w:tr w:rsidR="00405BD2" w:rsidRPr="00405BD2" w14:paraId="3F38E861" w14:textId="77777777" w:rsidTr="00405BD2">
        <w:tc>
          <w:tcPr>
            <w:tcW w:w="1843" w:type="dxa"/>
            <w:vMerge w:val="restart"/>
          </w:tcPr>
          <w:p w14:paraId="0555F621" w14:textId="77777777" w:rsidR="00405BD2" w:rsidRPr="00405BD2" w:rsidRDefault="00405BD2" w:rsidP="00405BD2">
            <w:pPr>
              <w:rPr>
                <w:rFonts w:ascii="Calibri" w:hAnsi="Calibri" w:cs="Calibri"/>
                <w:sz w:val="22"/>
                <w:szCs w:val="22"/>
              </w:rPr>
            </w:pPr>
          </w:p>
        </w:tc>
        <w:tc>
          <w:tcPr>
            <w:tcW w:w="7173" w:type="dxa"/>
          </w:tcPr>
          <w:p w14:paraId="18490974" w14:textId="0040E890"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A child has a family history of early bone marrow failure and congenital anomalies. Which condition is likely?</w:t>
            </w:r>
          </w:p>
          <w:p w14:paraId="44FC543F"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Sickle cell disease</w:t>
            </w:r>
            <w:r w:rsidRPr="00405BD2">
              <w:rPr>
                <w:rFonts w:ascii="Calibri" w:hAnsi="Calibri" w:cs="Calibri"/>
                <w:sz w:val="22"/>
                <w:szCs w:val="22"/>
              </w:rPr>
              <w:br/>
              <w:t>B) Acute leukaemia</w:t>
            </w:r>
            <w:r w:rsidRPr="00405BD2">
              <w:rPr>
                <w:rFonts w:ascii="Calibri" w:hAnsi="Calibri" w:cs="Calibri"/>
                <w:sz w:val="22"/>
                <w:szCs w:val="22"/>
              </w:rPr>
              <w:br/>
              <w:t>C) Inherited bone marrow failure syndrome</w:t>
            </w:r>
            <w:r w:rsidRPr="00405BD2">
              <w:rPr>
                <w:rFonts w:ascii="Calibri" w:hAnsi="Calibri" w:cs="Calibri"/>
                <w:sz w:val="22"/>
                <w:szCs w:val="22"/>
              </w:rPr>
              <w:br/>
              <w:t>D) Iron-deficiency anaemia</w:t>
            </w:r>
          </w:p>
          <w:p w14:paraId="1F38DC11"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C – IBMFS</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IBMFS are associated with family history, physical anomalies, and progressive marrow failure.</w:t>
            </w:r>
          </w:p>
          <w:p w14:paraId="4DCFFD65" w14:textId="77777777" w:rsidR="00405BD2" w:rsidRPr="00405BD2" w:rsidRDefault="00405BD2" w:rsidP="00405BD2">
            <w:pPr>
              <w:rPr>
                <w:rFonts w:ascii="Calibri" w:hAnsi="Calibri" w:cs="Calibri"/>
                <w:sz w:val="22"/>
                <w:szCs w:val="22"/>
              </w:rPr>
            </w:pPr>
          </w:p>
        </w:tc>
      </w:tr>
      <w:tr w:rsidR="00405BD2" w:rsidRPr="00405BD2" w14:paraId="52980B5C" w14:textId="77777777" w:rsidTr="00405BD2">
        <w:tc>
          <w:tcPr>
            <w:tcW w:w="1843" w:type="dxa"/>
            <w:vMerge/>
          </w:tcPr>
          <w:p w14:paraId="1EE003A2" w14:textId="77777777" w:rsidR="00405BD2" w:rsidRPr="00405BD2" w:rsidRDefault="00405BD2" w:rsidP="00405BD2">
            <w:pPr>
              <w:rPr>
                <w:rFonts w:ascii="Calibri" w:hAnsi="Calibri" w:cs="Calibri"/>
                <w:sz w:val="22"/>
                <w:szCs w:val="22"/>
              </w:rPr>
            </w:pPr>
          </w:p>
        </w:tc>
        <w:tc>
          <w:tcPr>
            <w:tcW w:w="7173" w:type="dxa"/>
          </w:tcPr>
          <w:p w14:paraId="635F3038" w14:textId="1B3DA96C" w:rsidR="00405BD2" w:rsidRPr="00405BD2" w:rsidRDefault="00405BD2" w:rsidP="00405BD2">
            <w:pPr>
              <w:pStyle w:val="NormalWeb"/>
              <w:rPr>
                <w:rFonts w:ascii="Calibri" w:hAnsi="Calibri" w:cs="Calibri"/>
                <w:sz w:val="22"/>
                <w:szCs w:val="22"/>
              </w:rPr>
            </w:pPr>
            <w:r w:rsidRPr="00405BD2">
              <w:rPr>
                <w:rStyle w:val="Strong"/>
                <w:rFonts w:ascii="Calibri" w:eastAsiaTheme="majorEastAsia" w:hAnsi="Calibri" w:cs="Calibri"/>
                <w:sz w:val="22"/>
                <w:szCs w:val="22"/>
              </w:rPr>
              <w:t>Which of the following is an indication to refer anaemia to a haematologist at tertiary level?</w:t>
            </w:r>
          </w:p>
          <w:p w14:paraId="55C9CF73" w14:textId="77777777" w:rsidR="00405BD2" w:rsidRPr="00405BD2" w:rsidRDefault="00405BD2" w:rsidP="00405BD2">
            <w:pPr>
              <w:pStyle w:val="NormalWeb"/>
              <w:rPr>
                <w:rFonts w:ascii="Calibri" w:hAnsi="Calibri" w:cs="Calibri"/>
                <w:sz w:val="22"/>
                <w:szCs w:val="22"/>
              </w:rPr>
            </w:pPr>
            <w:r w:rsidRPr="00405BD2">
              <w:rPr>
                <w:rFonts w:ascii="Calibri" w:hAnsi="Calibri" w:cs="Calibri"/>
                <w:sz w:val="22"/>
                <w:szCs w:val="22"/>
              </w:rPr>
              <w:t>A) Anaemia responding to oral iron after 2 weeks</w:t>
            </w:r>
            <w:r w:rsidRPr="00405BD2">
              <w:rPr>
                <w:rFonts w:ascii="Calibri" w:hAnsi="Calibri" w:cs="Calibri"/>
                <w:sz w:val="22"/>
                <w:szCs w:val="22"/>
              </w:rPr>
              <w:br/>
              <w:t>B) Neonatal anaemia due to twin-to-twin transfusion</w:t>
            </w:r>
            <w:r w:rsidRPr="00405BD2">
              <w:rPr>
                <w:rFonts w:ascii="Calibri" w:hAnsi="Calibri" w:cs="Calibri"/>
                <w:sz w:val="22"/>
                <w:szCs w:val="22"/>
              </w:rPr>
              <w:br/>
              <w:t>C) Hb = 9.2 with normal MCV</w:t>
            </w:r>
            <w:r w:rsidRPr="00405BD2">
              <w:rPr>
                <w:rFonts w:ascii="Calibri" w:hAnsi="Calibri" w:cs="Calibri"/>
                <w:sz w:val="22"/>
                <w:szCs w:val="22"/>
              </w:rPr>
              <w:br/>
              <w:t>D) Mild anaemia in malaria-endemic region</w:t>
            </w:r>
          </w:p>
          <w:p w14:paraId="3A285953" w14:textId="77777777" w:rsidR="00405BD2" w:rsidRPr="00405BD2" w:rsidRDefault="00405BD2" w:rsidP="00405BD2">
            <w:pPr>
              <w:pStyle w:val="NormalWeb"/>
              <w:rPr>
                <w:rFonts w:ascii="Calibri" w:hAnsi="Calibri" w:cs="Calibri"/>
                <w:sz w:val="22"/>
                <w:szCs w:val="22"/>
              </w:rPr>
            </w:pPr>
            <w:r w:rsidRPr="00405BD2">
              <w:rPr>
                <w:rStyle w:val="Strong"/>
                <w:rFonts w:ascii="Apple Color Emoji" w:eastAsiaTheme="majorEastAsia" w:hAnsi="Apple Color Emoji" w:cs="Apple Color Emoji"/>
                <w:sz w:val="22"/>
                <w:szCs w:val="22"/>
              </w:rPr>
              <w:t>✅</w:t>
            </w:r>
            <w:r w:rsidRPr="00405BD2">
              <w:rPr>
                <w:rStyle w:val="Strong"/>
                <w:rFonts w:ascii="Calibri" w:eastAsiaTheme="majorEastAsia" w:hAnsi="Calibri" w:cs="Calibri"/>
                <w:sz w:val="22"/>
                <w:szCs w:val="22"/>
              </w:rPr>
              <w:t xml:space="preserve"> Answer: B – Neonatal anaemia due to twin-to-twin transfusion</w:t>
            </w:r>
            <w:r w:rsidRPr="00405BD2">
              <w:rPr>
                <w:rFonts w:ascii="Calibri" w:hAnsi="Calibri" w:cs="Calibri"/>
                <w:sz w:val="22"/>
                <w:szCs w:val="22"/>
              </w:rPr>
              <w:br/>
            </w:r>
            <w:r w:rsidRPr="00405BD2">
              <w:rPr>
                <w:rStyle w:val="Strong"/>
                <w:rFonts w:ascii="Calibri" w:eastAsiaTheme="majorEastAsia" w:hAnsi="Calibri" w:cs="Calibri"/>
                <w:sz w:val="22"/>
                <w:szCs w:val="22"/>
              </w:rPr>
              <w:t>Rationale:</w:t>
            </w:r>
            <w:r w:rsidRPr="00405BD2">
              <w:rPr>
                <w:rFonts w:ascii="Calibri" w:hAnsi="Calibri" w:cs="Calibri"/>
                <w:sz w:val="22"/>
                <w:szCs w:val="22"/>
              </w:rPr>
              <w:t xml:space="preserve"> Complex neonatal anaemias, especially with uncertain or pathological causes, require specialist review.</w:t>
            </w:r>
          </w:p>
          <w:p w14:paraId="12F81706" w14:textId="77777777" w:rsidR="00405BD2" w:rsidRPr="00405BD2" w:rsidRDefault="00405BD2" w:rsidP="00405BD2">
            <w:pPr>
              <w:rPr>
                <w:rFonts w:ascii="Calibri" w:hAnsi="Calibri" w:cs="Calibri"/>
                <w:sz w:val="22"/>
                <w:szCs w:val="22"/>
              </w:rPr>
            </w:pPr>
          </w:p>
        </w:tc>
      </w:tr>
    </w:tbl>
    <w:p w14:paraId="7872CB13" w14:textId="77777777" w:rsidR="00CD2EE2" w:rsidRPr="00405BD2" w:rsidRDefault="00CD2EE2">
      <w:pPr>
        <w:rPr>
          <w:rFonts w:ascii="Calibri" w:hAnsi="Calibri" w:cs="Calibri"/>
          <w:sz w:val="22"/>
          <w:szCs w:val="22"/>
        </w:rPr>
      </w:pPr>
    </w:p>
    <w:sectPr w:rsidR="00CD2EE2" w:rsidRPr="00405BD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A853" w14:textId="77777777" w:rsidR="00BA02BD" w:rsidRDefault="00BA02BD" w:rsidP="00CD2EE2">
      <w:pPr>
        <w:spacing w:after="0" w:line="240" w:lineRule="auto"/>
      </w:pPr>
      <w:r>
        <w:separator/>
      </w:r>
    </w:p>
  </w:endnote>
  <w:endnote w:type="continuationSeparator" w:id="0">
    <w:p w14:paraId="2A250D8A" w14:textId="77777777" w:rsidR="00BA02BD" w:rsidRDefault="00BA02BD" w:rsidP="00CD2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6C695" w14:textId="77777777" w:rsidR="00BA02BD" w:rsidRDefault="00BA02BD" w:rsidP="00CD2EE2">
      <w:pPr>
        <w:spacing w:after="0" w:line="240" w:lineRule="auto"/>
      </w:pPr>
      <w:r>
        <w:separator/>
      </w:r>
    </w:p>
  </w:footnote>
  <w:footnote w:type="continuationSeparator" w:id="0">
    <w:p w14:paraId="7126B201" w14:textId="77777777" w:rsidR="00BA02BD" w:rsidRDefault="00BA02BD" w:rsidP="00CD2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28D51" w14:textId="28ACE4AB" w:rsidR="006C443E" w:rsidRPr="00CD2EE2" w:rsidRDefault="006C443E">
    <w:pPr>
      <w:pStyle w:val="Header"/>
      <w:rPr>
        <w:rFonts w:ascii="Calibri" w:hAnsi="Calibri" w:cs="Calibri"/>
        <w:sz w:val="28"/>
        <w:szCs w:val="28"/>
      </w:rPr>
    </w:pPr>
    <w:r w:rsidRPr="00CD2EE2">
      <w:rPr>
        <w:rFonts w:ascii="Calibri" w:hAnsi="Calibri" w:cs="Calibri"/>
        <w:kern w:val="0"/>
        <w:sz w:val="28"/>
        <w:szCs w:val="28"/>
        <w:lang w:val="en-GB"/>
      </w:rPr>
      <w:t>Haematology and Oncology</w:t>
    </w:r>
  </w:p>
  <w:p w14:paraId="7E47BCBB" w14:textId="77777777" w:rsidR="006C443E" w:rsidRDefault="006C44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de-DE" w:vendorID="64" w:dllVersion="6" w:nlCheck="1" w:checkStyle="0"/>
  <w:activeWritingStyle w:appName="MSWord" w:lang="en-US" w:vendorID="64" w:dllVersion="6" w:nlCheck="1" w:checkStyle="1"/>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EE2"/>
    <w:rsid w:val="001B3F1A"/>
    <w:rsid w:val="00271486"/>
    <w:rsid w:val="003A2D7C"/>
    <w:rsid w:val="00405BD2"/>
    <w:rsid w:val="00526ED9"/>
    <w:rsid w:val="006C443E"/>
    <w:rsid w:val="00816876"/>
    <w:rsid w:val="00844F9C"/>
    <w:rsid w:val="00861F39"/>
    <w:rsid w:val="008D73A8"/>
    <w:rsid w:val="00A73462"/>
    <w:rsid w:val="00AD298B"/>
    <w:rsid w:val="00AF6982"/>
    <w:rsid w:val="00B24B36"/>
    <w:rsid w:val="00BA02BD"/>
    <w:rsid w:val="00CD2EE2"/>
    <w:rsid w:val="00CE6DEF"/>
    <w:rsid w:val="00D03957"/>
    <w:rsid w:val="00DD6FB5"/>
    <w:rsid w:val="00EC3880"/>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3E21"/>
  <w15:chartTrackingRefBased/>
  <w15:docId w15:val="{6224C0AD-1ADC-E545-A03B-D835A434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EE2"/>
    <w:rPr>
      <w:rFonts w:eastAsiaTheme="majorEastAsia" w:cstheme="majorBidi"/>
      <w:color w:val="272727" w:themeColor="text1" w:themeTint="D8"/>
    </w:rPr>
  </w:style>
  <w:style w:type="paragraph" w:styleId="Title">
    <w:name w:val="Title"/>
    <w:basedOn w:val="Normal"/>
    <w:next w:val="Normal"/>
    <w:link w:val="TitleChar"/>
    <w:uiPriority w:val="10"/>
    <w:qFormat/>
    <w:rsid w:val="00CD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EE2"/>
    <w:pPr>
      <w:spacing w:before="160"/>
      <w:jc w:val="center"/>
    </w:pPr>
    <w:rPr>
      <w:i/>
      <w:iCs/>
      <w:color w:val="404040" w:themeColor="text1" w:themeTint="BF"/>
    </w:rPr>
  </w:style>
  <w:style w:type="character" w:customStyle="1" w:styleId="QuoteChar">
    <w:name w:val="Quote Char"/>
    <w:basedOn w:val="DefaultParagraphFont"/>
    <w:link w:val="Quote"/>
    <w:uiPriority w:val="29"/>
    <w:rsid w:val="00CD2EE2"/>
    <w:rPr>
      <w:i/>
      <w:iCs/>
      <w:color w:val="404040" w:themeColor="text1" w:themeTint="BF"/>
    </w:rPr>
  </w:style>
  <w:style w:type="paragraph" w:styleId="ListParagraph">
    <w:name w:val="List Paragraph"/>
    <w:basedOn w:val="Normal"/>
    <w:uiPriority w:val="34"/>
    <w:qFormat/>
    <w:rsid w:val="00CD2EE2"/>
    <w:pPr>
      <w:ind w:left="720"/>
      <w:contextualSpacing/>
    </w:pPr>
  </w:style>
  <w:style w:type="character" w:styleId="IntenseEmphasis">
    <w:name w:val="Intense Emphasis"/>
    <w:basedOn w:val="DefaultParagraphFont"/>
    <w:uiPriority w:val="21"/>
    <w:qFormat/>
    <w:rsid w:val="00CD2EE2"/>
    <w:rPr>
      <w:i/>
      <w:iCs/>
      <w:color w:val="0F4761" w:themeColor="accent1" w:themeShade="BF"/>
    </w:rPr>
  </w:style>
  <w:style w:type="paragraph" w:styleId="IntenseQuote">
    <w:name w:val="Intense Quote"/>
    <w:basedOn w:val="Normal"/>
    <w:next w:val="Normal"/>
    <w:link w:val="IntenseQuoteChar"/>
    <w:uiPriority w:val="30"/>
    <w:qFormat/>
    <w:rsid w:val="00CD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EE2"/>
    <w:rPr>
      <w:i/>
      <w:iCs/>
      <w:color w:val="0F4761" w:themeColor="accent1" w:themeShade="BF"/>
    </w:rPr>
  </w:style>
  <w:style w:type="character" w:styleId="IntenseReference">
    <w:name w:val="Intense Reference"/>
    <w:basedOn w:val="DefaultParagraphFont"/>
    <w:uiPriority w:val="32"/>
    <w:qFormat/>
    <w:rsid w:val="00CD2EE2"/>
    <w:rPr>
      <w:b/>
      <w:bCs/>
      <w:smallCaps/>
      <w:color w:val="0F4761" w:themeColor="accent1" w:themeShade="BF"/>
      <w:spacing w:val="5"/>
    </w:rPr>
  </w:style>
  <w:style w:type="paragraph" w:styleId="Header">
    <w:name w:val="header"/>
    <w:basedOn w:val="Normal"/>
    <w:link w:val="HeaderChar"/>
    <w:uiPriority w:val="99"/>
    <w:unhideWhenUsed/>
    <w:rsid w:val="00CD2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EE2"/>
  </w:style>
  <w:style w:type="paragraph" w:styleId="Footer">
    <w:name w:val="footer"/>
    <w:basedOn w:val="Normal"/>
    <w:link w:val="FooterChar"/>
    <w:uiPriority w:val="99"/>
    <w:unhideWhenUsed/>
    <w:rsid w:val="00CD2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EE2"/>
  </w:style>
  <w:style w:type="table" w:styleId="TableGrid">
    <w:name w:val="Table Grid"/>
    <w:basedOn w:val="TableNormal"/>
    <w:uiPriority w:val="39"/>
    <w:rsid w:val="00CD2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2E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2EE2"/>
    <w:rPr>
      <w:b/>
      <w:bCs/>
    </w:rPr>
  </w:style>
  <w:style w:type="character" w:customStyle="1" w:styleId="apple-converted-space">
    <w:name w:val="apple-converted-space"/>
    <w:basedOn w:val="DefaultParagraphFont"/>
    <w:rsid w:val="00CD2EE2"/>
  </w:style>
  <w:style w:type="character" w:styleId="Emphasis">
    <w:name w:val="Emphasis"/>
    <w:basedOn w:val="DefaultParagraphFont"/>
    <w:uiPriority w:val="20"/>
    <w:qFormat/>
    <w:rsid w:val="002714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7704">
      <w:bodyDiv w:val="1"/>
      <w:marLeft w:val="0"/>
      <w:marRight w:val="0"/>
      <w:marTop w:val="0"/>
      <w:marBottom w:val="0"/>
      <w:divBdr>
        <w:top w:val="none" w:sz="0" w:space="0" w:color="auto"/>
        <w:left w:val="none" w:sz="0" w:space="0" w:color="auto"/>
        <w:bottom w:val="none" w:sz="0" w:space="0" w:color="auto"/>
        <w:right w:val="none" w:sz="0" w:space="0" w:color="auto"/>
      </w:divBdr>
    </w:div>
    <w:div w:id="39063111">
      <w:bodyDiv w:val="1"/>
      <w:marLeft w:val="0"/>
      <w:marRight w:val="0"/>
      <w:marTop w:val="0"/>
      <w:marBottom w:val="0"/>
      <w:divBdr>
        <w:top w:val="none" w:sz="0" w:space="0" w:color="auto"/>
        <w:left w:val="none" w:sz="0" w:space="0" w:color="auto"/>
        <w:bottom w:val="none" w:sz="0" w:space="0" w:color="auto"/>
        <w:right w:val="none" w:sz="0" w:space="0" w:color="auto"/>
      </w:divBdr>
    </w:div>
    <w:div w:id="63187504">
      <w:bodyDiv w:val="1"/>
      <w:marLeft w:val="0"/>
      <w:marRight w:val="0"/>
      <w:marTop w:val="0"/>
      <w:marBottom w:val="0"/>
      <w:divBdr>
        <w:top w:val="none" w:sz="0" w:space="0" w:color="auto"/>
        <w:left w:val="none" w:sz="0" w:space="0" w:color="auto"/>
        <w:bottom w:val="none" w:sz="0" w:space="0" w:color="auto"/>
        <w:right w:val="none" w:sz="0" w:space="0" w:color="auto"/>
      </w:divBdr>
    </w:div>
    <w:div w:id="119499226">
      <w:bodyDiv w:val="1"/>
      <w:marLeft w:val="0"/>
      <w:marRight w:val="0"/>
      <w:marTop w:val="0"/>
      <w:marBottom w:val="0"/>
      <w:divBdr>
        <w:top w:val="none" w:sz="0" w:space="0" w:color="auto"/>
        <w:left w:val="none" w:sz="0" w:space="0" w:color="auto"/>
        <w:bottom w:val="none" w:sz="0" w:space="0" w:color="auto"/>
        <w:right w:val="none" w:sz="0" w:space="0" w:color="auto"/>
      </w:divBdr>
    </w:div>
    <w:div w:id="139882185">
      <w:bodyDiv w:val="1"/>
      <w:marLeft w:val="0"/>
      <w:marRight w:val="0"/>
      <w:marTop w:val="0"/>
      <w:marBottom w:val="0"/>
      <w:divBdr>
        <w:top w:val="none" w:sz="0" w:space="0" w:color="auto"/>
        <w:left w:val="none" w:sz="0" w:space="0" w:color="auto"/>
        <w:bottom w:val="none" w:sz="0" w:space="0" w:color="auto"/>
        <w:right w:val="none" w:sz="0" w:space="0" w:color="auto"/>
      </w:divBdr>
    </w:div>
    <w:div w:id="141972486">
      <w:bodyDiv w:val="1"/>
      <w:marLeft w:val="0"/>
      <w:marRight w:val="0"/>
      <w:marTop w:val="0"/>
      <w:marBottom w:val="0"/>
      <w:divBdr>
        <w:top w:val="none" w:sz="0" w:space="0" w:color="auto"/>
        <w:left w:val="none" w:sz="0" w:space="0" w:color="auto"/>
        <w:bottom w:val="none" w:sz="0" w:space="0" w:color="auto"/>
        <w:right w:val="none" w:sz="0" w:space="0" w:color="auto"/>
      </w:divBdr>
    </w:div>
    <w:div w:id="148177536">
      <w:bodyDiv w:val="1"/>
      <w:marLeft w:val="0"/>
      <w:marRight w:val="0"/>
      <w:marTop w:val="0"/>
      <w:marBottom w:val="0"/>
      <w:divBdr>
        <w:top w:val="none" w:sz="0" w:space="0" w:color="auto"/>
        <w:left w:val="none" w:sz="0" w:space="0" w:color="auto"/>
        <w:bottom w:val="none" w:sz="0" w:space="0" w:color="auto"/>
        <w:right w:val="none" w:sz="0" w:space="0" w:color="auto"/>
      </w:divBdr>
    </w:div>
    <w:div w:id="165942683">
      <w:bodyDiv w:val="1"/>
      <w:marLeft w:val="0"/>
      <w:marRight w:val="0"/>
      <w:marTop w:val="0"/>
      <w:marBottom w:val="0"/>
      <w:divBdr>
        <w:top w:val="none" w:sz="0" w:space="0" w:color="auto"/>
        <w:left w:val="none" w:sz="0" w:space="0" w:color="auto"/>
        <w:bottom w:val="none" w:sz="0" w:space="0" w:color="auto"/>
        <w:right w:val="none" w:sz="0" w:space="0" w:color="auto"/>
      </w:divBdr>
    </w:div>
    <w:div w:id="177472936">
      <w:bodyDiv w:val="1"/>
      <w:marLeft w:val="0"/>
      <w:marRight w:val="0"/>
      <w:marTop w:val="0"/>
      <w:marBottom w:val="0"/>
      <w:divBdr>
        <w:top w:val="none" w:sz="0" w:space="0" w:color="auto"/>
        <w:left w:val="none" w:sz="0" w:space="0" w:color="auto"/>
        <w:bottom w:val="none" w:sz="0" w:space="0" w:color="auto"/>
        <w:right w:val="none" w:sz="0" w:space="0" w:color="auto"/>
      </w:divBdr>
    </w:div>
    <w:div w:id="200561654">
      <w:bodyDiv w:val="1"/>
      <w:marLeft w:val="0"/>
      <w:marRight w:val="0"/>
      <w:marTop w:val="0"/>
      <w:marBottom w:val="0"/>
      <w:divBdr>
        <w:top w:val="none" w:sz="0" w:space="0" w:color="auto"/>
        <w:left w:val="none" w:sz="0" w:space="0" w:color="auto"/>
        <w:bottom w:val="none" w:sz="0" w:space="0" w:color="auto"/>
        <w:right w:val="none" w:sz="0" w:space="0" w:color="auto"/>
      </w:divBdr>
    </w:div>
    <w:div w:id="202714606">
      <w:bodyDiv w:val="1"/>
      <w:marLeft w:val="0"/>
      <w:marRight w:val="0"/>
      <w:marTop w:val="0"/>
      <w:marBottom w:val="0"/>
      <w:divBdr>
        <w:top w:val="none" w:sz="0" w:space="0" w:color="auto"/>
        <w:left w:val="none" w:sz="0" w:space="0" w:color="auto"/>
        <w:bottom w:val="none" w:sz="0" w:space="0" w:color="auto"/>
        <w:right w:val="none" w:sz="0" w:space="0" w:color="auto"/>
      </w:divBdr>
    </w:div>
    <w:div w:id="225384843">
      <w:bodyDiv w:val="1"/>
      <w:marLeft w:val="0"/>
      <w:marRight w:val="0"/>
      <w:marTop w:val="0"/>
      <w:marBottom w:val="0"/>
      <w:divBdr>
        <w:top w:val="none" w:sz="0" w:space="0" w:color="auto"/>
        <w:left w:val="none" w:sz="0" w:space="0" w:color="auto"/>
        <w:bottom w:val="none" w:sz="0" w:space="0" w:color="auto"/>
        <w:right w:val="none" w:sz="0" w:space="0" w:color="auto"/>
      </w:divBdr>
    </w:div>
    <w:div w:id="250630694">
      <w:bodyDiv w:val="1"/>
      <w:marLeft w:val="0"/>
      <w:marRight w:val="0"/>
      <w:marTop w:val="0"/>
      <w:marBottom w:val="0"/>
      <w:divBdr>
        <w:top w:val="none" w:sz="0" w:space="0" w:color="auto"/>
        <w:left w:val="none" w:sz="0" w:space="0" w:color="auto"/>
        <w:bottom w:val="none" w:sz="0" w:space="0" w:color="auto"/>
        <w:right w:val="none" w:sz="0" w:space="0" w:color="auto"/>
      </w:divBdr>
    </w:div>
    <w:div w:id="255868522">
      <w:bodyDiv w:val="1"/>
      <w:marLeft w:val="0"/>
      <w:marRight w:val="0"/>
      <w:marTop w:val="0"/>
      <w:marBottom w:val="0"/>
      <w:divBdr>
        <w:top w:val="none" w:sz="0" w:space="0" w:color="auto"/>
        <w:left w:val="none" w:sz="0" w:space="0" w:color="auto"/>
        <w:bottom w:val="none" w:sz="0" w:space="0" w:color="auto"/>
        <w:right w:val="none" w:sz="0" w:space="0" w:color="auto"/>
      </w:divBdr>
    </w:div>
    <w:div w:id="274753298">
      <w:bodyDiv w:val="1"/>
      <w:marLeft w:val="0"/>
      <w:marRight w:val="0"/>
      <w:marTop w:val="0"/>
      <w:marBottom w:val="0"/>
      <w:divBdr>
        <w:top w:val="none" w:sz="0" w:space="0" w:color="auto"/>
        <w:left w:val="none" w:sz="0" w:space="0" w:color="auto"/>
        <w:bottom w:val="none" w:sz="0" w:space="0" w:color="auto"/>
        <w:right w:val="none" w:sz="0" w:space="0" w:color="auto"/>
      </w:divBdr>
    </w:div>
    <w:div w:id="302469889">
      <w:bodyDiv w:val="1"/>
      <w:marLeft w:val="0"/>
      <w:marRight w:val="0"/>
      <w:marTop w:val="0"/>
      <w:marBottom w:val="0"/>
      <w:divBdr>
        <w:top w:val="none" w:sz="0" w:space="0" w:color="auto"/>
        <w:left w:val="none" w:sz="0" w:space="0" w:color="auto"/>
        <w:bottom w:val="none" w:sz="0" w:space="0" w:color="auto"/>
        <w:right w:val="none" w:sz="0" w:space="0" w:color="auto"/>
      </w:divBdr>
    </w:div>
    <w:div w:id="305819474">
      <w:bodyDiv w:val="1"/>
      <w:marLeft w:val="0"/>
      <w:marRight w:val="0"/>
      <w:marTop w:val="0"/>
      <w:marBottom w:val="0"/>
      <w:divBdr>
        <w:top w:val="none" w:sz="0" w:space="0" w:color="auto"/>
        <w:left w:val="none" w:sz="0" w:space="0" w:color="auto"/>
        <w:bottom w:val="none" w:sz="0" w:space="0" w:color="auto"/>
        <w:right w:val="none" w:sz="0" w:space="0" w:color="auto"/>
      </w:divBdr>
    </w:div>
    <w:div w:id="314797552">
      <w:bodyDiv w:val="1"/>
      <w:marLeft w:val="0"/>
      <w:marRight w:val="0"/>
      <w:marTop w:val="0"/>
      <w:marBottom w:val="0"/>
      <w:divBdr>
        <w:top w:val="none" w:sz="0" w:space="0" w:color="auto"/>
        <w:left w:val="none" w:sz="0" w:space="0" w:color="auto"/>
        <w:bottom w:val="none" w:sz="0" w:space="0" w:color="auto"/>
        <w:right w:val="none" w:sz="0" w:space="0" w:color="auto"/>
      </w:divBdr>
    </w:div>
    <w:div w:id="346173680">
      <w:bodyDiv w:val="1"/>
      <w:marLeft w:val="0"/>
      <w:marRight w:val="0"/>
      <w:marTop w:val="0"/>
      <w:marBottom w:val="0"/>
      <w:divBdr>
        <w:top w:val="none" w:sz="0" w:space="0" w:color="auto"/>
        <w:left w:val="none" w:sz="0" w:space="0" w:color="auto"/>
        <w:bottom w:val="none" w:sz="0" w:space="0" w:color="auto"/>
        <w:right w:val="none" w:sz="0" w:space="0" w:color="auto"/>
      </w:divBdr>
    </w:div>
    <w:div w:id="416906741">
      <w:bodyDiv w:val="1"/>
      <w:marLeft w:val="0"/>
      <w:marRight w:val="0"/>
      <w:marTop w:val="0"/>
      <w:marBottom w:val="0"/>
      <w:divBdr>
        <w:top w:val="none" w:sz="0" w:space="0" w:color="auto"/>
        <w:left w:val="none" w:sz="0" w:space="0" w:color="auto"/>
        <w:bottom w:val="none" w:sz="0" w:space="0" w:color="auto"/>
        <w:right w:val="none" w:sz="0" w:space="0" w:color="auto"/>
      </w:divBdr>
    </w:div>
    <w:div w:id="426117005">
      <w:bodyDiv w:val="1"/>
      <w:marLeft w:val="0"/>
      <w:marRight w:val="0"/>
      <w:marTop w:val="0"/>
      <w:marBottom w:val="0"/>
      <w:divBdr>
        <w:top w:val="none" w:sz="0" w:space="0" w:color="auto"/>
        <w:left w:val="none" w:sz="0" w:space="0" w:color="auto"/>
        <w:bottom w:val="none" w:sz="0" w:space="0" w:color="auto"/>
        <w:right w:val="none" w:sz="0" w:space="0" w:color="auto"/>
      </w:divBdr>
    </w:div>
    <w:div w:id="447238575">
      <w:bodyDiv w:val="1"/>
      <w:marLeft w:val="0"/>
      <w:marRight w:val="0"/>
      <w:marTop w:val="0"/>
      <w:marBottom w:val="0"/>
      <w:divBdr>
        <w:top w:val="none" w:sz="0" w:space="0" w:color="auto"/>
        <w:left w:val="none" w:sz="0" w:space="0" w:color="auto"/>
        <w:bottom w:val="none" w:sz="0" w:space="0" w:color="auto"/>
        <w:right w:val="none" w:sz="0" w:space="0" w:color="auto"/>
      </w:divBdr>
    </w:div>
    <w:div w:id="459300616">
      <w:bodyDiv w:val="1"/>
      <w:marLeft w:val="0"/>
      <w:marRight w:val="0"/>
      <w:marTop w:val="0"/>
      <w:marBottom w:val="0"/>
      <w:divBdr>
        <w:top w:val="none" w:sz="0" w:space="0" w:color="auto"/>
        <w:left w:val="none" w:sz="0" w:space="0" w:color="auto"/>
        <w:bottom w:val="none" w:sz="0" w:space="0" w:color="auto"/>
        <w:right w:val="none" w:sz="0" w:space="0" w:color="auto"/>
      </w:divBdr>
    </w:div>
    <w:div w:id="498930710">
      <w:bodyDiv w:val="1"/>
      <w:marLeft w:val="0"/>
      <w:marRight w:val="0"/>
      <w:marTop w:val="0"/>
      <w:marBottom w:val="0"/>
      <w:divBdr>
        <w:top w:val="none" w:sz="0" w:space="0" w:color="auto"/>
        <w:left w:val="none" w:sz="0" w:space="0" w:color="auto"/>
        <w:bottom w:val="none" w:sz="0" w:space="0" w:color="auto"/>
        <w:right w:val="none" w:sz="0" w:space="0" w:color="auto"/>
      </w:divBdr>
    </w:div>
    <w:div w:id="519322160">
      <w:bodyDiv w:val="1"/>
      <w:marLeft w:val="0"/>
      <w:marRight w:val="0"/>
      <w:marTop w:val="0"/>
      <w:marBottom w:val="0"/>
      <w:divBdr>
        <w:top w:val="none" w:sz="0" w:space="0" w:color="auto"/>
        <w:left w:val="none" w:sz="0" w:space="0" w:color="auto"/>
        <w:bottom w:val="none" w:sz="0" w:space="0" w:color="auto"/>
        <w:right w:val="none" w:sz="0" w:space="0" w:color="auto"/>
      </w:divBdr>
    </w:div>
    <w:div w:id="531459704">
      <w:bodyDiv w:val="1"/>
      <w:marLeft w:val="0"/>
      <w:marRight w:val="0"/>
      <w:marTop w:val="0"/>
      <w:marBottom w:val="0"/>
      <w:divBdr>
        <w:top w:val="none" w:sz="0" w:space="0" w:color="auto"/>
        <w:left w:val="none" w:sz="0" w:space="0" w:color="auto"/>
        <w:bottom w:val="none" w:sz="0" w:space="0" w:color="auto"/>
        <w:right w:val="none" w:sz="0" w:space="0" w:color="auto"/>
      </w:divBdr>
    </w:div>
    <w:div w:id="566040542">
      <w:bodyDiv w:val="1"/>
      <w:marLeft w:val="0"/>
      <w:marRight w:val="0"/>
      <w:marTop w:val="0"/>
      <w:marBottom w:val="0"/>
      <w:divBdr>
        <w:top w:val="none" w:sz="0" w:space="0" w:color="auto"/>
        <w:left w:val="none" w:sz="0" w:space="0" w:color="auto"/>
        <w:bottom w:val="none" w:sz="0" w:space="0" w:color="auto"/>
        <w:right w:val="none" w:sz="0" w:space="0" w:color="auto"/>
      </w:divBdr>
    </w:div>
    <w:div w:id="572200889">
      <w:bodyDiv w:val="1"/>
      <w:marLeft w:val="0"/>
      <w:marRight w:val="0"/>
      <w:marTop w:val="0"/>
      <w:marBottom w:val="0"/>
      <w:divBdr>
        <w:top w:val="none" w:sz="0" w:space="0" w:color="auto"/>
        <w:left w:val="none" w:sz="0" w:space="0" w:color="auto"/>
        <w:bottom w:val="none" w:sz="0" w:space="0" w:color="auto"/>
        <w:right w:val="none" w:sz="0" w:space="0" w:color="auto"/>
      </w:divBdr>
    </w:div>
    <w:div w:id="610093995">
      <w:bodyDiv w:val="1"/>
      <w:marLeft w:val="0"/>
      <w:marRight w:val="0"/>
      <w:marTop w:val="0"/>
      <w:marBottom w:val="0"/>
      <w:divBdr>
        <w:top w:val="none" w:sz="0" w:space="0" w:color="auto"/>
        <w:left w:val="none" w:sz="0" w:space="0" w:color="auto"/>
        <w:bottom w:val="none" w:sz="0" w:space="0" w:color="auto"/>
        <w:right w:val="none" w:sz="0" w:space="0" w:color="auto"/>
      </w:divBdr>
    </w:div>
    <w:div w:id="617763358">
      <w:bodyDiv w:val="1"/>
      <w:marLeft w:val="0"/>
      <w:marRight w:val="0"/>
      <w:marTop w:val="0"/>
      <w:marBottom w:val="0"/>
      <w:divBdr>
        <w:top w:val="none" w:sz="0" w:space="0" w:color="auto"/>
        <w:left w:val="none" w:sz="0" w:space="0" w:color="auto"/>
        <w:bottom w:val="none" w:sz="0" w:space="0" w:color="auto"/>
        <w:right w:val="none" w:sz="0" w:space="0" w:color="auto"/>
      </w:divBdr>
    </w:div>
    <w:div w:id="633681664">
      <w:bodyDiv w:val="1"/>
      <w:marLeft w:val="0"/>
      <w:marRight w:val="0"/>
      <w:marTop w:val="0"/>
      <w:marBottom w:val="0"/>
      <w:divBdr>
        <w:top w:val="none" w:sz="0" w:space="0" w:color="auto"/>
        <w:left w:val="none" w:sz="0" w:space="0" w:color="auto"/>
        <w:bottom w:val="none" w:sz="0" w:space="0" w:color="auto"/>
        <w:right w:val="none" w:sz="0" w:space="0" w:color="auto"/>
      </w:divBdr>
    </w:div>
    <w:div w:id="664284998">
      <w:bodyDiv w:val="1"/>
      <w:marLeft w:val="0"/>
      <w:marRight w:val="0"/>
      <w:marTop w:val="0"/>
      <w:marBottom w:val="0"/>
      <w:divBdr>
        <w:top w:val="none" w:sz="0" w:space="0" w:color="auto"/>
        <w:left w:val="none" w:sz="0" w:space="0" w:color="auto"/>
        <w:bottom w:val="none" w:sz="0" w:space="0" w:color="auto"/>
        <w:right w:val="none" w:sz="0" w:space="0" w:color="auto"/>
      </w:divBdr>
    </w:div>
    <w:div w:id="687606837">
      <w:bodyDiv w:val="1"/>
      <w:marLeft w:val="0"/>
      <w:marRight w:val="0"/>
      <w:marTop w:val="0"/>
      <w:marBottom w:val="0"/>
      <w:divBdr>
        <w:top w:val="none" w:sz="0" w:space="0" w:color="auto"/>
        <w:left w:val="none" w:sz="0" w:space="0" w:color="auto"/>
        <w:bottom w:val="none" w:sz="0" w:space="0" w:color="auto"/>
        <w:right w:val="none" w:sz="0" w:space="0" w:color="auto"/>
      </w:divBdr>
    </w:div>
    <w:div w:id="722485285">
      <w:bodyDiv w:val="1"/>
      <w:marLeft w:val="0"/>
      <w:marRight w:val="0"/>
      <w:marTop w:val="0"/>
      <w:marBottom w:val="0"/>
      <w:divBdr>
        <w:top w:val="none" w:sz="0" w:space="0" w:color="auto"/>
        <w:left w:val="none" w:sz="0" w:space="0" w:color="auto"/>
        <w:bottom w:val="none" w:sz="0" w:space="0" w:color="auto"/>
        <w:right w:val="none" w:sz="0" w:space="0" w:color="auto"/>
      </w:divBdr>
    </w:div>
    <w:div w:id="738598413">
      <w:bodyDiv w:val="1"/>
      <w:marLeft w:val="0"/>
      <w:marRight w:val="0"/>
      <w:marTop w:val="0"/>
      <w:marBottom w:val="0"/>
      <w:divBdr>
        <w:top w:val="none" w:sz="0" w:space="0" w:color="auto"/>
        <w:left w:val="none" w:sz="0" w:space="0" w:color="auto"/>
        <w:bottom w:val="none" w:sz="0" w:space="0" w:color="auto"/>
        <w:right w:val="none" w:sz="0" w:space="0" w:color="auto"/>
      </w:divBdr>
    </w:div>
    <w:div w:id="781264663">
      <w:bodyDiv w:val="1"/>
      <w:marLeft w:val="0"/>
      <w:marRight w:val="0"/>
      <w:marTop w:val="0"/>
      <w:marBottom w:val="0"/>
      <w:divBdr>
        <w:top w:val="none" w:sz="0" w:space="0" w:color="auto"/>
        <w:left w:val="none" w:sz="0" w:space="0" w:color="auto"/>
        <w:bottom w:val="none" w:sz="0" w:space="0" w:color="auto"/>
        <w:right w:val="none" w:sz="0" w:space="0" w:color="auto"/>
      </w:divBdr>
    </w:div>
    <w:div w:id="790241876">
      <w:bodyDiv w:val="1"/>
      <w:marLeft w:val="0"/>
      <w:marRight w:val="0"/>
      <w:marTop w:val="0"/>
      <w:marBottom w:val="0"/>
      <w:divBdr>
        <w:top w:val="none" w:sz="0" w:space="0" w:color="auto"/>
        <w:left w:val="none" w:sz="0" w:space="0" w:color="auto"/>
        <w:bottom w:val="none" w:sz="0" w:space="0" w:color="auto"/>
        <w:right w:val="none" w:sz="0" w:space="0" w:color="auto"/>
      </w:divBdr>
    </w:div>
    <w:div w:id="800030292">
      <w:bodyDiv w:val="1"/>
      <w:marLeft w:val="0"/>
      <w:marRight w:val="0"/>
      <w:marTop w:val="0"/>
      <w:marBottom w:val="0"/>
      <w:divBdr>
        <w:top w:val="none" w:sz="0" w:space="0" w:color="auto"/>
        <w:left w:val="none" w:sz="0" w:space="0" w:color="auto"/>
        <w:bottom w:val="none" w:sz="0" w:space="0" w:color="auto"/>
        <w:right w:val="none" w:sz="0" w:space="0" w:color="auto"/>
      </w:divBdr>
    </w:div>
    <w:div w:id="824786042">
      <w:bodyDiv w:val="1"/>
      <w:marLeft w:val="0"/>
      <w:marRight w:val="0"/>
      <w:marTop w:val="0"/>
      <w:marBottom w:val="0"/>
      <w:divBdr>
        <w:top w:val="none" w:sz="0" w:space="0" w:color="auto"/>
        <w:left w:val="none" w:sz="0" w:space="0" w:color="auto"/>
        <w:bottom w:val="none" w:sz="0" w:space="0" w:color="auto"/>
        <w:right w:val="none" w:sz="0" w:space="0" w:color="auto"/>
      </w:divBdr>
    </w:div>
    <w:div w:id="860044509">
      <w:bodyDiv w:val="1"/>
      <w:marLeft w:val="0"/>
      <w:marRight w:val="0"/>
      <w:marTop w:val="0"/>
      <w:marBottom w:val="0"/>
      <w:divBdr>
        <w:top w:val="none" w:sz="0" w:space="0" w:color="auto"/>
        <w:left w:val="none" w:sz="0" w:space="0" w:color="auto"/>
        <w:bottom w:val="none" w:sz="0" w:space="0" w:color="auto"/>
        <w:right w:val="none" w:sz="0" w:space="0" w:color="auto"/>
      </w:divBdr>
    </w:div>
    <w:div w:id="916210845">
      <w:bodyDiv w:val="1"/>
      <w:marLeft w:val="0"/>
      <w:marRight w:val="0"/>
      <w:marTop w:val="0"/>
      <w:marBottom w:val="0"/>
      <w:divBdr>
        <w:top w:val="none" w:sz="0" w:space="0" w:color="auto"/>
        <w:left w:val="none" w:sz="0" w:space="0" w:color="auto"/>
        <w:bottom w:val="none" w:sz="0" w:space="0" w:color="auto"/>
        <w:right w:val="none" w:sz="0" w:space="0" w:color="auto"/>
      </w:divBdr>
    </w:div>
    <w:div w:id="965770176">
      <w:bodyDiv w:val="1"/>
      <w:marLeft w:val="0"/>
      <w:marRight w:val="0"/>
      <w:marTop w:val="0"/>
      <w:marBottom w:val="0"/>
      <w:divBdr>
        <w:top w:val="none" w:sz="0" w:space="0" w:color="auto"/>
        <w:left w:val="none" w:sz="0" w:space="0" w:color="auto"/>
        <w:bottom w:val="none" w:sz="0" w:space="0" w:color="auto"/>
        <w:right w:val="none" w:sz="0" w:space="0" w:color="auto"/>
      </w:divBdr>
    </w:div>
    <w:div w:id="969482431">
      <w:bodyDiv w:val="1"/>
      <w:marLeft w:val="0"/>
      <w:marRight w:val="0"/>
      <w:marTop w:val="0"/>
      <w:marBottom w:val="0"/>
      <w:divBdr>
        <w:top w:val="none" w:sz="0" w:space="0" w:color="auto"/>
        <w:left w:val="none" w:sz="0" w:space="0" w:color="auto"/>
        <w:bottom w:val="none" w:sz="0" w:space="0" w:color="auto"/>
        <w:right w:val="none" w:sz="0" w:space="0" w:color="auto"/>
      </w:divBdr>
    </w:div>
    <w:div w:id="971322883">
      <w:bodyDiv w:val="1"/>
      <w:marLeft w:val="0"/>
      <w:marRight w:val="0"/>
      <w:marTop w:val="0"/>
      <w:marBottom w:val="0"/>
      <w:divBdr>
        <w:top w:val="none" w:sz="0" w:space="0" w:color="auto"/>
        <w:left w:val="none" w:sz="0" w:space="0" w:color="auto"/>
        <w:bottom w:val="none" w:sz="0" w:space="0" w:color="auto"/>
        <w:right w:val="none" w:sz="0" w:space="0" w:color="auto"/>
      </w:divBdr>
    </w:div>
    <w:div w:id="979774657">
      <w:bodyDiv w:val="1"/>
      <w:marLeft w:val="0"/>
      <w:marRight w:val="0"/>
      <w:marTop w:val="0"/>
      <w:marBottom w:val="0"/>
      <w:divBdr>
        <w:top w:val="none" w:sz="0" w:space="0" w:color="auto"/>
        <w:left w:val="none" w:sz="0" w:space="0" w:color="auto"/>
        <w:bottom w:val="none" w:sz="0" w:space="0" w:color="auto"/>
        <w:right w:val="none" w:sz="0" w:space="0" w:color="auto"/>
      </w:divBdr>
    </w:div>
    <w:div w:id="985087210">
      <w:bodyDiv w:val="1"/>
      <w:marLeft w:val="0"/>
      <w:marRight w:val="0"/>
      <w:marTop w:val="0"/>
      <w:marBottom w:val="0"/>
      <w:divBdr>
        <w:top w:val="none" w:sz="0" w:space="0" w:color="auto"/>
        <w:left w:val="none" w:sz="0" w:space="0" w:color="auto"/>
        <w:bottom w:val="none" w:sz="0" w:space="0" w:color="auto"/>
        <w:right w:val="none" w:sz="0" w:space="0" w:color="auto"/>
      </w:divBdr>
    </w:div>
    <w:div w:id="1003899884">
      <w:bodyDiv w:val="1"/>
      <w:marLeft w:val="0"/>
      <w:marRight w:val="0"/>
      <w:marTop w:val="0"/>
      <w:marBottom w:val="0"/>
      <w:divBdr>
        <w:top w:val="none" w:sz="0" w:space="0" w:color="auto"/>
        <w:left w:val="none" w:sz="0" w:space="0" w:color="auto"/>
        <w:bottom w:val="none" w:sz="0" w:space="0" w:color="auto"/>
        <w:right w:val="none" w:sz="0" w:space="0" w:color="auto"/>
      </w:divBdr>
    </w:div>
    <w:div w:id="1016081177">
      <w:bodyDiv w:val="1"/>
      <w:marLeft w:val="0"/>
      <w:marRight w:val="0"/>
      <w:marTop w:val="0"/>
      <w:marBottom w:val="0"/>
      <w:divBdr>
        <w:top w:val="none" w:sz="0" w:space="0" w:color="auto"/>
        <w:left w:val="none" w:sz="0" w:space="0" w:color="auto"/>
        <w:bottom w:val="none" w:sz="0" w:space="0" w:color="auto"/>
        <w:right w:val="none" w:sz="0" w:space="0" w:color="auto"/>
      </w:divBdr>
    </w:div>
    <w:div w:id="1037778154">
      <w:bodyDiv w:val="1"/>
      <w:marLeft w:val="0"/>
      <w:marRight w:val="0"/>
      <w:marTop w:val="0"/>
      <w:marBottom w:val="0"/>
      <w:divBdr>
        <w:top w:val="none" w:sz="0" w:space="0" w:color="auto"/>
        <w:left w:val="none" w:sz="0" w:space="0" w:color="auto"/>
        <w:bottom w:val="none" w:sz="0" w:space="0" w:color="auto"/>
        <w:right w:val="none" w:sz="0" w:space="0" w:color="auto"/>
      </w:divBdr>
    </w:div>
    <w:div w:id="1056855899">
      <w:bodyDiv w:val="1"/>
      <w:marLeft w:val="0"/>
      <w:marRight w:val="0"/>
      <w:marTop w:val="0"/>
      <w:marBottom w:val="0"/>
      <w:divBdr>
        <w:top w:val="none" w:sz="0" w:space="0" w:color="auto"/>
        <w:left w:val="none" w:sz="0" w:space="0" w:color="auto"/>
        <w:bottom w:val="none" w:sz="0" w:space="0" w:color="auto"/>
        <w:right w:val="none" w:sz="0" w:space="0" w:color="auto"/>
      </w:divBdr>
    </w:div>
    <w:div w:id="1070036519">
      <w:bodyDiv w:val="1"/>
      <w:marLeft w:val="0"/>
      <w:marRight w:val="0"/>
      <w:marTop w:val="0"/>
      <w:marBottom w:val="0"/>
      <w:divBdr>
        <w:top w:val="none" w:sz="0" w:space="0" w:color="auto"/>
        <w:left w:val="none" w:sz="0" w:space="0" w:color="auto"/>
        <w:bottom w:val="none" w:sz="0" w:space="0" w:color="auto"/>
        <w:right w:val="none" w:sz="0" w:space="0" w:color="auto"/>
      </w:divBdr>
    </w:div>
    <w:div w:id="1111708842">
      <w:bodyDiv w:val="1"/>
      <w:marLeft w:val="0"/>
      <w:marRight w:val="0"/>
      <w:marTop w:val="0"/>
      <w:marBottom w:val="0"/>
      <w:divBdr>
        <w:top w:val="none" w:sz="0" w:space="0" w:color="auto"/>
        <w:left w:val="none" w:sz="0" w:space="0" w:color="auto"/>
        <w:bottom w:val="none" w:sz="0" w:space="0" w:color="auto"/>
        <w:right w:val="none" w:sz="0" w:space="0" w:color="auto"/>
      </w:divBdr>
    </w:div>
    <w:div w:id="1120995994">
      <w:bodyDiv w:val="1"/>
      <w:marLeft w:val="0"/>
      <w:marRight w:val="0"/>
      <w:marTop w:val="0"/>
      <w:marBottom w:val="0"/>
      <w:divBdr>
        <w:top w:val="none" w:sz="0" w:space="0" w:color="auto"/>
        <w:left w:val="none" w:sz="0" w:space="0" w:color="auto"/>
        <w:bottom w:val="none" w:sz="0" w:space="0" w:color="auto"/>
        <w:right w:val="none" w:sz="0" w:space="0" w:color="auto"/>
      </w:divBdr>
    </w:div>
    <w:div w:id="1137189517">
      <w:bodyDiv w:val="1"/>
      <w:marLeft w:val="0"/>
      <w:marRight w:val="0"/>
      <w:marTop w:val="0"/>
      <w:marBottom w:val="0"/>
      <w:divBdr>
        <w:top w:val="none" w:sz="0" w:space="0" w:color="auto"/>
        <w:left w:val="none" w:sz="0" w:space="0" w:color="auto"/>
        <w:bottom w:val="none" w:sz="0" w:space="0" w:color="auto"/>
        <w:right w:val="none" w:sz="0" w:space="0" w:color="auto"/>
      </w:divBdr>
    </w:div>
    <w:div w:id="1149174105">
      <w:bodyDiv w:val="1"/>
      <w:marLeft w:val="0"/>
      <w:marRight w:val="0"/>
      <w:marTop w:val="0"/>
      <w:marBottom w:val="0"/>
      <w:divBdr>
        <w:top w:val="none" w:sz="0" w:space="0" w:color="auto"/>
        <w:left w:val="none" w:sz="0" w:space="0" w:color="auto"/>
        <w:bottom w:val="none" w:sz="0" w:space="0" w:color="auto"/>
        <w:right w:val="none" w:sz="0" w:space="0" w:color="auto"/>
      </w:divBdr>
    </w:div>
    <w:div w:id="1216695689">
      <w:bodyDiv w:val="1"/>
      <w:marLeft w:val="0"/>
      <w:marRight w:val="0"/>
      <w:marTop w:val="0"/>
      <w:marBottom w:val="0"/>
      <w:divBdr>
        <w:top w:val="none" w:sz="0" w:space="0" w:color="auto"/>
        <w:left w:val="none" w:sz="0" w:space="0" w:color="auto"/>
        <w:bottom w:val="none" w:sz="0" w:space="0" w:color="auto"/>
        <w:right w:val="none" w:sz="0" w:space="0" w:color="auto"/>
      </w:divBdr>
    </w:div>
    <w:div w:id="1227452675">
      <w:bodyDiv w:val="1"/>
      <w:marLeft w:val="0"/>
      <w:marRight w:val="0"/>
      <w:marTop w:val="0"/>
      <w:marBottom w:val="0"/>
      <w:divBdr>
        <w:top w:val="none" w:sz="0" w:space="0" w:color="auto"/>
        <w:left w:val="none" w:sz="0" w:space="0" w:color="auto"/>
        <w:bottom w:val="none" w:sz="0" w:space="0" w:color="auto"/>
        <w:right w:val="none" w:sz="0" w:space="0" w:color="auto"/>
      </w:divBdr>
    </w:div>
    <w:div w:id="1242527575">
      <w:bodyDiv w:val="1"/>
      <w:marLeft w:val="0"/>
      <w:marRight w:val="0"/>
      <w:marTop w:val="0"/>
      <w:marBottom w:val="0"/>
      <w:divBdr>
        <w:top w:val="none" w:sz="0" w:space="0" w:color="auto"/>
        <w:left w:val="none" w:sz="0" w:space="0" w:color="auto"/>
        <w:bottom w:val="none" w:sz="0" w:space="0" w:color="auto"/>
        <w:right w:val="none" w:sz="0" w:space="0" w:color="auto"/>
      </w:divBdr>
    </w:div>
    <w:div w:id="1265305295">
      <w:bodyDiv w:val="1"/>
      <w:marLeft w:val="0"/>
      <w:marRight w:val="0"/>
      <w:marTop w:val="0"/>
      <w:marBottom w:val="0"/>
      <w:divBdr>
        <w:top w:val="none" w:sz="0" w:space="0" w:color="auto"/>
        <w:left w:val="none" w:sz="0" w:space="0" w:color="auto"/>
        <w:bottom w:val="none" w:sz="0" w:space="0" w:color="auto"/>
        <w:right w:val="none" w:sz="0" w:space="0" w:color="auto"/>
      </w:divBdr>
    </w:div>
    <w:div w:id="1307971450">
      <w:bodyDiv w:val="1"/>
      <w:marLeft w:val="0"/>
      <w:marRight w:val="0"/>
      <w:marTop w:val="0"/>
      <w:marBottom w:val="0"/>
      <w:divBdr>
        <w:top w:val="none" w:sz="0" w:space="0" w:color="auto"/>
        <w:left w:val="none" w:sz="0" w:space="0" w:color="auto"/>
        <w:bottom w:val="none" w:sz="0" w:space="0" w:color="auto"/>
        <w:right w:val="none" w:sz="0" w:space="0" w:color="auto"/>
      </w:divBdr>
    </w:div>
    <w:div w:id="1309701274">
      <w:bodyDiv w:val="1"/>
      <w:marLeft w:val="0"/>
      <w:marRight w:val="0"/>
      <w:marTop w:val="0"/>
      <w:marBottom w:val="0"/>
      <w:divBdr>
        <w:top w:val="none" w:sz="0" w:space="0" w:color="auto"/>
        <w:left w:val="none" w:sz="0" w:space="0" w:color="auto"/>
        <w:bottom w:val="none" w:sz="0" w:space="0" w:color="auto"/>
        <w:right w:val="none" w:sz="0" w:space="0" w:color="auto"/>
      </w:divBdr>
    </w:div>
    <w:div w:id="1334457435">
      <w:bodyDiv w:val="1"/>
      <w:marLeft w:val="0"/>
      <w:marRight w:val="0"/>
      <w:marTop w:val="0"/>
      <w:marBottom w:val="0"/>
      <w:divBdr>
        <w:top w:val="none" w:sz="0" w:space="0" w:color="auto"/>
        <w:left w:val="none" w:sz="0" w:space="0" w:color="auto"/>
        <w:bottom w:val="none" w:sz="0" w:space="0" w:color="auto"/>
        <w:right w:val="none" w:sz="0" w:space="0" w:color="auto"/>
      </w:divBdr>
    </w:div>
    <w:div w:id="1346640350">
      <w:bodyDiv w:val="1"/>
      <w:marLeft w:val="0"/>
      <w:marRight w:val="0"/>
      <w:marTop w:val="0"/>
      <w:marBottom w:val="0"/>
      <w:divBdr>
        <w:top w:val="none" w:sz="0" w:space="0" w:color="auto"/>
        <w:left w:val="none" w:sz="0" w:space="0" w:color="auto"/>
        <w:bottom w:val="none" w:sz="0" w:space="0" w:color="auto"/>
        <w:right w:val="none" w:sz="0" w:space="0" w:color="auto"/>
      </w:divBdr>
    </w:div>
    <w:div w:id="1358702316">
      <w:bodyDiv w:val="1"/>
      <w:marLeft w:val="0"/>
      <w:marRight w:val="0"/>
      <w:marTop w:val="0"/>
      <w:marBottom w:val="0"/>
      <w:divBdr>
        <w:top w:val="none" w:sz="0" w:space="0" w:color="auto"/>
        <w:left w:val="none" w:sz="0" w:space="0" w:color="auto"/>
        <w:bottom w:val="none" w:sz="0" w:space="0" w:color="auto"/>
        <w:right w:val="none" w:sz="0" w:space="0" w:color="auto"/>
      </w:divBdr>
    </w:div>
    <w:div w:id="1405176917">
      <w:bodyDiv w:val="1"/>
      <w:marLeft w:val="0"/>
      <w:marRight w:val="0"/>
      <w:marTop w:val="0"/>
      <w:marBottom w:val="0"/>
      <w:divBdr>
        <w:top w:val="none" w:sz="0" w:space="0" w:color="auto"/>
        <w:left w:val="none" w:sz="0" w:space="0" w:color="auto"/>
        <w:bottom w:val="none" w:sz="0" w:space="0" w:color="auto"/>
        <w:right w:val="none" w:sz="0" w:space="0" w:color="auto"/>
      </w:divBdr>
    </w:div>
    <w:div w:id="1416054715">
      <w:bodyDiv w:val="1"/>
      <w:marLeft w:val="0"/>
      <w:marRight w:val="0"/>
      <w:marTop w:val="0"/>
      <w:marBottom w:val="0"/>
      <w:divBdr>
        <w:top w:val="none" w:sz="0" w:space="0" w:color="auto"/>
        <w:left w:val="none" w:sz="0" w:space="0" w:color="auto"/>
        <w:bottom w:val="none" w:sz="0" w:space="0" w:color="auto"/>
        <w:right w:val="none" w:sz="0" w:space="0" w:color="auto"/>
      </w:divBdr>
    </w:div>
    <w:div w:id="1420565653">
      <w:bodyDiv w:val="1"/>
      <w:marLeft w:val="0"/>
      <w:marRight w:val="0"/>
      <w:marTop w:val="0"/>
      <w:marBottom w:val="0"/>
      <w:divBdr>
        <w:top w:val="none" w:sz="0" w:space="0" w:color="auto"/>
        <w:left w:val="none" w:sz="0" w:space="0" w:color="auto"/>
        <w:bottom w:val="none" w:sz="0" w:space="0" w:color="auto"/>
        <w:right w:val="none" w:sz="0" w:space="0" w:color="auto"/>
      </w:divBdr>
    </w:div>
    <w:div w:id="1445883344">
      <w:bodyDiv w:val="1"/>
      <w:marLeft w:val="0"/>
      <w:marRight w:val="0"/>
      <w:marTop w:val="0"/>
      <w:marBottom w:val="0"/>
      <w:divBdr>
        <w:top w:val="none" w:sz="0" w:space="0" w:color="auto"/>
        <w:left w:val="none" w:sz="0" w:space="0" w:color="auto"/>
        <w:bottom w:val="none" w:sz="0" w:space="0" w:color="auto"/>
        <w:right w:val="none" w:sz="0" w:space="0" w:color="auto"/>
      </w:divBdr>
    </w:div>
    <w:div w:id="1479179101">
      <w:bodyDiv w:val="1"/>
      <w:marLeft w:val="0"/>
      <w:marRight w:val="0"/>
      <w:marTop w:val="0"/>
      <w:marBottom w:val="0"/>
      <w:divBdr>
        <w:top w:val="none" w:sz="0" w:space="0" w:color="auto"/>
        <w:left w:val="none" w:sz="0" w:space="0" w:color="auto"/>
        <w:bottom w:val="none" w:sz="0" w:space="0" w:color="auto"/>
        <w:right w:val="none" w:sz="0" w:space="0" w:color="auto"/>
      </w:divBdr>
    </w:div>
    <w:div w:id="1538355177">
      <w:bodyDiv w:val="1"/>
      <w:marLeft w:val="0"/>
      <w:marRight w:val="0"/>
      <w:marTop w:val="0"/>
      <w:marBottom w:val="0"/>
      <w:divBdr>
        <w:top w:val="none" w:sz="0" w:space="0" w:color="auto"/>
        <w:left w:val="none" w:sz="0" w:space="0" w:color="auto"/>
        <w:bottom w:val="none" w:sz="0" w:space="0" w:color="auto"/>
        <w:right w:val="none" w:sz="0" w:space="0" w:color="auto"/>
      </w:divBdr>
    </w:div>
    <w:div w:id="1540900415">
      <w:bodyDiv w:val="1"/>
      <w:marLeft w:val="0"/>
      <w:marRight w:val="0"/>
      <w:marTop w:val="0"/>
      <w:marBottom w:val="0"/>
      <w:divBdr>
        <w:top w:val="none" w:sz="0" w:space="0" w:color="auto"/>
        <w:left w:val="none" w:sz="0" w:space="0" w:color="auto"/>
        <w:bottom w:val="none" w:sz="0" w:space="0" w:color="auto"/>
        <w:right w:val="none" w:sz="0" w:space="0" w:color="auto"/>
      </w:divBdr>
    </w:div>
    <w:div w:id="1543710566">
      <w:bodyDiv w:val="1"/>
      <w:marLeft w:val="0"/>
      <w:marRight w:val="0"/>
      <w:marTop w:val="0"/>
      <w:marBottom w:val="0"/>
      <w:divBdr>
        <w:top w:val="none" w:sz="0" w:space="0" w:color="auto"/>
        <w:left w:val="none" w:sz="0" w:space="0" w:color="auto"/>
        <w:bottom w:val="none" w:sz="0" w:space="0" w:color="auto"/>
        <w:right w:val="none" w:sz="0" w:space="0" w:color="auto"/>
      </w:divBdr>
    </w:div>
    <w:div w:id="1546258720">
      <w:bodyDiv w:val="1"/>
      <w:marLeft w:val="0"/>
      <w:marRight w:val="0"/>
      <w:marTop w:val="0"/>
      <w:marBottom w:val="0"/>
      <w:divBdr>
        <w:top w:val="none" w:sz="0" w:space="0" w:color="auto"/>
        <w:left w:val="none" w:sz="0" w:space="0" w:color="auto"/>
        <w:bottom w:val="none" w:sz="0" w:space="0" w:color="auto"/>
        <w:right w:val="none" w:sz="0" w:space="0" w:color="auto"/>
      </w:divBdr>
    </w:div>
    <w:div w:id="1548294261">
      <w:bodyDiv w:val="1"/>
      <w:marLeft w:val="0"/>
      <w:marRight w:val="0"/>
      <w:marTop w:val="0"/>
      <w:marBottom w:val="0"/>
      <w:divBdr>
        <w:top w:val="none" w:sz="0" w:space="0" w:color="auto"/>
        <w:left w:val="none" w:sz="0" w:space="0" w:color="auto"/>
        <w:bottom w:val="none" w:sz="0" w:space="0" w:color="auto"/>
        <w:right w:val="none" w:sz="0" w:space="0" w:color="auto"/>
      </w:divBdr>
    </w:div>
    <w:div w:id="1639338011">
      <w:bodyDiv w:val="1"/>
      <w:marLeft w:val="0"/>
      <w:marRight w:val="0"/>
      <w:marTop w:val="0"/>
      <w:marBottom w:val="0"/>
      <w:divBdr>
        <w:top w:val="none" w:sz="0" w:space="0" w:color="auto"/>
        <w:left w:val="none" w:sz="0" w:space="0" w:color="auto"/>
        <w:bottom w:val="none" w:sz="0" w:space="0" w:color="auto"/>
        <w:right w:val="none" w:sz="0" w:space="0" w:color="auto"/>
      </w:divBdr>
    </w:div>
    <w:div w:id="1643001879">
      <w:bodyDiv w:val="1"/>
      <w:marLeft w:val="0"/>
      <w:marRight w:val="0"/>
      <w:marTop w:val="0"/>
      <w:marBottom w:val="0"/>
      <w:divBdr>
        <w:top w:val="none" w:sz="0" w:space="0" w:color="auto"/>
        <w:left w:val="none" w:sz="0" w:space="0" w:color="auto"/>
        <w:bottom w:val="none" w:sz="0" w:space="0" w:color="auto"/>
        <w:right w:val="none" w:sz="0" w:space="0" w:color="auto"/>
      </w:divBdr>
    </w:div>
    <w:div w:id="1660428317">
      <w:bodyDiv w:val="1"/>
      <w:marLeft w:val="0"/>
      <w:marRight w:val="0"/>
      <w:marTop w:val="0"/>
      <w:marBottom w:val="0"/>
      <w:divBdr>
        <w:top w:val="none" w:sz="0" w:space="0" w:color="auto"/>
        <w:left w:val="none" w:sz="0" w:space="0" w:color="auto"/>
        <w:bottom w:val="none" w:sz="0" w:space="0" w:color="auto"/>
        <w:right w:val="none" w:sz="0" w:space="0" w:color="auto"/>
      </w:divBdr>
    </w:div>
    <w:div w:id="1660960433">
      <w:bodyDiv w:val="1"/>
      <w:marLeft w:val="0"/>
      <w:marRight w:val="0"/>
      <w:marTop w:val="0"/>
      <w:marBottom w:val="0"/>
      <w:divBdr>
        <w:top w:val="none" w:sz="0" w:space="0" w:color="auto"/>
        <w:left w:val="none" w:sz="0" w:space="0" w:color="auto"/>
        <w:bottom w:val="none" w:sz="0" w:space="0" w:color="auto"/>
        <w:right w:val="none" w:sz="0" w:space="0" w:color="auto"/>
      </w:divBdr>
    </w:div>
    <w:div w:id="1682734312">
      <w:bodyDiv w:val="1"/>
      <w:marLeft w:val="0"/>
      <w:marRight w:val="0"/>
      <w:marTop w:val="0"/>
      <w:marBottom w:val="0"/>
      <w:divBdr>
        <w:top w:val="none" w:sz="0" w:space="0" w:color="auto"/>
        <w:left w:val="none" w:sz="0" w:space="0" w:color="auto"/>
        <w:bottom w:val="none" w:sz="0" w:space="0" w:color="auto"/>
        <w:right w:val="none" w:sz="0" w:space="0" w:color="auto"/>
      </w:divBdr>
    </w:div>
    <w:div w:id="1692491805">
      <w:bodyDiv w:val="1"/>
      <w:marLeft w:val="0"/>
      <w:marRight w:val="0"/>
      <w:marTop w:val="0"/>
      <w:marBottom w:val="0"/>
      <w:divBdr>
        <w:top w:val="none" w:sz="0" w:space="0" w:color="auto"/>
        <w:left w:val="none" w:sz="0" w:space="0" w:color="auto"/>
        <w:bottom w:val="none" w:sz="0" w:space="0" w:color="auto"/>
        <w:right w:val="none" w:sz="0" w:space="0" w:color="auto"/>
      </w:divBdr>
    </w:div>
    <w:div w:id="1707681575">
      <w:bodyDiv w:val="1"/>
      <w:marLeft w:val="0"/>
      <w:marRight w:val="0"/>
      <w:marTop w:val="0"/>
      <w:marBottom w:val="0"/>
      <w:divBdr>
        <w:top w:val="none" w:sz="0" w:space="0" w:color="auto"/>
        <w:left w:val="none" w:sz="0" w:space="0" w:color="auto"/>
        <w:bottom w:val="none" w:sz="0" w:space="0" w:color="auto"/>
        <w:right w:val="none" w:sz="0" w:space="0" w:color="auto"/>
      </w:divBdr>
    </w:div>
    <w:div w:id="1717852060">
      <w:bodyDiv w:val="1"/>
      <w:marLeft w:val="0"/>
      <w:marRight w:val="0"/>
      <w:marTop w:val="0"/>
      <w:marBottom w:val="0"/>
      <w:divBdr>
        <w:top w:val="none" w:sz="0" w:space="0" w:color="auto"/>
        <w:left w:val="none" w:sz="0" w:space="0" w:color="auto"/>
        <w:bottom w:val="none" w:sz="0" w:space="0" w:color="auto"/>
        <w:right w:val="none" w:sz="0" w:space="0" w:color="auto"/>
      </w:divBdr>
    </w:div>
    <w:div w:id="1718161123">
      <w:bodyDiv w:val="1"/>
      <w:marLeft w:val="0"/>
      <w:marRight w:val="0"/>
      <w:marTop w:val="0"/>
      <w:marBottom w:val="0"/>
      <w:divBdr>
        <w:top w:val="none" w:sz="0" w:space="0" w:color="auto"/>
        <w:left w:val="none" w:sz="0" w:space="0" w:color="auto"/>
        <w:bottom w:val="none" w:sz="0" w:space="0" w:color="auto"/>
        <w:right w:val="none" w:sz="0" w:space="0" w:color="auto"/>
      </w:divBdr>
    </w:div>
    <w:div w:id="1718385432">
      <w:bodyDiv w:val="1"/>
      <w:marLeft w:val="0"/>
      <w:marRight w:val="0"/>
      <w:marTop w:val="0"/>
      <w:marBottom w:val="0"/>
      <w:divBdr>
        <w:top w:val="none" w:sz="0" w:space="0" w:color="auto"/>
        <w:left w:val="none" w:sz="0" w:space="0" w:color="auto"/>
        <w:bottom w:val="none" w:sz="0" w:space="0" w:color="auto"/>
        <w:right w:val="none" w:sz="0" w:space="0" w:color="auto"/>
      </w:divBdr>
    </w:div>
    <w:div w:id="1723022646">
      <w:bodyDiv w:val="1"/>
      <w:marLeft w:val="0"/>
      <w:marRight w:val="0"/>
      <w:marTop w:val="0"/>
      <w:marBottom w:val="0"/>
      <w:divBdr>
        <w:top w:val="none" w:sz="0" w:space="0" w:color="auto"/>
        <w:left w:val="none" w:sz="0" w:space="0" w:color="auto"/>
        <w:bottom w:val="none" w:sz="0" w:space="0" w:color="auto"/>
        <w:right w:val="none" w:sz="0" w:space="0" w:color="auto"/>
      </w:divBdr>
    </w:div>
    <w:div w:id="1768963913">
      <w:bodyDiv w:val="1"/>
      <w:marLeft w:val="0"/>
      <w:marRight w:val="0"/>
      <w:marTop w:val="0"/>
      <w:marBottom w:val="0"/>
      <w:divBdr>
        <w:top w:val="none" w:sz="0" w:space="0" w:color="auto"/>
        <w:left w:val="none" w:sz="0" w:space="0" w:color="auto"/>
        <w:bottom w:val="none" w:sz="0" w:space="0" w:color="auto"/>
        <w:right w:val="none" w:sz="0" w:space="0" w:color="auto"/>
      </w:divBdr>
    </w:div>
    <w:div w:id="1770156835">
      <w:bodyDiv w:val="1"/>
      <w:marLeft w:val="0"/>
      <w:marRight w:val="0"/>
      <w:marTop w:val="0"/>
      <w:marBottom w:val="0"/>
      <w:divBdr>
        <w:top w:val="none" w:sz="0" w:space="0" w:color="auto"/>
        <w:left w:val="none" w:sz="0" w:space="0" w:color="auto"/>
        <w:bottom w:val="none" w:sz="0" w:space="0" w:color="auto"/>
        <w:right w:val="none" w:sz="0" w:space="0" w:color="auto"/>
      </w:divBdr>
    </w:div>
    <w:div w:id="1805386787">
      <w:bodyDiv w:val="1"/>
      <w:marLeft w:val="0"/>
      <w:marRight w:val="0"/>
      <w:marTop w:val="0"/>
      <w:marBottom w:val="0"/>
      <w:divBdr>
        <w:top w:val="none" w:sz="0" w:space="0" w:color="auto"/>
        <w:left w:val="none" w:sz="0" w:space="0" w:color="auto"/>
        <w:bottom w:val="none" w:sz="0" w:space="0" w:color="auto"/>
        <w:right w:val="none" w:sz="0" w:space="0" w:color="auto"/>
      </w:divBdr>
    </w:div>
    <w:div w:id="1896887616">
      <w:bodyDiv w:val="1"/>
      <w:marLeft w:val="0"/>
      <w:marRight w:val="0"/>
      <w:marTop w:val="0"/>
      <w:marBottom w:val="0"/>
      <w:divBdr>
        <w:top w:val="none" w:sz="0" w:space="0" w:color="auto"/>
        <w:left w:val="none" w:sz="0" w:space="0" w:color="auto"/>
        <w:bottom w:val="none" w:sz="0" w:space="0" w:color="auto"/>
        <w:right w:val="none" w:sz="0" w:space="0" w:color="auto"/>
      </w:divBdr>
    </w:div>
    <w:div w:id="1897467587">
      <w:bodyDiv w:val="1"/>
      <w:marLeft w:val="0"/>
      <w:marRight w:val="0"/>
      <w:marTop w:val="0"/>
      <w:marBottom w:val="0"/>
      <w:divBdr>
        <w:top w:val="none" w:sz="0" w:space="0" w:color="auto"/>
        <w:left w:val="none" w:sz="0" w:space="0" w:color="auto"/>
        <w:bottom w:val="none" w:sz="0" w:space="0" w:color="auto"/>
        <w:right w:val="none" w:sz="0" w:space="0" w:color="auto"/>
      </w:divBdr>
    </w:div>
    <w:div w:id="1904826362">
      <w:bodyDiv w:val="1"/>
      <w:marLeft w:val="0"/>
      <w:marRight w:val="0"/>
      <w:marTop w:val="0"/>
      <w:marBottom w:val="0"/>
      <w:divBdr>
        <w:top w:val="none" w:sz="0" w:space="0" w:color="auto"/>
        <w:left w:val="none" w:sz="0" w:space="0" w:color="auto"/>
        <w:bottom w:val="none" w:sz="0" w:space="0" w:color="auto"/>
        <w:right w:val="none" w:sz="0" w:space="0" w:color="auto"/>
      </w:divBdr>
    </w:div>
    <w:div w:id="1935894420">
      <w:bodyDiv w:val="1"/>
      <w:marLeft w:val="0"/>
      <w:marRight w:val="0"/>
      <w:marTop w:val="0"/>
      <w:marBottom w:val="0"/>
      <w:divBdr>
        <w:top w:val="none" w:sz="0" w:space="0" w:color="auto"/>
        <w:left w:val="none" w:sz="0" w:space="0" w:color="auto"/>
        <w:bottom w:val="none" w:sz="0" w:space="0" w:color="auto"/>
        <w:right w:val="none" w:sz="0" w:space="0" w:color="auto"/>
      </w:divBdr>
    </w:div>
    <w:div w:id="1965188470">
      <w:bodyDiv w:val="1"/>
      <w:marLeft w:val="0"/>
      <w:marRight w:val="0"/>
      <w:marTop w:val="0"/>
      <w:marBottom w:val="0"/>
      <w:divBdr>
        <w:top w:val="none" w:sz="0" w:space="0" w:color="auto"/>
        <w:left w:val="none" w:sz="0" w:space="0" w:color="auto"/>
        <w:bottom w:val="none" w:sz="0" w:space="0" w:color="auto"/>
        <w:right w:val="none" w:sz="0" w:space="0" w:color="auto"/>
      </w:divBdr>
    </w:div>
    <w:div w:id="1986426040">
      <w:bodyDiv w:val="1"/>
      <w:marLeft w:val="0"/>
      <w:marRight w:val="0"/>
      <w:marTop w:val="0"/>
      <w:marBottom w:val="0"/>
      <w:divBdr>
        <w:top w:val="none" w:sz="0" w:space="0" w:color="auto"/>
        <w:left w:val="none" w:sz="0" w:space="0" w:color="auto"/>
        <w:bottom w:val="none" w:sz="0" w:space="0" w:color="auto"/>
        <w:right w:val="none" w:sz="0" w:space="0" w:color="auto"/>
      </w:divBdr>
    </w:div>
    <w:div w:id="1993020509">
      <w:bodyDiv w:val="1"/>
      <w:marLeft w:val="0"/>
      <w:marRight w:val="0"/>
      <w:marTop w:val="0"/>
      <w:marBottom w:val="0"/>
      <w:divBdr>
        <w:top w:val="none" w:sz="0" w:space="0" w:color="auto"/>
        <w:left w:val="none" w:sz="0" w:space="0" w:color="auto"/>
        <w:bottom w:val="none" w:sz="0" w:space="0" w:color="auto"/>
        <w:right w:val="none" w:sz="0" w:space="0" w:color="auto"/>
      </w:divBdr>
    </w:div>
    <w:div w:id="1993754097">
      <w:bodyDiv w:val="1"/>
      <w:marLeft w:val="0"/>
      <w:marRight w:val="0"/>
      <w:marTop w:val="0"/>
      <w:marBottom w:val="0"/>
      <w:divBdr>
        <w:top w:val="none" w:sz="0" w:space="0" w:color="auto"/>
        <w:left w:val="none" w:sz="0" w:space="0" w:color="auto"/>
        <w:bottom w:val="none" w:sz="0" w:space="0" w:color="auto"/>
        <w:right w:val="none" w:sz="0" w:space="0" w:color="auto"/>
      </w:divBdr>
    </w:div>
    <w:div w:id="2003390304">
      <w:bodyDiv w:val="1"/>
      <w:marLeft w:val="0"/>
      <w:marRight w:val="0"/>
      <w:marTop w:val="0"/>
      <w:marBottom w:val="0"/>
      <w:divBdr>
        <w:top w:val="none" w:sz="0" w:space="0" w:color="auto"/>
        <w:left w:val="none" w:sz="0" w:space="0" w:color="auto"/>
        <w:bottom w:val="none" w:sz="0" w:space="0" w:color="auto"/>
        <w:right w:val="none" w:sz="0" w:space="0" w:color="auto"/>
      </w:divBdr>
    </w:div>
    <w:div w:id="2024697356">
      <w:bodyDiv w:val="1"/>
      <w:marLeft w:val="0"/>
      <w:marRight w:val="0"/>
      <w:marTop w:val="0"/>
      <w:marBottom w:val="0"/>
      <w:divBdr>
        <w:top w:val="none" w:sz="0" w:space="0" w:color="auto"/>
        <w:left w:val="none" w:sz="0" w:space="0" w:color="auto"/>
        <w:bottom w:val="none" w:sz="0" w:space="0" w:color="auto"/>
        <w:right w:val="none" w:sz="0" w:space="0" w:color="auto"/>
      </w:divBdr>
    </w:div>
    <w:div w:id="2024699045">
      <w:bodyDiv w:val="1"/>
      <w:marLeft w:val="0"/>
      <w:marRight w:val="0"/>
      <w:marTop w:val="0"/>
      <w:marBottom w:val="0"/>
      <w:divBdr>
        <w:top w:val="none" w:sz="0" w:space="0" w:color="auto"/>
        <w:left w:val="none" w:sz="0" w:space="0" w:color="auto"/>
        <w:bottom w:val="none" w:sz="0" w:space="0" w:color="auto"/>
        <w:right w:val="none" w:sz="0" w:space="0" w:color="auto"/>
      </w:divBdr>
    </w:div>
    <w:div w:id="2031832344">
      <w:bodyDiv w:val="1"/>
      <w:marLeft w:val="0"/>
      <w:marRight w:val="0"/>
      <w:marTop w:val="0"/>
      <w:marBottom w:val="0"/>
      <w:divBdr>
        <w:top w:val="none" w:sz="0" w:space="0" w:color="auto"/>
        <w:left w:val="none" w:sz="0" w:space="0" w:color="auto"/>
        <w:bottom w:val="none" w:sz="0" w:space="0" w:color="auto"/>
        <w:right w:val="none" w:sz="0" w:space="0" w:color="auto"/>
      </w:divBdr>
    </w:div>
    <w:div w:id="2043283554">
      <w:bodyDiv w:val="1"/>
      <w:marLeft w:val="0"/>
      <w:marRight w:val="0"/>
      <w:marTop w:val="0"/>
      <w:marBottom w:val="0"/>
      <w:divBdr>
        <w:top w:val="none" w:sz="0" w:space="0" w:color="auto"/>
        <w:left w:val="none" w:sz="0" w:space="0" w:color="auto"/>
        <w:bottom w:val="none" w:sz="0" w:space="0" w:color="auto"/>
        <w:right w:val="none" w:sz="0" w:space="0" w:color="auto"/>
      </w:divBdr>
    </w:div>
    <w:div w:id="2088068340">
      <w:bodyDiv w:val="1"/>
      <w:marLeft w:val="0"/>
      <w:marRight w:val="0"/>
      <w:marTop w:val="0"/>
      <w:marBottom w:val="0"/>
      <w:divBdr>
        <w:top w:val="none" w:sz="0" w:space="0" w:color="auto"/>
        <w:left w:val="none" w:sz="0" w:space="0" w:color="auto"/>
        <w:bottom w:val="none" w:sz="0" w:space="0" w:color="auto"/>
        <w:right w:val="none" w:sz="0" w:space="0" w:color="auto"/>
      </w:divBdr>
    </w:div>
    <w:div w:id="211577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6729</Words>
  <Characters>38356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Nagase, Megumi</dc:creator>
  <cp:keywords/>
  <dc:description/>
  <cp:lastModifiedBy>Nagase, Megumi</cp:lastModifiedBy>
  <cp:revision>2</cp:revision>
  <dcterms:created xsi:type="dcterms:W3CDTF">2025-06-24T08:48:00Z</dcterms:created>
  <dcterms:modified xsi:type="dcterms:W3CDTF">2025-06-24T08:48:00Z</dcterms:modified>
</cp:coreProperties>
</file>