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各组织X季度营业收入完成情况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8250" cy="2800350"/>
            <wp:effectExtent l="0" t="0" r="0" b="0"/>
            <wp:docPr id="1" name="图片 1" descr="68b1c0c8269eaae6358579c2c38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b1c0c8269eaae6358579c2c385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39995" cy="2799715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763"/>
        <w:gridCol w:w="885"/>
        <w:gridCol w:w="1983"/>
        <w:gridCol w:w="1100"/>
        <w:gridCol w:w="1630"/>
      </w:tblGrid>
      <w:tr>
        <w:trPr>
          <w:trHeight w:val="270" w:hRule="atLeast"/>
        </w:trPr>
        <w:tc>
          <w:tcPr>
            <w:tcW w:w="513" w:type="pct"/>
            <w:tcBorders>
              <w:top w:val="single" w:color="4874CB" w:sz="4" w:space="0"/>
              <w:left w:val="single" w:color="4874CB" w:sz="4" w:space="0"/>
              <w:bottom w:val="nil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组织</w:t>
            </w:r>
          </w:p>
        </w:tc>
        <w:tc>
          <w:tcPr>
            <w:tcW w:w="785" w:type="pct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三季度营业收入</w:t>
            </w:r>
          </w:p>
        </w:tc>
        <w:tc>
          <w:tcPr>
            <w:tcW w:w="722" w:type="pct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  <w:tc>
          <w:tcPr>
            <w:tcW w:w="970" w:type="pct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本年累计营业收入</w:t>
            </w:r>
          </w:p>
        </w:tc>
        <w:tc>
          <w:tcPr>
            <w:tcW w:w="771" w:type="pct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本年目标</w:t>
            </w:r>
          </w:p>
        </w:tc>
        <w:tc>
          <w:tcPr>
            <w:tcW w:w="1236" w:type="pct"/>
            <w:tcBorders>
              <w:top w:val="single" w:color="4874CB" w:sz="4" w:space="0"/>
              <w:left w:val="nil"/>
              <w:bottom w:val="nil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目标完成率</w:t>
            </w:r>
          </w:p>
        </w:tc>
      </w:tr>
      <w:tr>
        <w:trPr>
          <w:trHeight w:val="28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ZN事业部</w:t>
            </w:r>
          </w:p>
        </w:tc>
        <w:tc>
          <w:tcPr>
            <w:tcW w:w="785" w:type="pct"/>
            <w:vMerge w:val="restart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从“按组织汇总（2023年）表”中取“本期发生额”贷方数</w:t>
            </w:r>
          </w:p>
        </w:tc>
        <w:tc>
          <w:tcPr>
            <w:tcW w:w="722" w:type="pct"/>
            <w:vMerge w:val="restart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①公式=2023年本期发生额-2022年本期发生额/2022年本期发生额  ②取数=按组织汇总2022年和2023年两张表          ③规则：小于0的填充红色         </w:t>
            </w:r>
          </w:p>
        </w:tc>
        <w:tc>
          <w:tcPr>
            <w:tcW w:w="970" w:type="pct"/>
            <w:vMerge w:val="restart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从“按组织汇总（2023年）表”中取“本年累计”贷方数</w:t>
            </w:r>
          </w:p>
        </w:tc>
        <w:tc>
          <w:tcPr>
            <w:tcW w:w="771" w:type="pct"/>
            <w:vMerge w:val="restart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从“2023年目标表”中读取标黄的“营业收入”</w:t>
            </w:r>
          </w:p>
        </w:tc>
        <w:tc>
          <w:tcPr>
            <w:tcW w:w="1236" w:type="pct"/>
            <w:vMerge w:val="restart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公式=本年累计营业收入/本年目标              规则：大于75%的数填充绿色</w:t>
            </w: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ZX事业部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KC事业部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SZ设计院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BR公司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GC公司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JZ公司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SZ公司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XCL公司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1540" w:hRule="atLeast"/>
        </w:trPr>
        <w:tc>
          <w:tcPr>
            <w:tcW w:w="513" w:type="pct"/>
            <w:tcBorders>
              <w:top w:val="nil"/>
              <w:left w:val="single" w:color="4874CB" w:sz="4" w:space="0"/>
              <w:bottom w:val="single" w:color="4874CB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785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22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0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1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6" w:type="pct"/>
            <w:vMerge w:val="continue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（注意：原表中的单位是元，形成图表时要换算成万元的形式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“同比”表现在折线图和表格中均要体现，“目标完成率”仅在表格中体现，不需要折现）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从第X季度公司各组织营业收入来看，公司收入以XX（收入最高的组织）的业务为主，从目标完成率来看，</w:t>
      </w:r>
      <w:r>
        <w:rPr>
          <w:rFonts w:hint="eastAsia"/>
          <w:color w:val="0000FF"/>
          <w:lang w:val="en-US" w:eastAsia="zh-CN"/>
        </w:rPr>
        <w:t>XX（完成率&gt;75%的组织）完成较好，同比增长XX，目标完成率为XX</w:t>
      </w:r>
      <w:r>
        <w:rPr>
          <w:rFonts w:hint="eastAsia"/>
          <w:lang w:val="en-US" w:eastAsia="zh-CN"/>
        </w:rPr>
        <w:t>，表现突出；</w:t>
      </w:r>
      <w:r>
        <w:rPr>
          <w:rFonts w:hint="eastAsia"/>
          <w:color w:val="0000FF"/>
          <w:lang w:val="en-US" w:eastAsia="zh-CN"/>
        </w:rPr>
        <w:t>XX（同比&lt;0的组织）完成未达预期，同比减少XX，且目标完成率仅为XX</w:t>
      </w:r>
      <w:r>
        <w:rPr>
          <w:rFonts w:hint="eastAsia"/>
          <w:lang w:val="en-US" w:eastAsia="zh-CN"/>
        </w:rPr>
        <w:t>，需进一步提升目标达成率。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各区域第三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季度营业收入情况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96560" cy="3180715"/>
            <wp:effectExtent l="0" t="0" r="0" b="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第X季度收入区域组成来看，公司以XX（占比大的区域）业务为主，占比XX，XX（占比小的区域）收入占比仅为XX。其原因主要是：在XX（占比大的区域）市场的经营时间较长，积累了较高的知名度和良好的口碑，客户更容易信任并选择我司，从而带来稳定的业务。XX（占比小的区域）市场开拓时间较晚，且竞争对手较多，缺乏深入了解，未能充分开发市场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贡献营收前十名客户分析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4"/>
        <w:tblW w:w="84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2258"/>
        <w:gridCol w:w="1909"/>
        <w:gridCol w:w="1527"/>
        <w:gridCol w:w="1756"/>
      </w:tblGrid>
      <w:tr>
        <w:trPr>
          <w:trHeight w:val="270" w:hRule="atLeast"/>
        </w:trPr>
        <w:tc>
          <w:tcPr>
            <w:tcW w:w="1047" w:type="dxa"/>
            <w:tcBorders>
              <w:top w:val="single" w:color="4874CB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排名</w:t>
            </w:r>
          </w:p>
        </w:tc>
        <w:tc>
          <w:tcPr>
            <w:tcW w:w="2258" w:type="dxa"/>
            <w:tcBorders>
              <w:top w:val="single" w:color="4874CB" w:sz="4" w:space="0"/>
              <w:left w:val="nil"/>
              <w:bottom w:val="single" w:color="91AADF" w:sz="4" w:space="0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商务伙伴</w:t>
            </w:r>
          </w:p>
        </w:tc>
        <w:tc>
          <w:tcPr>
            <w:tcW w:w="1909" w:type="dxa"/>
            <w:tcBorders>
              <w:top w:val="single" w:color="4874CB" w:sz="4" w:space="0"/>
              <w:left w:val="nil"/>
              <w:bottom w:val="single" w:color="91AADF" w:sz="4" w:space="0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企业性质分类</w:t>
            </w:r>
          </w:p>
        </w:tc>
        <w:tc>
          <w:tcPr>
            <w:tcW w:w="1527" w:type="dxa"/>
            <w:tcBorders>
              <w:top w:val="single" w:color="4874CB" w:sz="4" w:space="0"/>
              <w:left w:val="nil"/>
              <w:bottom w:val="single" w:color="91AADF" w:sz="4" w:space="0"/>
              <w:right w:val="nil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收入</w:t>
            </w:r>
          </w:p>
        </w:tc>
        <w:tc>
          <w:tcPr>
            <w:tcW w:w="1756" w:type="dxa"/>
            <w:tcBorders>
              <w:top w:val="single" w:color="4874CB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占营业总收入</w:t>
            </w:r>
          </w:p>
        </w:tc>
      </w:tr>
      <w:tr>
        <w:trPr>
          <w:trHeight w:val="162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58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根据“按客户汇总表”根据营业收入金额排序前十名客户，填入客户名称、企业性质、“本期发生额”贷方</w:t>
            </w:r>
          </w:p>
        </w:tc>
        <w:tc>
          <w:tcPr>
            <w:tcW w:w="1909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6" w:type="dxa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D9E1F4" w:fill="D9E1F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收入/按组织汇总表中营收合计</w:t>
            </w: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258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58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258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70" w:hRule="atLeast"/>
        </w:trPr>
        <w:tc>
          <w:tcPr>
            <w:tcW w:w="0" w:type="auto"/>
            <w:tcBorders>
              <w:top w:val="single" w:color="91AADF" w:sz="4" w:space="0"/>
              <w:left w:val="single" w:color="4874CB" w:sz="4" w:space="0"/>
              <w:bottom w:val="single" w:color="4874CB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4874CB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4874CB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4874CB" w:sz="4" w:space="0"/>
              <w:right w:val="nil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</w:t>
            </w:r>
          </w:p>
        </w:tc>
        <w:tc>
          <w:tcPr>
            <w:tcW w:w="0" w:type="auto"/>
            <w:tcBorders>
              <w:top w:val="single" w:color="91AADF" w:sz="4" w:space="0"/>
              <w:left w:val="nil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第X季度营业收入最高的客户是XX，占比XX，与我公司合作的客户主要是XX（比例最多的客户性质性质），是我们的重要客户，但仍然要努力拓宽客户来源，多与不同的客户交流合作，拓展业务。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E4329"/>
    <w:multiLevelType w:val="singleLevel"/>
    <w:tmpl w:val="DDFE4329"/>
    <w:lvl w:ilvl="0" w:tentative="0">
      <w:start w:val="1"/>
      <w:numFmt w:val="decimal"/>
      <w:pStyle w:val="6"/>
      <w:suff w:val="space"/>
      <w:lvlText w:val="%1."/>
      <w:lvlJc w:val="left"/>
    </w:lvl>
  </w:abstractNum>
  <w:abstractNum w:abstractNumId="1">
    <w:nsid w:val="F66B71C7"/>
    <w:multiLevelType w:val="singleLevel"/>
    <w:tmpl w:val="F66B71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F4B4569"/>
    <w:rsid w:val="1AAE65D1"/>
    <w:rsid w:val="365D0586"/>
    <w:rsid w:val="482C45B3"/>
    <w:rsid w:val="5CCBEDFB"/>
    <w:rsid w:val="6F4B4569"/>
    <w:rsid w:val="77F34C32"/>
    <w:rsid w:val="7A7051EE"/>
    <w:rsid w:val="7DEAC593"/>
    <w:rsid w:val="97DDD9C3"/>
    <w:rsid w:val="AF7D8AAE"/>
    <w:rsid w:val="EF96C364"/>
    <w:rsid w:val="FBEFD128"/>
    <w:rsid w:val="FF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3"/>
    <w:next w:val="1"/>
    <w:uiPriority w:val="0"/>
    <w:pPr>
      <w:numPr>
        <w:ilvl w:val="0"/>
        <w:numId w:val="1"/>
      </w:numPr>
    </w:pPr>
    <w:rPr>
      <w:rFonts w:hint="eastAsia" w:ascii="Arial" w:hAnsi="Arial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2024-03-24T01:42:00Z</dcterms:created>
  <dc:creator>廖洪杰</dc:creator>
  <cp:lastModifiedBy>廖洪杰</cp:lastModifiedBy>
  <dcterms:modified xsi:type="dcterms:W3CDTF">2024-03-25T22:28:12Z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BE315CA418184ED3A47B921312AC43C8_13</vt:lpwstr>
  </property>
</Properties>
</file>