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kori-answers-건설-시나리오-안전시방-규정-qa"/>
    <w:p>
      <w:pPr>
        <w:pStyle w:val="Heading1"/>
        <w:pBdr>
          <w:bottom w:val="single" w:sz="18" w:space="3" w:color="C04F15"/>
        </w:pBdr>
      </w:pPr>
      <w:r>
        <w:t xml:space="preserve">KORI Answers — 건설 시나리오: 안전·시방 규정 Q&amp;A</w:t>
      </w:r>
    </w:p>
    <w:p>
      <w:pPr>
        <w:pStyle w:val="BlockText"/>
      </w:pPr>
      <w:r>
        <w:rPr>
          <w:b/>
          <w:bCs/>
        </w:rPr>
        <w:t xml:space="preserve">타깃</w:t>
      </w:r>
      <w:r>
        <w:t xml:space="preserve">: 종합 건설·플랜트 EPC(현대엔지니어링) ·</w:t>
      </w:r>
      <w:r>
        <w:t xml:space="preserve"> </w:t>
      </w:r>
      <w:r>
        <w:rPr>
          <w:b/>
          <w:bCs/>
        </w:rPr>
        <w:t xml:space="preserve">대상 조직</w:t>
      </w:r>
      <w:r>
        <w:t xml:space="preserve">: 현장 안전관리·공무·설계/시공 엔지니어링</w:t>
      </w:r>
    </w:p>
    <w:bookmarkStart w:id="9" w:name="고객의-문제"/>
    <w:p>
      <w:pPr>
        <w:pStyle w:val="Heading2"/>
        <w:pBdr>
          <w:bottom w:val="single" w:sz="6" w:space="3" w:color="E3E3E5"/>
        </w:pBdr>
      </w:pPr>
      <w:r>
        <w:t xml:space="preserve">고객의 문제</w:t>
      </w:r>
    </w:p>
    <w:p>
      <w:pPr>
        <w:pStyle w:val="Compact"/>
        <w:numPr>
          <w:ilvl w:val="0"/>
          <w:numId w:val="1001"/>
        </w:numPr>
      </w:pPr>
      <w:r>
        <w:t xml:space="preserve">프로젝트당 도면·시방서·계약서·안전관리 문서 수만 건 — 현장에서 필요한 조항을 찾는 데 걸리는 시간이 곧 리스크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중대재해처벌법</w:t>
      </w:r>
      <w:r>
        <w:t xml:space="preserve"> </w:t>
      </w:r>
      <w:r>
        <w:t xml:space="preserve">이후</w:t>
      </w:r>
      <w:r>
        <w:t xml:space="preserve"> </w:t>
      </w:r>
      <w:r>
        <w:t xml:space="preserve">“이 작업의 안전 기준·유사 사고 사례”</w:t>
      </w:r>
      <w:r>
        <w:t xml:space="preserve">가 경영진 직접 관심사 — 그러나 근거 문서는 본사 서버 깊숙이</w:t>
      </w:r>
    </w:p>
    <w:p>
      <w:pPr>
        <w:pStyle w:val="Compact"/>
        <w:numPr>
          <w:ilvl w:val="0"/>
          <w:numId w:val="1001"/>
        </w:numPr>
      </w:pPr>
      <w:r>
        <w:t xml:space="preserve">발주처 클레임·설계변경 분쟁은 결국</w:t>
      </w:r>
      <w:r>
        <w:t xml:space="preserve"> </w:t>
      </w:r>
      <w:r>
        <w:rPr>
          <w:b/>
          <w:bCs/>
        </w:rPr>
        <w:t xml:space="preserve">문서 싸움</w:t>
      </w:r>
      <w:r>
        <w:t xml:space="preserve"> </w:t>
      </w:r>
      <w:r>
        <w:t xml:space="preserve">— 계약서·시방서·회의록 교차 확인에 며칠 소요</w:t>
      </w:r>
    </w:p>
    <w:p>
      <w:pPr>
        <w:pStyle w:val="Compact"/>
        <w:numPr>
          <w:ilvl w:val="0"/>
          <w:numId w:val="1001"/>
        </w:numPr>
      </w:pPr>
      <w:r>
        <w:t xml:space="preserve">문서 형태가 최악의 난이도: 스캔 도면, HWP 시방서, 복잡한 표·단면도 — 일반 RAG 파서로는 품질이 나오지 않음</w:t>
      </w:r>
    </w:p>
    <w:bookmarkEnd w:id="9"/>
    <w:bookmarkStart w:id="10" w:name="대표-시나리오"/>
    <w:p>
      <w:pPr>
        <w:pStyle w:val="Heading2"/>
        <w:pBdr>
          <w:bottom w:val="single" w:sz="6" w:space="3" w:color="E3E3E5"/>
        </w:pBdr>
      </w:pPr>
      <w:r>
        <w:t xml:space="preserve">대표 시나리오</w:t>
      </w:r>
    </w:p>
    <w:p>
      <w:pPr>
        <w:pStyle w:val="BlockText"/>
      </w:pPr>
      <w:r>
        <w:rPr>
          <w:b/>
          <w:bCs/>
        </w:rPr>
        <w:t xml:space="preserve">Q.</w:t>
      </w:r>
      <w:r>
        <w:rPr>
          <w:b/>
          <w:bCs/>
        </w:rPr>
        <w:t xml:space="preserve"> </w:t>
      </w:r>
      <w:r>
        <w:rPr>
          <w:b/>
          <w:bCs/>
        </w:rPr>
        <w:t xml:space="preserve">“OO현장 지하 굴착 구간, 흙막이 가시설 관련 시방 기준과 최근 유사 사고 사례·조치 기준 알려줘.”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8D8DA"/>
          <w:left w:val="single" w:sz="4" w:space="0" w:color="D8D8DA"/>
          <w:bottom w:val="single" w:sz="4" w:space="0" w:color="D8D8DA"/>
          <w:right w:val="single" w:sz="4" w:space="0" w:color="D8D8DA"/>
          <w:insideH w:val="single" w:sz="4" w:space="0" w:color="D8D8DA"/>
          <w:insideV w:val="single" w:sz="4" w:space="0" w:color="D8D8DA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KORI 동작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담당 구성요소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질의 해석 — 공종·공법 용어를 건설 도메인 사전으로 정규화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Domain Dictionary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해당 현장 시방서·설계도서에서 관련 조항 검색 —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현장/발주처별 문서 격리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적용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Retrieval Layer, ACL pre-filter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안전 규정·사내 사고 사례 DB에서 유사 사례 검색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Lexical + Semantic Retriever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시방 조항 + 법규 + 사례를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조항 번호·원문 인용과 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종합 답변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Fusion &amp; Rank, Agent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안전 관련 답변은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근거 인용 없으면 출력 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전 과정 감사 로그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Deterministic Security Layer</w:t>
            </w:r>
          </w:p>
        </w:tc>
      </w:tr>
    </w:tbl>
    <w:bookmarkEnd w:id="10"/>
    <w:bookmarkStart w:id="11" w:name="왜-범용-agent-harness로는-안-되는가"/>
    <w:p>
      <w:pPr>
        <w:pStyle w:val="Heading2"/>
        <w:pBdr>
          <w:bottom w:val="single" w:sz="6" w:space="3" w:color="E3E3E5"/>
        </w:pBdr>
      </w:pPr>
      <w:r>
        <w:t xml:space="preserve">왜 범용 Agent Harness로는 안 되는가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인제스천이 곧 진입장벽</w:t>
      </w:r>
      <w:r>
        <w:t xml:space="preserve">: 스캔 PDF·HWP·도면·표 범벅 문서의 파싱 품질이 답변 품질의 80%를 결정 — 해외 스택이 가장 취약한 지점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틀린 답 = 산업재해</w:t>
      </w:r>
      <w:r>
        <w:t xml:space="preserve">:</w:t>
      </w:r>
      <w:r>
        <w:t xml:space="preserve"> </w:t>
      </w:r>
      <w:r>
        <w:t xml:space="preserve">“그럴듯한 답변”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조항 단위 근거 강제</w:t>
      </w:r>
      <w:r>
        <w:t xml:space="preserve">가 필요 — LLM 신뢰가 아닌 결정적 검증으로 집행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현장·발주처별 격리</w:t>
      </w:r>
      <w:r>
        <w:t xml:space="preserve">: 프로젝트 간 기밀(견적·공법) 교차 노출 차단을 검색 이전 단계에서 코드로 보증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감사 추적</w:t>
      </w:r>
      <w:r>
        <w:t xml:space="preserve">: 사고 조사·클레임 대응 시</w:t>
      </w:r>
      <w:r>
        <w:t xml:space="preserve"> </w:t>
      </w:r>
      <w:r>
        <w:t xml:space="preserve">“누가 언제 어떤 근거로 어떤 답을 받았나”</w:t>
      </w:r>
      <w:r>
        <w:t xml:space="preserve"> </w:t>
      </w:r>
      <w:r>
        <w:t xml:space="preserve">전체 재현 가능</w:t>
      </w:r>
    </w:p>
    <w:bookmarkEnd w:id="11"/>
    <w:bookmarkStart w:id="12" w:name="도입-제안-poc-810주"/>
    <w:p>
      <w:pPr>
        <w:pStyle w:val="Heading2"/>
        <w:pBdr>
          <w:bottom w:val="single" w:sz="6" w:space="3" w:color="E3E3E5"/>
        </w:pBdr>
      </w:pPr>
      <w:r>
        <w:t xml:space="preserve">도입 제안 (PoC 8~10주)</w:t>
      </w:r>
    </w:p>
    <w:p>
      <w:pPr>
        <w:pStyle w:val="FirstParagraph"/>
      </w:pPr>
      <w:r>
        <w:t xml:space="preserve">진행 중 현장 1개 범위 — ①시방서·안전 문서 인제스천(HWP/스캔 포함) + 공종 용어 사전 구축 → ②안전관리팀 골드 질의 50문항 평가 → 정답률·조항 인용 정확도 리포트로 검수. 확산 단계에서 전사 사고 사례 DB·계약 문서로 확장.</w:t>
      </w:r>
    </w:p>
    <w:bookmarkEnd w:id="12"/>
    <w:bookmarkEnd w:id="13"/>
    <w:sectPr>
      <w:footerReference w:type="default" r:id="rId9"/>
      <w:footnotePr>
        <w:numRestart w:val="eachSect"/>
      </w:footnotePr>
      <w:pgMar w:left="1020" w:right="102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04F15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543652" cy="548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xenoimpact_black_typ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652" cy="54864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075"/>
        <w:sz w:val="16"/>
      </w:rPr>
      <w:tab/>
    </w:r>
    <w:r>
      <w:rPr>
        <w:color w:val="6B7075"/>
        <w:sz w:val="16"/>
      </w:rPr>
      <w:fldChar w:fldCharType="begin"/>
    </w:r>
    <w:r>
      <w:rPr>
        <w:color w:val="6B7075"/>
        <w:sz w:val="16"/>
      </w:rPr>
      <w:instrText>PAGE</w:instrText>
    </w:r>
    <w:r>
      <w:rPr>
        <w:color w:val="6B707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80"/>
    </w:pPr>
    <w:rPr>
      <w:rFonts w:ascii="Apple SD Gothic Neo" w:hAnsi="Apple SD Gothic Neo" w:eastAsia="Apple SD Gothic Neo" w:cs="Apple SD Gothic Neo"/>
      <w:color w:val="1A1A1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0"/>
      <w:outlineLvl w:val="0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1A1A1C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C04F1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80"/>
      <w:outlineLvl w:val="2"/>
    </w:pPr>
    <w:rPr>
      <w:rFonts w:cstheme="majorBidi" w:eastAsiaTheme="majorEastAsia" w:ascii="Apple SD Gothic Neo" w:hAnsi="Apple SD Gothic Neo" w:eastAsia="Apple SD Gothic Neo" w:cs="Apple SD Gothic Neo"/>
      <w:b/>
      <w:color w:val="1A1A1C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2026-08-25T05:06:42Z</dcterms:created>
  <dcterms:modified xsi:type="dcterms:W3CDTF">2026-08-25T05:06:42Z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