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kori-answers-제조-시나리오-공정-트러블슈팅-어시스턴트"/>
    <w:p>
      <w:pPr>
        <w:pStyle w:val="Heading1"/>
        <w:pBdr>
          <w:bottom w:val="single" w:sz="18" w:space="3" w:color="C04F15"/>
        </w:pBdr>
      </w:pPr>
      <w:r>
        <w:t xml:space="preserve">KORI Answers — 제조 시나리오: 공정 트러블슈팅 어시스턴트</w:t>
      </w:r>
    </w:p>
    <w:p>
      <w:pPr>
        <w:pStyle w:val="BlockText"/>
      </w:pPr>
      <w:r>
        <w:rPr>
          <w:b/>
          <w:bCs/>
        </w:rPr>
        <w:t xml:space="preserve">타깃</w:t>
      </w:r>
      <w:r>
        <w:t xml:space="preserve">: B2B 부품 제조 — 반도체(삼성전자), 자동차 부품(현대모비스) ·</w:t>
      </w:r>
      <w:r>
        <w:t xml:space="preserve"> </w:t>
      </w:r>
      <w:r>
        <w:rPr>
          <w:b/>
          <w:bCs/>
        </w:rPr>
        <w:t xml:space="preserve">대상 조직</w:t>
      </w:r>
      <w:r>
        <w:t xml:space="preserve">: 공정/품질/설비 엔지니어링</w:t>
      </w:r>
    </w:p>
    <w:bookmarkStart w:id="9" w:name="고객의-문제"/>
    <w:p>
      <w:pPr>
        <w:pStyle w:val="Heading2"/>
        <w:pBdr>
          <w:bottom w:val="single" w:sz="6" w:space="3" w:color="E3E3E5"/>
        </w:pBdr>
      </w:pPr>
      <w:r>
        <w:t xml:space="preserve">고객의 문제</w:t>
      </w:r>
    </w:p>
    <w:p>
      <w:pPr>
        <w:pStyle w:val="Compact"/>
        <w:numPr>
          <w:ilvl w:val="0"/>
          <w:numId w:val="1001"/>
        </w:numPr>
      </w:pPr>
      <w:r>
        <w:t xml:space="preserve">불량 이력·8D 리포트·설비 매뉴얼·ECN(설계변경 통보)이 수십 년치 축적되어 있으나,</w:t>
      </w:r>
      <w:r>
        <w:t xml:space="preserve"> </w:t>
      </w:r>
      <w:r>
        <w:rPr>
          <w:b/>
          <w:bCs/>
        </w:rPr>
        <w:t xml:space="preserve">검색 가능한 지식이 아니라 폴더 속 문서</w:t>
      </w:r>
      <w:r>
        <w:t xml:space="preserve">로 존재</w:t>
      </w:r>
    </w:p>
    <w:p>
      <w:pPr>
        <w:pStyle w:val="Compact"/>
        <w:numPr>
          <w:ilvl w:val="0"/>
          <w:numId w:val="1001"/>
        </w:numPr>
      </w:pPr>
      <w:r>
        <w:t xml:space="preserve">베테랑 엔지니어 은퇴와 함께 트러블슈팅 노하우가 소실 —</w:t>
      </w:r>
      <w:r>
        <w:t xml:space="preserve"> </w:t>
      </w:r>
      <w:r>
        <w:t xml:space="preserve">“이 불량 코드, 예전에 어떻게 잡았지?”</w:t>
      </w:r>
      <w:r>
        <w:t xml:space="preserve">에 답하는 시스템 부재</w:t>
      </w:r>
    </w:p>
    <w:p>
      <w:pPr>
        <w:pStyle w:val="Compact"/>
        <w:numPr>
          <w:ilvl w:val="0"/>
          <w:numId w:val="1001"/>
        </w:numPr>
      </w:pPr>
      <w:r>
        <w:t xml:space="preserve">수율·불량률 등</w:t>
      </w:r>
      <w:r>
        <w:t xml:space="preserve"> </w:t>
      </w:r>
      <w:r>
        <w:rPr>
          <w:b/>
          <w:bCs/>
        </w:rPr>
        <w:t xml:space="preserve">정형 데이터(MES/ERP)와 비정형 문서(리포트·매뉴얼)가 분리</w:t>
      </w:r>
      <w:r>
        <w:t xml:space="preserve">되어 있어, 원인 분석 시 사람이 양쪽을 오가며 수작업 취합</w:t>
      </w:r>
    </w:p>
    <w:p>
      <w:pPr>
        <w:pStyle w:val="Compact"/>
        <w:numPr>
          <w:ilvl w:val="0"/>
          <w:numId w:val="1001"/>
        </w:numPr>
      </w:pPr>
      <w:r>
        <w:t xml:space="preserve">국가핵심기술 보안 요건: 외부 AI 서비스 사용 불가, 협력사·부서별 도면/스펙 접근 통제 필수</w:t>
      </w:r>
    </w:p>
    <w:bookmarkEnd w:id="9"/>
    <w:bookmarkStart w:id="10" w:name="대표-시나리오"/>
    <w:p>
      <w:pPr>
        <w:pStyle w:val="Heading2"/>
        <w:pBdr>
          <w:bottom w:val="single" w:sz="6" w:space="3" w:color="E3E3E5"/>
        </w:pBdr>
      </w:pPr>
      <w:r>
        <w:t xml:space="preserve">대표 시나리오</w:t>
      </w:r>
    </w:p>
    <w:p>
      <w:pPr>
        <w:pStyle w:val="BlockText"/>
      </w:pPr>
      <w:r>
        <w:rPr>
          <w:b/>
          <w:bCs/>
        </w:rPr>
        <w:t xml:space="preserve">Q.</w:t>
      </w:r>
      <w:r>
        <w:rPr>
          <w:b/>
          <w:bCs/>
        </w:rPr>
        <w:t xml:space="preserve"> </w:t>
      </w:r>
      <w:r>
        <w:rPr>
          <w:b/>
          <w:bCs/>
        </w:rPr>
        <w:t xml:space="preserve">“3번 라인 A-204 불량이 이번 주 급증했는데, 과거 유사 사례와 조치 이력 알려줘.”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8D8DA"/>
          <w:left w:val="single" w:sz="4" w:space="0" w:color="D8D8DA"/>
          <w:bottom w:val="single" w:sz="4" w:space="0" w:color="D8D8DA"/>
          <w:right w:val="single" w:sz="4" w:space="0" w:color="D8D8DA"/>
          <w:insideH w:val="single" w:sz="4" w:space="0" w:color="D8D8DA"/>
          <w:insideV w:val="single" w:sz="4" w:space="0" w:color="D8D8DA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단계</w:t>
            </w:r>
          </w:p>
        </w:tc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KORI 동작</w:t>
            </w:r>
          </w:p>
        </w:tc>
        <w:tc>
          <w:tcPr>
            <w:shd w:val="clear" w:color="auto" w:fill="F6F1EC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담당 구성요소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질의 해석 — 사내 불량코드·공정 약어를 도메인 사전으로 정규화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Domain Dictionary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MES에서 해당 라인·기간 불량률 추이를 정형 조회 (권한은 SQL 파라미터 바인딩으로 강제)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Quantitative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과거 8D 리포트·트러블슈팅 문서에서 유사 사례 검색 — 조회 전 사용자 권한 필터 적용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Lexical + Semantic Retriever, ACL pre-filter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정형 수치 + 문서 근거를 융합해 원인 후보·과거 조치·담당 부서를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원문 인용과 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답변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sz w:val="18"/>
              </w:rPr>
              <w:t xml:space="preserve">Fusion &amp; Rank, Agent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답변 검증 — 근거 없는 주장 차단, 전 과정 감사 로그 기록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Deterministic Security Layer</w:t>
            </w:r>
          </w:p>
        </w:tc>
      </w:tr>
    </w:tbl>
    <w:bookmarkEnd w:id="10"/>
    <w:bookmarkStart w:id="11" w:name="왜-범용-agent-harness로는-안-되는가"/>
    <w:p>
      <w:pPr>
        <w:pStyle w:val="Heading2"/>
        <w:pBdr>
          <w:bottom w:val="single" w:sz="6" w:space="3" w:color="E3E3E5"/>
        </w:pBdr>
      </w:pPr>
      <w:r>
        <w:t xml:space="preserve">왜 범용 Agent Harness로는 안 되는가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정형+비정형 융합 질의</w:t>
      </w:r>
      <w:r>
        <w:t xml:space="preserve">: 수율 데이터 조회와 문서 검색을 하나의 답변으로 합성하는 것은 RAG 템플릿 밖의 영역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도메인 사전</w:t>
      </w:r>
      <w:r>
        <w:t xml:space="preserve">: 불량코드·공정 약어(CMP, EDS, PR 등)·사내 용어는 어떤 LLM에도 없음 — 사전 품질이 곧 정확도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완전 온프렘 + 결정적 통제</w:t>
      </w:r>
      <w:r>
        <w:t xml:space="preserve">: 모델·검색·데이터 전부 사내망, 권한은 LLM 판단이 아닌 코드로 집행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평가 체계</w:t>
      </w:r>
      <w:r>
        <w:t xml:space="preserve">: 골드 Q&amp;A 셋 기반 회귀 평가로</w:t>
      </w:r>
      <w:r>
        <w:t xml:space="preserve"> </w:t>
      </w:r>
      <w:r>
        <w:t xml:space="preserve">“정확도를 어떻게 보증하나”</w:t>
      </w:r>
      <w:r>
        <w:t xml:space="preserve">에 수치로 답변</w:t>
      </w:r>
    </w:p>
    <w:bookmarkEnd w:id="11"/>
    <w:bookmarkStart w:id="12" w:name="도입-제안-poc-810주"/>
    <w:p>
      <w:pPr>
        <w:pStyle w:val="Heading2"/>
        <w:pBdr>
          <w:bottom w:val="single" w:sz="6" w:space="3" w:color="E3E3E5"/>
        </w:pBdr>
      </w:pPr>
      <w:r>
        <w:t xml:space="preserve">도입 제안 (PoC 8~10주)</w:t>
      </w:r>
    </w:p>
    <w:p>
      <w:pPr>
        <w:pStyle w:val="FirstParagraph"/>
      </w:pPr>
      <w:r>
        <w:t xml:space="preserve">특정 공정 1개 라인 범위 — ①불량 이력·매뉴얼 인제스천 + 도메인 사전 시드 구축 → ②MES read-only 연동 → ③현업 엔지니어 골드 질의 50문항 평가 → 정답률·근거 인용률 리포트로 검수.</w:t>
      </w:r>
    </w:p>
    <w:bookmarkEnd w:id="12"/>
    <w:bookmarkEnd w:id="13"/>
    <w:sectPr>
      <w:footerReference w:type="default" r:id="rId9"/>
      <w:footnotePr>
        <w:numRestart w:val="eachSect"/>
      </w:footnotePr>
      <w:pgMar w:left="1020" w:right="102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04F15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543652" cy="548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xenoimpact_black_typ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3652" cy="54864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075"/>
        <w:sz w:val="16"/>
      </w:rPr>
      <w:tab/>
    </w:r>
    <w:r>
      <w:rPr>
        <w:color w:val="6B7075"/>
        <w:sz w:val="16"/>
      </w:rPr>
      <w:fldChar w:fldCharType="begin"/>
    </w:r>
    <w:r>
      <w:rPr>
        <w:color w:val="6B7075"/>
        <w:sz w:val="16"/>
      </w:rPr>
      <w:instrText>PAGE</w:instrText>
    </w:r>
    <w:r>
      <w:rPr>
        <w:color w:val="6B7075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80"/>
    </w:pPr>
    <w:rPr>
      <w:rFonts w:ascii="Apple SD Gothic Neo" w:hAnsi="Apple SD Gothic Neo" w:eastAsia="Apple SD Gothic Neo" w:cs="Apple SD Gothic Neo"/>
      <w:color w:val="1A1A1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0"/>
      <w:outlineLvl w:val="0"/>
    </w:pPr>
    <w:rPr>
      <w:rFonts w:asciiTheme="majorHAnsi" w:cstheme="majorBidi" w:eastAsiaTheme="majorEastAsia" w:hAnsiTheme="majorHAnsi" w:ascii="Apple SD Gothic Neo" w:hAnsi="Apple SD Gothic Neo" w:eastAsia="Apple SD Gothic Neo" w:cs="Apple SD Gothic Neo"/>
      <w:b/>
      <w:color w:val="1A1A1C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80"/>
      <w:outlineLvl w:val="1"/>
    </w:pPr>
    <w:rPr>
      <w:rFonts w:asciiTheme="majorHAnsi" w:cstheme="majorBidi" w:eastAsiaTheme="majorEastAsia" w:hAnsiTheme="majorHAnsi" w:ascii="Apple SD Gothic Neo" w:hAnsi="Apple SD Gothic Neo" w:eastAsia="Apple SD Gothic Neo" w:cs="Apple SD Gothic Neo"/>
      <w:b/>
      <w:color w:val="C04F1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80"/>
      <w:outlineLvl w:val="2"/>
    </w:pPr>
    <w:rPr>
      <w:rFonts w:cstheme="majorBidi" w:eastAsiaTheme="majorEastAsia" w:ascii="Apple SD Gothic Neo" w:hAnsi="Apple SD Gothic Neo" w:eastAsia="Apple SD Gothic Neo" w:cs="Apple SD Gothic Neo"/>
      <w:b/>
      <w:color w:val="1A1A1C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2026-08-25T05:06:39Z</dcterms:created>
  <dcterms:modified xsi:type="dcterms:W3CDTF">2026-08-25T05:06:39Z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