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FF312">
      <w:pPr>
        <w:spacing w:before="3000"/>
      </w:pPr>
    </w:p>
    <w:p w14:paraId="68AC8DB2">
      <w:pPr>
        <w:spacing w:after="200"/>
        <w:jc w:val="center"/>
      </w:pPr>
      <w:r>
        <w:rPr>
          <w:color w:val="1E2761"/>
          <w:sz w:val="36"/>
          <w:szCs w:val="36"/>
        </w:rPr>
        <w:t>操作系统课程设计</w:t>
      </w:r>
    </w:p>
    <w:p w14:paraId="09325FEE">
      <w:pPr>
        <w:spacing w:after="600"/>
        <w:jc w:val="center"/>
      </w:pPr>
      <w:r>
        <w:rPr>
          <w:b/>
          <w:bCs/>
          <w:color w:val="1E2761"/>
          <w:sz w:val="44"/>
          <w:szCs w:val="44"/>
        </w:rPr>
        <w:t>文件系统管理模拟器</w:t>
      </w:r>
    </w:p>
    <w:p w14:paraId="2827CD40">
      <w:pPr>
        <w:spacing w:after="120"/>
        <w:jc w:val="center"/>
      </w:pPr>
      <w:r>
        <w:rPr>
          <w:color w:val="2F3C7E"/>
          <w:sz w:val="32"/>
          <w:szCs w:val="32"/>
        </w:rPr>
        <w:t>详细设计方案</w:t>
      </w:r>
    </w:p>
    <w:p w14:paraId="4D0DBD14">
      <w:pPr>
        <w:spacing w:before="1200"/>
      </w:pPr>
    </w:p>
    <w:p w14:paraId="14427481">
      <w:pPr>
        <w:jc w:val="center"/>
      </w:pPr>
      <w:r>
        <w:rPr>
          <w:color w:val="666666"/>
          <w:sz w:val="24"/>
          <w:szCs w:val="24"/>
        </w:rPr>
        <w:t>技术栈：Java + Vue 3    存储方案：索引分配 + 位图法    交互方式：CLI + Web 图形界面</w:t>
      </w:r>
    </w:p>
    <w:p w14:paraId="7FD4B186">
      <w:r>
        <w:br w:type="page"/>
      </w:r>
    </w:p>
    <w:p w14:paraId="13F60776">
      <w:pPr>
        <w:pStyle w:val="2"/>
      </w:pPr>
      <w:r>
        <w:t>目录</w:t>
      </w:r>
    </w:p>
    <w:p w14:paraId="5B472B69">
      <w:pPr>
        <w:spacing w:after="200"/>
      </w:pPr>
      <w:r>
        <w:rPr>
          <w:i/>
          <w:iCs/>
          <w:color w:val="888888"/>
          <w:sz w:val="20"/>
          <w:szCs w:val="20"/>
        </w:rPr>
        <w:t>（在 Word 中右键点击此处 → 选择「更新域」→ 即可自动生成带页码的完整目录）</w:t>
      </w:r>
    </w:p>
    <w:sdt>
      <w:sdtPr>
        <w:alias w:val="目录"/>
        <w:id w:val="147477177"/>
      </w:sdtPr>
      <w:sdtContent>
        <w:p w14:paraId="1DEEB117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AA0D822">
          <w:r>
            <w:fldChar w:fldCharType="end"/>
          </w:r>
        </w:p>
      </w:sdtContent>
    </w:sdt>
    <w:p w14:paraId="233A3F70">
      <w:r>
        <w:br w:type="page"/>
      </w:r>
    </w:p>
    <w:p w14:paraId="5917DD82">
      <w:pPr>
        <w:pStyle w:val="2"/>
      </w:pPr>
      <w:r>
        <w:t>一、引言</w:t>
      </w:r>
    </w:p>
    <w:p w14:paraId="0D52F274">
      <w:pPr>
        <w:pStyle w:val="3"/>
      </w:pPr>
      <w:r>
        <w:t>1.1 项目背景</w:t>
      </w:r>
    </w:p>
    <w:p w14:paraId="00A090AC">
      <w:pPr>
        <w:spacing w:after="120" w:line="360" w:lineRule="auto"/>
      </w:pPr>
      <w:r>
        <w:t>操作系统是计算机系统的核心系统软件，文件系统作为其重要组成部分，承担着数据组织和存储的关键职责。本课程项目通过在内存中模拟虚拟磁盘，从零构建一个简易文件系统，以加深对操作系统文件管理原理的理解。</w:t>
      </w:r>
    </w:p>
    <w:p w14:paraId="438AB404">
      <w:pPr>
        <w:pStyle w:val="3"/>
      </w:pPr>
      <w:r>
        <w:t>1.2 项目目标</w:t>
      </w:r>
    </w:p>
    <w:p w14:paraId="25511FC8">
      <w:pPr>
        <w:spacing w:after="120" w:line="360" w:lineRule="auto"/>
      </w:pPr>
      <w:r>
        <w:t>本项目旨在实现四个目标：理解文件存储空间的管理机制，掌握文件物理结构和目录结构的组织方式，实现一个具备格式化、目录操作、文件操作等基本能力的简易文件系统，以及通过编码实践巩固操作系统理论知识。</w:t>
      </w:r>
    </w:p>
    <w:p w14:paraId="36B7A937">
      <w:pPr>
        <w:pStyle w:val="3"/>
      </w:pPr>
      <w:r>
        <w:t>1.3 技术选型</w:t>
      </w:r>
    </w:p>
    <w:p w14:paraId="62199E6A">
      <w:pPr>
        <w:spacing w:after="120" w:line="360" w:lineRule="auto"/>
      </w:pPr>
      <w:r>
        <w:t>项目采用前后端分离架构。后端使用 Java 语言开发（JDK 23），利用内置 HttpServer 提供 RESTful API；前端使用 Vue 3 框架搭配 Element Plus 组件库构建图形界面，通过 HTTP 协议与后端通信；后端同时内置命令行交互界面（CLI），可直接在控制台操作。测试使用 JUnit 5 框架。</w:t>
      </w:r>
    </w:p>
    <w:p w14:paraId="5CC6CCD2">
      <w:r>
        <w:br w:type="page"/>
      </w:r>
    </w:p>
    <w:p w14:paraId="0F563102">
      <w:pPr>
        <w:pStyle w:val="2"/>
      </w:pPr>
      <w:r>
        <w:t>二、系统总体架构</w:t>
      </w:r>
    </w:p>
    <w:p w14:paraId="76BE7411">
      <w:pPr>
        <w:pStyle w:val="3"/>
      </w:pPr>
      <w:r>
        <w:t>2.1 分层架构</w:t>
      </w:r>
    </w:p>
    <w:p w14:paraId="1BEE1F9C">
      <w:pPr>
        <w:spacing w:after="120" w:line="360" w:lineRule="auto"/>
      </w:pPr>
      <w:r>
        <w:t>系统整体采用分层架构，从上到下分为三层。表示层包括 Vue 前端和 Java 内置 CLI，负责与用户交互；业务层通过 REST API 接收并处理前端请求；核心层由文件系统核心类及各管理器组成，完成实际的文件系统逻辑操作。核心层内部进一步划分为文件操作接口层（FileSystem）、管理层（目录管理、文件分配、位图管理、Inode 管理等）和驱动层（DiskDriver 虚拟磁盘读写与持久化）。</w:t>
      </w:r>
    </w:p>
    <w:p w14:paraId="665EC212">
      <w:pPr>
        <w:spacing w:before="200" w:after="200"/>
        <w:jc w:val="center"/>
      </w:pPr>
      <w:r>
        <w:drawing>
          <wp:inline distT="0" distB="0" distL="0" distR="0">
            <wp:extent cx="5715000" cy="4572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02B">
      <w:pPr>
        <w:spacing w:after="60"/>
      </w:pPr>
    </w:p>
    <w:p w14:paraId="20D33FEC">
      <w:pPr>
        <w:pStyle w:val="3"/>
      </w:pPr>
      <w:r>
        <w:t>2.2 模块依赖关系</w:t>
      </w:r>
    </w:p>
    <w:p w14:paraId="2A5059CC">
      <w:pPr>
        <w:spacing w:after="120" w:line="360" w:lineRule="auto"/>
      </w:pPr>
      <w:r>
        <w:t>CLI 和 Vue 前端均通过 FileSystem 类访问文件系统。FileSystem 依赖于目录管理器、文件分配器和路径解析器；目录管理器依赖 Inode 管理器和文件分配器来管理目录数据；文件分配器协调位图管理器和 Inode 管理器完成盘块分配与文件数据读写；所有模块最终都通过 DiskDriver 访问底层的虚拟磁盘字节数组。</w:t>
      </w:r>
    </w:p>
    <w:p w14:paraId="1DFD2AB1">
      <w:pPr>
        <w:spacing w:before="200" w:after="200"/>
        <w:jc w:val="center"/>
      </w:pPr>
      <w:r>
        <w:drawing>
          <wp:inline distT="0" distB="0" distL="0" distR="0">
            <wp:extent cx="5715000" cy="4000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5B30">
      <w:pPr>
        <w:spacing w:after="60"/>
      </w:pPr>
    </w:p>
    <w:p w14:paraId="277E50E7">
      <w:pPr>
        <w:pStyle w:val="3"/>
      </w:pPr>
      <w:r>
        <w:t>2.3 包结构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6158"/>
        <w:gridCol w:w="739"/>
      </w:tblGrid>
      <w:tr w14:paraId="03405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484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包名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CE0D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875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类数</w:t>
            </w:r>
          </w:p>
        </w:tc>
      </w:tr>
      <w:tr w14:paraId="0C8D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FF8E">
            <w:pPr>
              <w:spacing w:after="0"/>
            </w:pPr>
            <w:r>
              <w:rPr>
                <w:sz w:val="20"/>
                <w:szCs w:val="20"/>
              </w:rPr>
              <w:t>com.fs.model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DAD3">
            <w:pPr>
              <w:spacing w:after="0"/>
            </w:pPr>
            <w:r>
              <w:rPr>
                <w:sz w:val="20"/>
                <w:szCs w:val="20"/>
              </w:rPr>
              <w:t>数据模型（超级块/Inode/目录项等）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A244">
            <w:pPr>
              <w:spacing w:after="0"/>
            </w:pPr>
            <w:r>
              <w:rPr>
                <w:sz w:val="20"/>
                <w:szCs w:val="20"/>
              </w:rPr>
              <w:t>9</w:t>
            </w:r>
          </w:p>
        </w:tc>
      </w:tr>
      <w:tr w14:paraId="6F36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CD7F">
            <w:pPr>
              <w:spacing w:after="0"/>
            </w:pPr>
            <w:r>
              <w:rPr>
                <w:sz w:val="20"/>
                <w:szCs w:val="20"/>
              </w:rPr>
              <w:t>com.fs.driver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BCC6">
            <w:pPr>
              <w:spacing w:after="0"/>
            </w:pPr>
            <w:r>
              <w:rPr>
                <w:sz w:val="20"/>
                <w:szCs w:val="20"/>
              </w:rPr>
              <w:t>虚拟磁盘驱动 + 序列化工具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78A0">
            <w:pPr>
              <w:spacing w:after="0"/>
            </w:pPr>
            <w:r>
              <w:rPr>
                <w:sz w:val="20"/>
                <w:szCs w:val="20"/>
              </w:rPr>
              <w:t>2</w:t>
            </w:r>
          </w:p>
        </w:tc>
      </w:tr>
      <w:tr w14:paraId="27A1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61A7">
            <w:pPr>
              <w:spacing w:after="0"/>
            </w:pPr>
            <w:r>
              <w:rPr>
                <w:sz w:val="20"/>
                <w:szCs w:val="20"/>
              </w:rPr>
              <w:t>com.fs.manager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301B">
            <w:pPr>
              <w:spacing w:after="0"/>
            </w:pPr>
            <w:r>
              <w:rPr>
                <w:sz w:val="20"/>
                <w:szCs w:val="20"/>
              </w:rPr>
              <w:t>业务管理器（位图/Inode/目录/路径）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984C">
            <w:pPr>
              <w:spacing w:after="0"/>
            </w:pPr>
            <w:r>
              <w:rPr>
                <w:sz w:val="20"/>
                <w:szCs w:val="20"/>
              </w:rPr>
              <w:t>5</w:t>
            </w:r>
          </w:p>
        </w:tc>
      </w:tr>
      <w:tr w14:paraId="3CEA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3C25">
            <w:pPr>
              <w:spacing w:after="0"/>
            </w:pPr>
            <w:r>
              <w:rPr>
                <w:sz w:val="20"/>
                <w:szCs w:val="20"/>
              </w:rPr>
              <w:t>com.fs.fs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B63C">
            <w:pPr>
              <w:spacing w:after="0"/>
            </w:pPr>
            <w:r>
              <w:rPr>
                <w:sz w:val="20"/>
                <w:szCs w:val="20"/>
              </w:rPr>
              <w:t>文件系统核心 API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7DC5">
            <w:pPr>
              <w:spacing w:after="0"/>
            </w:pPr>
            <w:r>
              <w:rPr>
                <w:sz w:val="20"/>
                <w:szCs w:val="20"/>
              </w:rPr>
              <w:t>1</w:t>
            </w:r>
          </w:p>
        </w:tc>
      </w:tr>
      <w:tr w14:paraId="30C6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E779">
            <w:pPr>
              <w:spacing w:after="0"/>
            </w:pPr>
            <w:r>
              <w:rPr>
                <w:sz w:val="20"/>
                <w:szCs w:val="20"/>
              </w:rPr>
              <w:t>com.fs.cli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F189">
            <w:pPr>
              <w:spacing w:after="0"/>
            </w:pPr>
            <w:r>
              <w:rPr>
                <w:sz w:val="20"/>
                <w:szCs w:val="20"/>
              </w:rPr>
              <w:t>CLI 命令解析器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0B74">
            <w:pPr>
              <w:spacing w:after="0"/>
            </w:pPr>
            <w:r>
              <w:rPr>
                <w:sz w:val="20"/>
                <w:szCs w:val="20"/>
              </w:rPr>
              <w:t>1</w:t>
            </w:r>
          </w:p>
        </w:tc>
      </w:tr>
      <w:tr w14:paraId="29DE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FBF1">
            <w:pPr>
              <w:spacing w:after="0"/>
            </w:pPr>
            <w:r>
              <w:rPr>
                <w:sz w:val="20"/>
                <w:szCs w:val="20"/>
              </w:rPr>
              <w:t>com.fs.api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A23F">
            <w:pPr>
              <w:spacing w:after="0"/>
            </w:pPr>
            <w:r>
              <w:rPr>
                <w:sz w:val="20"/>
                <w:szCs w:val="20"/>
              </w:rPr>
              <w:t>REST API 服务器 + JSON 工具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ABE4">
            <w:pPr>
              <w:spacing w:after="0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25E3F15B">
      <w:r>
        <w:br w:type="page"/>
      </w:r>
    </w:p>
    <w:p w14:paraId="00B2E703">
      <w:pPr>
        <w:pStyle w:val="2"/>
      </w:pPr>
      <w:r>
        <w:t>三、核心数据结构设计</w:t>
      </w:r>
    </w:p>
    <w:p w14:paraId="3A4E06E1">
      <w:pPr>
        <w:pStyle w:val="3"/>
      </w:pPr>
      <w:r>
        <w:t>3.1 虚拟磁盘布局</w:t>
      </w:r>
    </w:p>
    <w:p w14:paraId="043E619E">
      <w:pPr>
        <w:spacing w:after="120" w:line="360" w:lineRule="auto"/>
      </w:pPr>
      <w:r>
        <w:t>虚拟磁盘大小为 16 MB，以 512 字节为一个盘块，共 32,768 个盘块。第 0 块为超级块，记录文件系统的全局配置与状态信息。第 1 至 8 块为位图区，共 4,096 字节，每个比特位对应一个盘块的分配状态。第 9 至 136 块为 Inode 表区，共 128 个盘块，固定存放 1,024 个 Inode（每个 64 字节）。第 137 块起为数据区，用于存储文件和目录的实际内容。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1300"/>
        <w:gridCol w:w="4260"/>
      </w:tblGrid>
      <w:tr w14:paraId="530B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2BD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435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块号范围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28B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大小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565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AB7F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A06A">
            <w:pPr>
              <w:spacing w:after="0"/>
            </w:pPr>
            <w:r>
              <w:rPr>
                <w:sz w:val="20"/>
                <w:szCs w:val="20"/>
              </w:rPr>
              <w:t>超级块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C8CF">
            <w:pPr>
              <w:spacing w:after="0"/>
            </w:pPr>
            <w:r>
              <w:rPr>
                <w:sz w:val="20"/>
                <w:szCs w:val="20"/>
              </w:rPr>
              <w:t>Block 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DA15">
            <w:pPr>
              <w:spacing w:after="0"/>
            </w:pPr>
            <w:r>
              <w:rPr>
                <w:sz w:val="20"/>
                <w:szCs w:val="20"/>
              </w:rPr>
              <w:t>512 B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8EBE">
            <w:pPr>
              <w:spacing w:after="0"/>
            </w:pPr>
            <w:r>
              <w:rPr>
                <w:sz w:val="20"/>
                <w:szCs w:val="20"/>
              </w:rPr>
              <w:t>魔数、总块数、位图/Inode 起始位置</w:t>
            </w:r>
          </w:p>
        </w:tc>
      </w:tr>
      <w:tr w14:paraId="1CF5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C51A">
            <w:pPr>
              <w:spacing w:after="0"/>
            </w:pPr>
            <w:r>
              <w:rPr>
                <w:sz w:val="20"/>
                <w:szCs w:val="20"/>
              </w:rPr>
              <w:t>位图区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D90A">
            <w:pPr>
              <w:spacing w:after="0"/>
            </w:pPr>
            <w:r>
              <w:rPr>
                <w:sz w:val="20"/>
                <w:szCs w:val="20"/>
              </w:rPr>
              <w:t>Block 1 ~ 8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87BE">
            <w:pPr>
              <w:spacing w:after="0"/>
            </w:pPr>
            <w:r>
              <w:rPr>
                <w:sz w:val="20"/>
                <w:szCs w:val="20"/>
              </w:rPr>
              <w:t>4,096 B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F70D">
            <w:pPr>
              <w:spacing w:after="0"/>
            </w:pPr>
            <w:r>
              <w:rPr>
                <w:sz w:val="20"/>
                <w:szCs w:val="20"/>
              </w:rPr>
              <w:t>32,768 位，每位对应一个盘块</w:t>
            </w:r>
          </w:p>
        </w:tc>
      </w:tr>
      <w:tr w14:paraId="632C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4E36">
            <w:pPr>
              <w:spacing w:after="0"/>
            </w:pPr>
            <w:r>
              <w:rPr>
                <w:sz w:val="20"/>
                <w:szCs w:val="20"/>
              </w:rPr>
              <w:t>Inode 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E689">
            <w:pPr>
              <w:spacing w:after="0"/>
            </w:pPr>
            <w:r>
              <w:rPr>
                <w:sz w:val="20"/>
                <w:szCs w:val="20"/>
              </w:rPr>
              <w:t>Block 9 ~ 136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F98E">
            <w:pPr>
              <w:spacing w:after="0"/>
            </w:pPr>
            <w:r>
              <w:rPr>
                <w:sz w:val="20"/>
                <w:szCs w:val="20"/>
              </w:rPr>
              <w:t>65,536 B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F6DD">
            <w:pPr>
              <w:spacing w:after="0"/>
            </w:pPr>
            <w:r>
              <w:rPr>
                <w:sz w:val="20"/>
                <w:szCs w:val="20"/>
              </w:rPr>
              <w:t>1,024 个 Inode × 64 B</w:t>
            </w:r>
          </w:p>
        </w:tc>
      </w:tr>
      <w:tr w14:paraId="18265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9E54">
            <w:pPr>
              <w:spacing w:after="0"/>
            </w:pPr>
            <w:r>
              <w:rPr>
                <w:sz w:val="20"/>
                <w:szCs w:val="20"/>
              </w:rPr>
              <w:t>数据区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04B3">
            <w:pPr>
              <w:spacing w:after="0"/>
            </w:pPr>
            <w:r>
              <w:rPr>
                <w:sz w:val="20"/>
                <w:szCs w:val="20"/>
              </w:rPr>
              <w:t>Block 137 ~ 32767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A2EE">
            <w:pPr>
              <w:spacing w:after="0"/>
            </w:pPr>
            <w:r>
              <w:rPr>
                <w:sz w:val="20"/>
                <w:szCs w:val="20"/>
              </w:rPr>
              <w:t>~16 MB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928E">
            <w:pPr>
              <w:spacing w:after="0"/>
            </w:pPr>
            <w:r>
              <w:rPr>
                <w:sz w:val="20"/>
                <w:szCs w:val="20"/>
              </w:rPr>
              <w:t>文件与目录数据</w:t>
            </w:r>
          </w:p>
        </w:tc>
      </w:tr>
    </w:tbl>
    <w:p w14:paraId="09007A92">
      <w:pPr>
        <w:pStyle w:val="3"/>
      </w:pPr>
      <w:r>
        <w:t>3.2 超级块</w:t>
      </w:r>
    </w:p>
    <w:p w14:paraId="1A92BB39">
      <w:pPr>
        <w:spacing w:after="120" w:line="360" w:lineRule="auto"/>
      </w:pPr>
      <w:r>
        <w:t>超级块位于虚拟磁盘首块，是文件系统的元数据核心，对应 SuperBlock 类。其包含魔数字段（0xF1E5F1E5）用于校验文件系统有效性，磁盘布局参数（总盘块数、盘块大小、各区域起始位置），以及动态信息（当前空闲块数和空闲 Inode 数）。</w:t>
      </w:r>
    </w:p>
    <w:p w14:paraId="0B0EFA63">
      <w:pPr>
        <w:pStyle w:val="3"/>
      </w:pPr>
      <w:r>
        <w:t>3.3 索引节点（Inode）</w:t>
      </w:r>
    </w:p>
    <w:p w14:paraId="4606E92A">
      <w:pPr>
        <w:spacing w:after="120" w:line="360" w:lineRule="auto"/>
      </w:pPr>
      <w:r>
        <w:t>每个文件或目录对应一个 Inode，记录其元数据和数据块索引，对应 Inode 类，固定 64 字节。Inode 包含文件类型（空闲/文件/目录）、文件大小、时间戳以及盘块指针数组。盘块指针采用三级索引：9 个直接块指针可直接访问前 9 块；超出时启用一级间接块指针（指向一个存储 128 个盘块号的间接块）；若文件继续增长则启用二级间接块指针（通过两级间接索引最多 16,384 个盘块）。文件最大可达约 8 MB。</w:t>
      </w:r>
    </w:p>
    <w:p w14:paraId="3B16DA1A">
      <w:pPr>
        <w:spacing w:before="200" w:after="200"/>
        <w:jc w:val="center"/>
      </w:pPr>
      <w:r>
        <w:drawing>
          <wp:inline distT="0" distB="0" distL="0" distR="0">
            <wp:extent cx="5715000" cy="3810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1326">
      <w:pPr>
        <w:spacing w:after="60"/>
      </w:pPr>
    </w:p>
    <w:p w14:paraId="4FECC46A">
      <w:pPr>
        <w:pStyle w:val="3"/>
      </w:pPr>
      <w:r>
        <w:t>3.4 位图</w:t>
      </w:r>
    </w:p>
    <w:p w14:paraId="0C67B918">
      <w:pPr>
        <w:spacing w:after="120" w:line="360" w:lineRule="auto"/>
      </w:pPr>
      <w:r>
        <w:t>位图用于管理空闲盘块，共 4,096 字节（8 个盘块），其中每个比特位对应一个盘块的分配状态：0 为空闲，1 为已分配。位图在内存中维护缓存，分配或回收盘块时先修改缓存，再通过 saveBitmap() 写回磁盘。</w:t>
      </w:r>
    </w:p>
    <w:p w14:paraId="7E457B66">
      <w:pPr>
        <w:pStyle w:val="3"/>
      </w:pPr>
      <w:r>
        <w:t>3.5 目录项</w:t>
      </w:r>
    </w:p>
    <w:p w14:paraId="2259F373">
      <w:pPr>
        <w:spacing w:after="120" w:line="360" w:lineRule="auto"/>
      </w:pPr>
      <w:r>
        <w:t>目录是一种特殊文件，其数据块中存放目录项数组。每个目录项固定 48 字节，包含 Inode 编号、文件名（最长 40 字节）和文件类型。每个盘块可存放 10 个目录项。</w:t>
      </w:r>
    </w:p>
    <w:p w14:paraId="7DF759F5">
      <w:pPr>
        <w:pStyle w:val="3"/>
      </w:pPr>
      <w:r>
        <w:t>3.6 文件描述符</w:t>
      </w:r>
    </w:p>
    <w:p w14:paraId="2DCBD468">
      <w:pPr>
        <w:spacing w:after="120" w:line="360" w:lineRule="auto"/>
      </w:pPr>
      <w:r>
        <w:t>文件打开时系统分配一个文件描述符，记录 Inode 编号、当前读写偏移量和打开模式（只读/只写/读写）。文件描述符表最多支持 64 个文件同时打开。</w:t>
      </w:r>
    </w:p>
    <w:p w14:paraId="45963FD1">
      <w:r>
        <w:br w:type="page"/>
      </w:r>
    </w:p>
    <w:p w14:paraId="5E031661">
      <w:pPr>
        <w:pStyle w:val="2"/>
      </w:pPr>
      <w:r>
        <w:t>四、模块详细设计</w:t>
      </w:r>
    </w:p>
    <w:p w14:paraId="20706F11">
      <w:pPr>
        <w:pStyle w:val="3"/>
      </w:pPr>
      <w:r>
        <w:t>4.1 虚拟磁盘驱动（DiskDriver）</w:t>
      </w:r>
    </w:p>
    <w:p w14:paraId="1A0C59F9">
      <w:pPr>
        <w:spacing w:after="120" w:line="360" w:lineRule="auto"/>
      </w:pPr>
      <w:r>
        <w:t>DiskDriver 是文件系统的最底层模块，内部维护一个 16 MB 字节数组作为虚拟磁盘。提供 readBlock(int) 和 writeBlock(int, byte[]) 两个核心方法进行盘块级读写，以及 readInt、writeInt、readByte、writeByte 等便捷方法按偏移量读写基本数据类型。持久化由 saveToFile() 和 loadFromFile() 实现，加载时会校验超级块魔数以确保映像文件有效。</w:t>
      </w:r>
    </w:p>
    <w:p w14:paraId="7084F112">
      <w:pPr>
        <w:pStyle w:val="3"/>
      </w:pPr>
      <w:r>
        <w:t>4.2 序列化工具（Serializer）</w:t>
      </w:r>
    </w:p>
    <w:p w14:paraId="6092BD21">
      <w:pPr>
        <w:spacing w:after="120" w:line="360" w:lineRule="auto"/>
      </w:pPr>
      <w:r>
        <w:t>Serializer 提供一组静态方法用于数据结构与字节数组互转。writeSuperBlock 将超级块各字段写入磁盘首块；writeInode 根据编号定位到 Inode 表中的对应位置；dirEntryToBytes 将目录项转换为 48 字节数组。对应的 read 方法完成反向操作。</w:t>
      </w:r>
    </w:p>
    <w:p w14:paraId="567B5DAB">
      <w:pPr>
        <w:pStyle w:val="3"/>
      </w:pPr>
      <w:r>
        <w:t>4.3 位图管理器（BitmapManager）</w:t>
      </w:r>
    </w:p>
    <w:p w14:paraId="759AC66C">
      <w:pPr>
        <w:spacing w:after="120" w:line="360" w:lineRule="auto"/>
      </w:pPr>
      <w:r>
        <w:t>allocateBlock() 顺序扫描位图，找到第一个空闲比特位后标记为已分配并返回块号，磁盘满时返回 -1。freeBlock(int) 直接清零对应位，完成回收。位图操作的线程安全性通过 synchronized 保证。initBitmap() 初始化时将系统区（超级块、位图区、Inode 表区）全部标记为已分配。</w:t>
      </w:r>
    </w:p>
    <w:p w14:paraId="75DF9EB4">
      <w:pPr>
        <w:spacing w:before="200" w:after="200"/>
        <w:jc w:val="center"/>
      </w:pPr>
      <w:r>
        <w:drawing>
          <wp:inline distT="0" distB="0" distL="0" distR="0">
            <wp:extent cx="5905500" cy="3619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74CF">
      <w:pPr>
        <w:spacing w:after="60"/>
      </w:pPr>
    </w:p>
    <w:p w14:paraId="454EE63E">
      <w:pPr>
        <w:pStyle w:val="3"/>
      </w:pPr>
      <w:r>
        <w:t>4.4 Inode 管理器（InodeManager）</w:t>
      </w:r>
    </w:p>
    <w:p w14:paraId="6EC30604">
      <w:pPr>
        <w:spacing w:after="120" w:line="360" w:lineRule="auto"/>
      </w:pPr>
      <w:r>
        <w:t>allocInode(byte) 遍历 Inode 表找到第一个空闲槽位并初始化；freeInode(int) 释放指定 Inode 及其所有盘块。getBlockPointer 根据逻辑块号所处的范围（直接块/一级间接/二级间接）返回物理块号；setBlockPointer 完成反向映射。expandFile 在文件扩展时自动分配新盘块并建立索引。</w:t>
      </w:r>
    </w:p>
    <w:p w14:paraId="68584F18">
      <w:pPr>
        <w:pStyle w:val="3"/>
      </w:pPr>
      <w:r>
        <w:t>4.5 文件分配器（FileAllocator）</w:t>
      </w:r>
    </w:p>
    <w:p w14:paraId="3FFFB4C4">
      <w:pPr>
        <w:spacing w:after="120" w:line="360" w:lineRule="auto"/>
      </w:pPr>
      <w:r>
        <w:t>readFileData(int, int, int) 从指定偏移读取连续的文件数据，自动处理跨块边界。writeFileData 在写入时自动扩展文件并为新逻辑块分配物理盘块。truncateFile 支持文件截断，释放多余盘块。</w:t>
      </w:r>
    </w:p>
    <w:p w14:paraId="141DC02A">
      <w:pPr>
        <w:pStyle w:val="3"/>
      </w:pPr>
      <w:r>
        <w:t>4.6 路径解析器（PathResolver）</w:t>
      </w:r>
    </w:p>
    <w:p w14:paraId="0783B1E7">
      <w:pPr>
        <w:spacing w:after="120" w:line="360" w:lineRule="auto"/>
      </w:pPr>
      <w:r>
        <w:t>splitPath 将路径按 '/' 分割，去除空分量并处理 '.' 和 '..'。validateFileName 使用正则验证文件名合法性。isAbsolutePath 判断是否为绝对路径。</w:t>
      </w:r>
    </w:p>
    <w:p w14:paraId="55A6B284">
      <w:pPr>
        <w:pStyle w:val="3"/>
      </w:pPr>
      <w:r>
        <w:t>4.7 目录管理器（DirectoryManager）</w:t>
      </w:r>
    </w:p>
    <w:p w14:paraId="491750A7">
      <w:pPr>
        <w:spacing w:after="120" w:line="360" w:lineRule="auto"/>
      </w:pPr>
      <w:r>
        <w:t>目录作为特殊文件实现，其数据块中连续存放目录项。mkdir 分配 Inode 并在父目录中添加目录项；rmdir 删除空目录；ls 列出目录内容；cd 切换工作目录；pwd 返回当前路径字符串。tree 方法递归遍历目录结构生成树形文本。</w:t>
      </w:r>
    </w:p>
    <w:p w14:paraId="538CE489">
      <w:pPr>
        <w:spacing w:before="200" w:after="200"/>
        <w:jc w:val="center"/>
      </w:pPr>
      <w:r>
        <w:drawing>
          <wp:inline distT="0" distB="0" distL="0" distR="0">
            <wp:extent cx="4762500" cy="3619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2718">
      <w:pPr>
        <w:spacing w:after="60"/>
      </w:pPr>
    </w:p>
    <w:p w14:paraId="69EC4B39">
      <w:pPr>
        <w:pStyle w:val="3"/>
      </w:pPr>
      <w:r>
        <w:t>4.8 文件系统核心（FileSystem）</w:t>
      </w:r>
    </w:p>
    <w:p w14:paraId="1D0421D1">
      <w:pPr>
        <w:spacing w:after="120" w:line="360" w:lineRule="auto"/>
      </w:pPr>
      <w:r>
        <w:t>FileSystem 是统一操作入口，协调所有管理器完成操作。提供四类接口：系统管理（format、init、save、load、exit）、目录操作（mkdir、rmdir、ls、cd、pwd、tree）、文件操作（create、open、close、read、write、delete）和附加操作（rename、copy、move、stat）。文件描述符表在 FileSystem 中维护，长度为 64。</w:t>
      </w:r>
    </w:p>
    <w:p w14:paraId="13873AFE">
      <w:pPr>
        <w:pStyle w:val="3"/>
      </w:pPr>
      <w:r>
        <w:t>4.9 CLI 命令解析器（CommandParser）</w:t>
      </w:r>
    </w:p>
    <w:p w14:paraId="76D51B20">
      <w:pPr>
        <w:spacing w:after="120" w:line="360" w:lineRule="auto"/>
      </w:pPr>
      <w:r>
        <w:t>CommandParser 实现交互式命令行界面，支持 22 条命令。run 方法启动主循环，打印当前路径提示符并等待输入。executeCommand 将输入分词后匹配命令名称并分发处理。</w:t>
      </w:r>
    </w:p>
    <w:p w14:paraId="78DC8768">
      <w:pPr>
        <w:spacing w:before="200" w:after="200"/>
        <w:jc w:val="center"/>
      </w:pPr>
      <w:r>
        <w:rPr>
          <w:b/>
          <w:bCs/>
          <w:color w:val="888888"/>
          <w:sz w:val="22"/>
          <w:szCs w:val="22"/>
        </w:rPr>
        <w:t>[截图：CLI 运行界面 — 请手动插入图片]</w:t>
      </w:r>
    </w:p>
    <w:p w14:paraId="08187839">
      <w:pPr>
        <w:pStyle w:val="3"/>
      </w:pPr>
      <w:r>
        <w:t>4.10 REST API 服务器（ApiServer）</w:t>
      </w:r>
    </w:p>
    <w:p w14:paraId="2557BBF7">
      <w:pPr>
        <w:spacing w:after="120" w:line="360" w:lineRule="auto"/>
      </w:pPr>
      <w:r>
        <w:t>ApiServer 使用 Java 内置 HttpServer 监听 8080 端口，注册 /api 和 /api/ 两个上下文路径处理请求。dispatchBySubPath 根据 URI 子路径分发到对应处理方法。JSON 序列化使用自实现的 JsonUtil 工具类。所有端点返回统一响应格式，跨域访问在 jsonHandler 包装方法中统一处理。</w:t>
      </w:r>
    </w:p>
    <w:p w14:paraId="3743BE2C">
      <w:r>
        <w:br w:type="page"/>
      </w:r>
    </w:p>
    <w:p w14:paraId="61F511E7">
      <w:pPr>
        <w:pStyle w:val="2"/>
      </w:pPr>
      <w:r>
        <w:t>五、核心算法设计</w:t>
      </w:r>
    </w:p>
    <w:p w14:paraId="61447E4F">
      <w:pPr>
        <w:pStyle w:val="3"/>
      </w:pPr>
      <w:r>
        <w:t>5.1 文件创建流程</w:t>
      </w:r>
    </w:p>
    <w:p w14:paraId="6AD69C3C">
      <w:pPr>
        <w:spacing w:after="120" w:line="360" w:lineRule="auto"/>
      </w:pPr>
      <w:r>
        <w:t>create 方法首先解析路径获取父目录 Inode 和文件名，检查是否已存在同名条目。若不存在则分配新 Inode 并初始化为文件类型，最后在父目录中添加目录项。若添加目录项失败，系统自动回滚已分配的 Inode。</w:t>
      </w:r>
    </w:p>
    <w:p w14:paraId="2293CA89">
      <w:pPr>
        <w:spacing w:before="200" w:after="200"/>
        <w:jc w:val="center"/>
      </w:pPr>
      <w:r>
        <w:drawing>
          <wp:inline distT="0" distB="0" distL="0" distR="0">
            <wp:extent cx="4762500" cy="4191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EFF0">
      <w:pPr>
        <w:spacing w:after="60"/>
      </w:pPr>
    </w:p>
    <w:p w14:paraId="718611AE">
      <w:pPr>
        <w:pStyle w:val="3"/>
      </w:pPr>
      <w:r>
        <w:t>5.2 文件读写流程</w:t>
      </w:r>
    </w:p>
    <w:p w14:paraId="1F070B07">
      <w:pPr>
        <w:spacing w:after="120" w:line="360" w:lineRule="auto"/>
      </w:pPr>
      <w:r>
        <w:t>read(fd, size) 检查文件描述符的打开模式，根据当前偏移量计算逻辑块范围，通过 getBlockPointer 获取物理块号后逐块读取数据，最后更新偏移量。write(fd, data) 在需要时自动调用 expandFile 分配新盘块以容纳写入数据。</w:t>
      </w:r>
    </w:p>
    <w:p w14:paraId="58B3528A">
      <w:pPr>
        <w:spacing w:before="200" w:after="200"/>
        <w:jc w:val="center"/>
      </w:pPr>
      <w:r>
        <w:drawing>
          <wp:inline distT="0" distB="0" distL="0" distR="0">
            <wp:extent cx="4762500" cy="4191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771C">
      <w:pPr>
        <w:spacing w:after="60"/>
      </w:pPr>
    </w:p>
    <w:p w14:paraId="614635AF">
      <w:pPr>
        <w:pStyle w:val="3"/>
      </w:pPr>
      <w:r>
        <w:t>5.3 持久化流程</w:t>
      </w:r>
    </w:p>
    <w:p w14:paraId="5C50CE6C">
      <w:pPr>
        <w:spacing w:after="120" w:line="360" w:lineRule="auto"/>
      </w:pPr>
      <w:r>
        <w:t>save 方法更新超级块计数，调用 BitmapManager.saveBitmap 写回位图缓存，最后通过 DiskDriver.saveToFile 将整个字节数组写入 filesystem.img。系统启动时 loadFromFile 从磁盘文件读取数据并校验，校验通过则加载并恢复文件系统状态，否则创建一个新的空虚拟磁盘。</w:t>
      </w:r>
    </w:p>
    <w:p w14:paraId="17B6E9E1">
      <w:pPr>
        <w:spacing w:before="200" w:after="200"/>
        <w:jc w:val="center"/>
      </w:pPr>
      <w:r>
        <w:drawing>
          <wp:inline distT="0" distB="0" distL="0" distR="0">
            <wp:extent cx="4762500" cy="4000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49C6">
      <w:pPr>
        <w:spacing w:after="60"/>
      </w:pPr>
    </w:p>
    <w:p w14:paraId="45E07F9C">
      <w:r>
        <w:br w:type="page"/>
      </w:r>
    </w:p>
    <w:p w14:paraId="68B335CD">
      <w:pPr>
        <w:pStyle w:val="2"/>
      </w:pPr>
      <w:r>
        <w:t>六、接口设计</w:t>
      </w:r>
    </w:p>
    <w:p w14:paraId="75FBE2C7">
      <w:pPr>
        <w:pStyle w:val="3"/>
      </w:pPr>
      <w:r>
        <w:t>6.1 REST API 端点</w:t>
      </w:r>
    </w:p>
    <w:p w14:paraId="03154EE5">
      <w:pPr>
        <w:spacing w:after="120" w:line="360" w:lineRule="auto"/>
      </w:pPr>
      <w:r>
        <w:t>后端共提供 21 个 REST API 端点。请求和响应均使用 JSON 格式，统一结构为：{"success": true, "message": "OK", "data": ...}。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2600"/>
        <w:gridCol w:w="3660"/>
      </w:tblGrid>
      <w:tr w14:paraId="70E1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666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815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路径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29CD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524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0C8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D99F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BCB4">
            <w:pPr>
              <w:spacing w:after="0"/>
            </w:pPr>
            <w:r>
              <w:rPr>
                <w:sz w:val="20"/>
                <w:szCs w:val="20"/>
              </w:rPr>
              <w:t>/api/format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67AD">
            <w:pPr>
              <w:spacing w:after="0"/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4049">
            <w:pPr>
              <w:spacing w:after="0"/>
            </w:pPr>
            <w:r>
              <w:rPr>
                <w:sz w:val="20"/>
                <w:szCs w:val="20"/>
              </w:rPr>
              <w:t>格式化虚拟磁盘</w:t>
            </w:r>
          </w:p>
        </w:tc>
      </w:tr>
      <w:tr w14:paraId="1214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20A7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913A">
            <w:pPr>
              <w:spacing w:after="0"/>
            </w:pPr>
            <w:r>
              <w:rPr>
                <w:sz w:val="20"/>
                <w:szCs w:val="20"/>
              </w:rPr>
              <w:t>/api/save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7B1D">
            <w:pPr>
              <w:spacing w:after="0"/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CFCB">
            <w:pPr>
              <w:spacing w:after="0"/>
            </w:pPr>
            <w:r>
              <w:rPr>
                <w:sz w:val="20"/>
                <w:szCs w:val="20"/>
              </w:rPr>
              <w:t>手动保存磁盘映像</w:t>
            </w:r>
          </w:p>
        </w:tc>
      </w:tr>
      <w:tr w14:paraId="2441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864B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78B9">
            <w:pPr>
              <w:spacing w:after="0"/>
            </w:pPr>
            <w:r>
              <w:rPr>
                <w:sz w:val="20"/>
                <w:szCs w:val="20"/>
              </w:rPr>
              <w:t>/api/info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7428">
            <w:pPr>
              <w:spacing w:after="0"/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852C">
            <w:pPr>
              <w:spacing w:after="0"/>
            </w:pPr>
            <w:r>
              <w:rPr>
                <w:sz w:val="20"/>
                <w:szCs w:val="20"/>
              </w:rPr>
              <w:t>获取系统信息</w:t>
            </w:r>
          </w:p>
        </w:tc>
      </w:tr>
      <w:tr w14:paraId="654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1592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CC20">
            <w:pPr>
              <w:spacing w:after="0"/>
            </w:pPr>
            <w:r>
              <w:rPr>
                <w:sz w:val="20"/>
                <w:szCs w:val="20"/>
              </w:rPr>
              <w:t>/api/mkdir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0AAC">
            <w:pPr>
              <w:spacing w:after="0"/>
            </w:pPr>
            <w:r>
              <w:rPr>
                <w:sz w:val="20"/>
                <w:szCs w:val="20"/>
              </w:rPr>
              <w:t>{"path":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F594">
            <w:pPr>
              <w:spacing w:after="0"/>
            </w:pPr>
            <w:r>
              <w:rPr>
                <w:sz w:val="20"/>
                <w:szCs w:val="20"/>
              </w:rPr>
              <w:t>创建目录</w:t>
            </w:r>
          </w:p>
        </w:tc>
      </w:tr>
      <w:tr w14:paraId="279D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6295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E485">
            <w:pPr>
              <w:spacing w:after="0"/>
            </w:pPr>
            <w:r>
              <w:rPr>
                <w:sz w:val="20"/>
                <w:szCs w:val="20"/>
              </w:rPr>
              <w:t>/api/rmdir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2A90">
            <w:pPr>
              <w:spacing w:after="0"/>
            </w:pPr>
            <w:r>
              <w:rPr>
                <w:sz w:val="20"/>
                <w:szCs w:val="20"/>
              </w:rPr>
              <w:t>{"path":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1252">
            <w:pPr>
              <w:spacing w:after="0"/>
            </w:pPr>
            <w:r>
              <w:rPr>
                <w:sz w:val="20"/>
                <w:szCs w:val="20"/>
              </w:rPr>
              <w:t>删除空目录</w:t>
            </w:r>
          </w:p>
        </w:tc>
      </w:tr>
      <w:tr w14:paraId="6A5D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E57A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5642">
            <w:pPr>
              <w:spacing w:after="0"/>
            </w:pPr>
            <w:r>
              <w:rPr>
                <w:sz w:val="20"/>
                <w:szCs w:val="20"/>
              </w:rPr>
              <w:t>/api/ls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F30E">
            <w:pPr>
              <w:spacing w:after="0"/>
            </w:pPr>
            <w:r>
              <w:rPr>
                <w:sz w:val="20"/>
                <w:szCs w:val="20"/>
              </w:rPr>
              <w:t>?path=...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F37C">
            <w:pPr>
              <w:spacing w:after="0"/>
            </w:pPr>
            <w:r>
              <w:rPr>
                <w:sz w:val="20"/>
                <w:szCs w:val="20"/>
              </w:rPr>
              <w:t>列出目录内容</w:t>
            </w:r>
          </w:p>
        </w:tc>
      </w:tr>
      <w:tr w14:paraId="210C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2FFB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0C20">
            <w:pPr>
              <w:spacing w:after="0"/>
            </w:pPr>
            <w:r>
              <w:rPr>
                <w:sz w:val="20"/>
                <w:szCs w:val="20"/>
              </w:rPr>
              <w:t>/api/cd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2342">
            <w:pPr>
              <w:spacing w:after="0"/>
            </w:pPr>
            <w:r>
              <w:rPr>
                <w:sz w:val="20"/>
                <w:szCs w:val="20"/>
              </w:rPr>
              <w:t>{"path":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839A">
            <w:pPr>
              <w:spacing w:after="0"/>
            </w:pPr>
            <w:r>
              <w:rPr>
                <w:sz w:val="20"/>
                <w:szCs w:val="20"/>
              </w:rPr>
              <w:t>切换目录</w:t>
            </w:r>
          </w:p>
        </w:tc>
      </w:tr>
      <w:tr w14:paraId="7681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D712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7CD2">
            <w:pPr>
              <w:spacing w:after="0"/>
            </w:pPr>
            <w:r>
              <w:rPr>
                <w:sz w:val="20"/>
                <w:szCs w:val="20"/>
              </w:rPr>
              <w:t>/api/pwd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E474">
            <w:pPr>
              <w:spacing w:after="0"/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796A">
            <w:pPr>
              <w:spacing w:after="0"/>
            </w:pPr>
            <w:r>
              <w:rPr>
                <w:sz w:val="20"/>
                <w:szCs w:val="20"/>
              </w:rPr>
              <w:t>当前路径</w:t>
            </w:r>
          </w:p>
        </w:tc>
      </w:tr>
      <w:tr w14:paraId="7BF6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0BFD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B84A">
            <w:pPr>
              <w:spacing w:after="0"/>
            </w:pPr>
            <w:r>
              <w:rPr>
                <w:sz w:val="20"/>
                <w:szCs w:val="20"/>
              </w:rPr>
              <w:t>/api/tree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CEB6">
            <w:pPr>
              <w:spacing w:after="0"/>
            </w:pPr>
            <w:r>
              <w:rPr>
                <w:sz w:val="20"/>
                <w:szCs w:val="20"/>
              </w:rPr>
              <w:t>?path=...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FAA7">
            <w:pPr>
              <w:spacing w:after="0"/>
            </w:pPr>
            <w:r>
              <w:rPr>
                <w:sz w:val="20"/>
                <w:szCs w:val="20"/>
              </w:rPr>
              <w:t>树形显示</w:t>
            </w:r>
          </w:p>
        </w:tc>
      </w:tr>
      <w:tr w14:paraId="6C80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4BF0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317E">
            <w:pPr>
              <w:spacing w:after="0"/>
            </w:pPr>
            <w:r>
              <w:rPr>
                <w:sz w:val="20"/>
                <w:szCs w:val="20"/>
              </w:rPr>
              <w:t>/api/create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BF9F">
            <w:pPr>
              <w:spacing w:after="0"/>
            </w:pPr>
            <w:r>
              <w:rPr>
                <w:sz w:val="20"/>
                <w:szCs w:val="20"/>
              </w:rPr>
              <w:t>{"path":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26A2">
            <w:pPr>
              <w:spacing w:after="0"/>
            </w:pPr>
            <w:r>
              <w:rPr>
                <w:sz w:val="20"/>
                <w:szCs w:val="20"/>
              </w:rPr>
              <w:t>创建文件</w:t>
            </w:r>
          </w:p>
        </w:tc>
      </w:tr>
      <w:tr w14:paraId="7D87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B04A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34EE">
            <w:pPr>
              <w:spacing w:after="0"/>
            </w:pPr>
            <w:r>
              <w:rPr>
                <w:sz w:val="20"/>
                <w:szCs w:val="20"/>
              </w:rPr>
              <w:t>/api/open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69C2">
            <w:pPr>
              <w:spacing w:after="0"/>
            </w:pPr>
            <w:r>
              <w:rPr>
                <w:sz w:val="20"/>
                <w:szCs w:val="20"/>
              </w:rPr>
              <w:t>{"path": ..., "mode":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8900">
            <w:pPr>
              <w:spacing w:after="0"/>
            </w:pPr>
            <w:r>
              <w:rPr>
                <w:sz w:val="20"/>
                <w:szCs w:val="20"/>
              </w:rPr>
              <w:t>打开文件</w:t>
            </w:r>
          </w:p>
        </w:tc>
      </w:tr>
      <w:tr w14:paraId="6D31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5907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E4DD">
            <w:pPr>
              <w:spacing w:after="0"/>
            </w:pPr>
            <w:r>
              <w:rPr>
                <w:sz w:val="20"/>
                <w:szCs w:val="20"/>
              </w:rPr>
              <w:t>/api/close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98E7">
            <w:pPr>
              <w:spacing w:after="0"/>
            </w:pPr>
            <w:r>
              <w:rPr>
                <w:sz w:val="20"/>
                <w:szCs w:val="20"/>
              </w:rPr>
              <w:t>{"fd":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46EB">
            <w:pPr>
              <w:spacing w:after="0"/>
            </w:pPr>
            <w:r>
              <w:rPr>
                <w:sz w:val="20"/>
                <w:szCs w:val="20"/>
              </w:rPr>
              <w:t>关闭文件</w:t>
            </w:r>
          </w:p>
        </w:tc>
      </w:tr>
      <w:tr w14:paraId="5EFF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0355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CE84">
            <w:pPr>
              <w:spacing w:after="0"/>
            </w:pPr>
            <w:r>
              <w:rPr>
                <w:sz w:val="20"/>
                <w:szCs w:val="20"/>
              </w:rPr>
              <w:t>/api/read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1661">
            <w:pPr>
              <w:spacing w:after="0"/>
            </w:pPr>
            <w:r>
              <w:rPr>
                <w:sz w:val="20"/>
                <w:szCs w:val="20"/>
              </w:rPr>
              <w:t>{"fd": ..., "size":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8C4E">
            <w:pPr>
              <w:spacing w:after="0"/>
            </w:pPr>
            <w:r>
              <w:rPr>
                <w:sz w:val="20"/>
                <w:szCs w:val="20"/>
              </w:rPr>
              <w:t>读文件</w:t>
            </w:r>
          </w:p>
        </w:tc>
      </w:tr>
      <w:tr w14:paraId="0CD7F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459E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2C58">
            <w:pPr>
              <w:spacing w:after="0"/>
            </w:pPr>
            <w:r>
              <w:rPr>
                <w:sz w:val="20"/>
                <w:szCs w:val="20"/>
              </w:rPr>
              <w:t>/api/write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8525">
            <w:pPr>
              <w:spacing w:after="0"/>
            </w:pPr>
            <w:r>
              <w:rPr>
                <w:sz w:val="20"/>
                <w:szCs w:val="20"/>
              </w:rPr>
              <w:t>{"fd": ..., "data":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9CF9">
            <w:pPr>
              <w:spacing w:after="0"/>
            </w:pPr>
            <w:r>
              <w:rPr>
                <w:sz w:val="20"/>
                <w:szCs w:val="20"/>
              </w:rPr>
              <w:t>写文件</w:t>
            </w:r>
          </w:p>
        </w:tc>
      </w:tr>
      <w:tr w14:paraId="6093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3154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4E24">
            <w:pPr>
              <w:spacing w:after="0"/>
            </w:pPr>
            <w:r>
              <w:rPr>
                <w:sz w:val="20"/>
                <w:szCs w:val="20"/>
              </w:rPr>
              <w:t>/api/delete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A491">
            <w:pPr>
              <w:spacing w:after="0"/>
            </w:pPr>
            <w:r>
              <w:rPr>
                <w:sz w:val="20"/>
                <w:szCs w:val="20"/>
              </w:rPr>
              <w:t>{"path":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D0EB">
            <w:pPr>
              <w:spacing w:after="0"/>
            </w:pPr>
            <w:r>
              <w:rPr>
                <w:sz w:val="20"/>
                <w:szCs w:val="20"/>
              </w:rPr>
              <w:t>删除文件</w:t>
            </w:r>
          </w:p>
        </w:tc>
      </w:tr>
      <w:tr w14:paraId="2997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9A76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5E61">
            <w:pPr>
              <w:spacing w:after="0"/>
            </w:pPr>
            <w:r>
              <w:rPr>
                <w:sz w:val="20"/>
                <w:szCs w:val="20"/>
              </w:rPr>
              <w:t>/api/rename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24C3">
            <w:pPr>
              <w:spacing w:after="0"/>
            </w:pPr>
            <w:r>
              <w:rPr>
                <w:sz w:val="20"/>
                <w:szCs w:val="20"/>
              </w:rPr>
              <w:t>{"oldPath": ..., "newPath":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F87E">
            <w:pPr>
              <w:spacing w:after="0"/>
            </w:pPr>
            <w:r>
              <w:rPr>
                <w:sz w:val="20"/>
                <w:szCs w:val="20"/>
              </w:rPr>
              <w:t>重命名</w:t>
            </w:r>
          </w:p>
        </w:tc>
      </w:tr>
      <w:tr w14:paraId="1CCA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1EF1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EB4C">
            <w:pPr>
              <w:spacing w:after="0"/>
            </w:pPr>
            <w:r>
              <w:rPr>
                <w:sz w:val="20"/>
                <w:szCs w:val="20"/>
              </w:rPr>
              <w:t>/api/copy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2B4F">
            <w:pPr>
              <w:spacing w:after="0"/>
            </w:pPr>
            <w:r>
              <w:rPr>
                <w:sz w:val="20"/>
                <w:szCs w:val="20"/>
              </w:rPr>
              <w:t>{"srcPath": ..., "dstPath":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5C75">
            <w:pPr>
              <w:spacing w:after="0"/>
            </w:pPr>
            <w:r>
              <w:rPr>
                <w:sz w:val="20"/>
                <w:szCs w:val="20"/>
              </w:rPr>
              <w:t>复制文件</w:t>
            </w:r>
          </w:p>
        </w:tc>
      </w:tr>
      <w:tr w14:paraId="675F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EDCF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4804">
            <w:pPr>
              <w:spacing w:after="0"/>
            </w:pPr>
            <w:r>
              <w:rPr>
                <w:sz w:val="20"/>
                <w:szCs w:val="20"/>
              </w:rPr>
              <w:t>/api/move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4DB2">
            <w:pPr>
              <w:spacing w:after="0"/>
            </w:pPr>
            <w:r>
              <w:rPr>
                <w:sz w:val="20"/>
                <w:szCs w:val="20"/>
              </w:rPr>
              <w:t>{"srcPath": ..., "dstPath":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FE45">
            <w:pPr>
              <w:spacing w:after="0"/>
            </w:pPr>
            <w:r>
              <w:rPr>
                <w:sz w:val="20"/>
                <w:szCs w:val="20"/>
              </w:rPr>
              <w:t>移动文件</w:t>
            </w:r>
          </w:p>
        </w:tc>
      </w:tr>
      <w:tr w14:paraId="53EC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B901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197D">
            <w:pPr>
              <w:spacing w:after="0"/>
            </w:pPr>
            <w:r>
              <w:rPr>
                <w:sz w:val="20"/>
                <w:szCs w:val="20"/>
              </w:rPr>
              <w:t>/api/stat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1456">
            <w:pPr>
              <w:spacing w:after="0"/>
            </w:pPr>
            <w:r>
              <w:rPr>
                <w:sz w:val="20"/>
                <w:szCs w:val="20"/>
              </w:rPr>
              <w:t>?path=...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FC4B">
            <w:pPr>
              <w:spacing w:after="0"/>
            </w:pPr>
            <w:r>
              <w:rPr>
                <w:sz w:val="20"/>
                <w:szCs w:val="20"/>
              </w:rPr>
              <w:t>文件信息</w:t>
            </w:r>
          </w:p>
        </w:tc>
      </w:tr>
      <w:tr w14:paraId="1300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E708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4C23">
            <w:pPr>
              <w:spacing w:after="0"/>
            </w:pPr>
            <w:r>
              <w:rPr>
                <w:sz w:val="20"/>
                <w:szCs w:val="20"/>
              </w:rPr>
              <w:t>/api/file/content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4F29">
            <w:pPr>
              <w:spacing w:after="0"/>
            </w:pPr>
            <w:r>
              <w:rPr>
                <w:sz w:val="20"/>
                <w:szCs w:val="20"/>
              </w:rPr>
              <w:t>?path=...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F5D0">
            <w:pPr>
              <w:spacing w:after="0"/>
            </w:pPr>
            <w:r>
              <w:rPr>
                <w:sz w:val="20"/>
                <w:szCs w:val="20"/>
              </w:rPr>
              <w:t>读取文件内容</w:t>
            </w:r>
          </w:p>
        </w:tc>
      </w:tr>
      <w:tr w14:paraId="5616B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0D48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B10B">
            <w:pPr>
              <w:spacing w:after="0"/>
            </w:pPr>
            <w:r>
              <w:rPr>
                <w:sz w:val="20"/>
                <w:szCs w:val="20"/>
              </w:rPr>
              <w:t>/api/file/content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1CBA">
            <w:pPr>
              <w:spacing w:after="0"/>
            </w:pPr>
            <w:r>
              <w:rPr>
                <w:sz w:val="20"/>
                <w:szCs w:val="20"/>
              </w:rPr>
              <w:t>{"path": ..., "content": ...}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B790">
            <w:pPr>
              <w:spacing w:after="0"/>
            </w:pPr>
            <w:r>
              <w:rPr>
                <w:sz w:val="20"/>
                <w:szCs w:val="20"/>
              </w:rPr>
              <w:t>写入文件内容</w:t>
            </w:r>
          </w:p>
        </w:tc>
      </w:tr>
    </w:tbl>
    <w:p w14:paraId="73F553C9">
      <w:pPr>
        <w:pStyle w:val="3"/>
      </w:pPr>
      <w:r>
        <w:t>6.2 CLI 命令接口</w:t>
      </w:r>
    </w:p>
    <w:p w14:paraId="15075C89">
      <w:pPr>
        <w:spacing w:after="120" w:line="360" w:lineRule="auto"/>
      </w:pPr>
      <w:r>
        <w:t>CLI 支持 22 条命令。系统管理包括 format、save、info、exit；目录操作包括 mkdir、rmdir、ls、cd、pwd、tree；文件操作包括 create、open、close、read、write、delete；附加操作包括 rename、copy、move、stat。输入 help 可查看所有命令的详细用法。</w:t>
      </w:r>
    </w:p>
    <w:p w14:paraId="5F94B704">
      <w:r>
        <w:br w:type="page"/>
      </w:r>
    </w:p>
    <w:p w14:paraId="1768A001">
      <w:pPr>
        <w:pStyle w:val="2"/>
      </w:pPr>
      <w:r>
        <w:t>七、前端设计</w:t>
      </w:r>
    </w:p>
    <w:p w14:paraId="170D3167">
      <w:pPr>
        <w:pStyle w:val="3"/>
      </w:pPr>
      <w:r>
        <w:t>7.1 页面布局</w:t>
      </w:r>
    </w:p>
    <w:p w14:paraId="7FBA61E0">
      <w:pPr>
        <w:spacing w:after="120" w:line="360" w:lineRule="auto"/>
      </w:pPr>
      <w:r>
        <w:t>前端采用经典桌面应用布局。顶部为标题栏和系统操作按钮（保存到文件、系统信息、格式化磁盘）。左侧为目录树面板，以递归组件展示多级目录结构。右侧区域分为三部分：上方为面包屑导航和操作按钮（新建文件/目录、属性、刷新），中间为文件列表表格，下方为文件预览/编辑区域。底部为命令控制台，支持 CLI 命令输入。</w:t>
      </w:r>
    </w:p>
    <w:p w14:paraId="27DBDB40">
      <w:pPr>
        <w:spacing w:after="120" w:line="360" w:lineRule="auto"/>
      </w:pPr>
      <w:r>
        <w:drawing>
          <wp:inline distT="0" distB="0" distL="114300" distR="114300">
            <wp:extent cx="5928995" cy="3346450"/>
            <wp:effectExtent l="0" t="0" r="14605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0387">
      <w:pPr>
        <w:pStyle w:val="3"/>
      </w:pPr>
      <w:r>
        <w:t>7.2 交互方式</w:t>
      </w:r>
    </w:p>
    <w:p w14:paraId="49B0A022">
      <w:pPr>
        <w:spacing w:after="120" w:line="360" w:lineRule="auto"/>
      </w:pPr>
      <w:r>
        <w:t>文件列表支持左键单击进入目录或打开文件，右键弹出上下文菜单（包括重命名、复制、移动、属性、删除等操作）。目录树中点击三角形展开或折叠节点，点击名称进入目录。空白区域右键提供全局操作（新建、刷新、保存等）。所有操作按钮均带有中文文字提示。</w:t>
      </w:r>
    </w:p>
    <w:p w14:paraId="2E63F3F0">
      <w:pPr>
        <w:pStyle w:val="3"/>
      </w:pPr>
      <w:r>
        <w:drawing>
          <wp:inline distT="0" distB="0" distL="114300" distR="114300">
            <wp:extent cx="5929630" cy="3362325"/>
            <wp:effectExtent l="0" t="0" r="13970" b="571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7.3 组件结构</w:t>
      </w:r>
    </w:p>
    <w:p w14:paraId="4514AF4D">
      <w:pPr>
        <w:spacing w:before="200" w:after="200"/>
        <w:jc w:val="center"/>
      </w:pPr>
      <w:r>
        <w:t>前端共包含 11 个 Vue 组件。App.vue 为根组件。layout 包下包含 TopBar（标题栏与操作按钮）和 NavBar（面包屑导航与新建/属性/刷新按钮）。directory 包下包含 DirTreePanel（目录树容器）和 TreeNode（递归树节点，支持展开折叠与右键菜单）。file 包下包含 FileTable（文件列表表格，支持单击与右键）、FilePreview（文本编辑器）和 ContextMenu（Teleport 弹出式右键菜单组件）。console 包下包含 CommandConsole（命令行控制台）。</w:t>
      </w:r>
    </w:p>
    <w:p w14:paraId="4906FD66">
      <w:pPr>
        <w:pStyle w:val="3"/>
      </w:pPr>
      <w:r>
        <w:t>7.4 状态管理</w:t>
      </w:r>
    </w:p>
    <w:p w14:paraId="7F6381FB">
      <w:pPr>
        <w:spacing w:after="120" w:line="360" w:lineRule="auto"/>
      </w:pPr>
      <w:r>
        <w:t>使用 Pinia 进行状态管理，核心 Store 维护当前路径、文件列表、系统信息、预览文件状态、目录树数据和控制台日志。Store 的 Actions 封装了所有 API 调用，组件仅需调用 Store 方法即可完成操作。</w:t>
      </w:r>
    </w:p>
    <w:p w14:paraId="2B03CA06">
      <w:r>
        <w:br w:type="page"/>
      </w:r>
    </w:p>
    <w:p w14:paraId="598538F7">
      <w:pPr>
        <w:pStyle w:val="2"/>
      </w:pPr>
      <w:r>
        <w:t>八、测试方案</w:t>
      </w:r>
    </w:p>
    <w:p w14:paraId="602410CE">
      <w:pPr>
        <w:pStyle w:val="3"/>
      </w:pPr>
      <w:r>
        <w:t>8.1 测试策略</w:t>
      </w:r>
    </w:p>
    <w:p w14:paraId="50F4F5F2">
      <w:pPr>
        <w:spacing w:after="120" w:line="360" w:lineRule="auto"/>
      </w:pPr>
      <w:r>
        <w:t>测试分为单元测试和集成测试两个层次。单元测试使用 JUnit 5 对各核心类独立验证。集成测试通过完整工作流测试模拟用户操作场景，覆盖格式化、目录创建、文件读写到持久化保存与恢复的完整链路。</w:t>
      </w:r>
    </w:p>
    <w:p w14:paraId="019DC5FF">
      <w:pPr>
        <w:pStyle w:val="3"/>
      </w:pPr>
      <w:r>
        <w:t>8.2 测试覆盖</w:t>
      </w:r>
    </w:p>
    <w:p w14:paraId="1DC746B1">
      <w:pPr>
        <w:spacing w:after="120" w:line="360" w:lineRule="auto"/>
      </w:pPr>
      <w:r>
        <w:t>共 7 个测试类、50 个测试用例，均已通过验证。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200"/>
        <w:gridCol w:w="5160"/>
      </w:tblGrid>
      <w:tr w14:paraId="3931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A51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测试类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AC4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测试数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0BD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覆盖内容</w:t>
            </w:r>
          </w:p>
        </w:tc>
      </w:tr>
      <w:tr w14:paraId="0A5FA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94AB">
            <w:pPr>
              <w:spacing w:after="0"/>
            </w:pPr>
            <w:r>
              <w:rPr>
                <w:sz w:val="20"/>
                <w:szCs w:val="20"/>
              </w:rPr>
              <w:t>DiskDriverTest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61A5">
            <w:pPr>
              <w:spacing w:after="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E60E">
            <w:pPr>
              <w:spacing w:after="0"/>
            </w:pPr>
            <w:r>
              <w:rPr>
                <w:sz w:val="20"/>
                <w:szCs w:val="20"/>
              </w:rPr>
              <w:t>块读写、边界检查、持久化保存与加载</w:t>
            </w:r>
          </w:p>
        </w:tc>
      </w:tr>
      <w:tr w14:paraId="4422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79D8">
            <w:pPr>
              <w:spacing w:after="0"/>
            </w:pPr>
            <w:r>
              <w:rPr>
                <w:sz w:val="20"/>
                <w:szCs w:val="20"/>
              </w:rPr>
              <w:t>BitmapManagerTest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9B69">
            <w:pPr>
              <w:spacing w:after="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D355">
            <w:pPr>
              <w:spacing w:after="0"/>
            </w:pPr>
            <w:r>
              <w:rPr>
                <w:sz w:val="20"/>
                <w:szCs w:val="20"/>
              </w:rPr>
              <w:t>位图初始化、分配回收、持久化</w:t>
            </w:r>
          </w:p>
        </w:tc>
      </w:tr>
      <w:tr w14:paraId="354B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51FA">
            <w:pPr>
              <w:spacing w:after="0"/>
            </w:pPr>
            <w:r>
              <w:rPr>
                <w:sz w:val="20"/>
                <w:szCs w:val="20"/>
              </w:rPr>
              <w:t>InodeManagerTest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F7FD">
            <w:pPr>
              <w:spacing w:after="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9382">
            <w:pPr>
              <w:spacing w:after="0"/>
            </w:pPr>
            <w:r>
              <w:rPr>
                <w:sz w:val="20"/>
                <w:szCs w:val="20"/>
              </w:rPr>
              <w:t>Inode 生命周期、直接/间接块指针</w:t>
            </w:r>
          </w:p>
        </w:tc>
      </w:tr>
      <w:tr w14:paraId="7470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BB28">
            <w:pPr>
              <w:spacing w:after="0"/>
            </w:pPr>
            <w:r>
              <w:rPr>
                <w:sz w:val="20"/>
                <w:szCs w:val="20"/>
              </w:rPr>
              <w:t>PathResolverTest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9ED7">
            <w:pPr>
              <w:spacing w:after="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59E6">
            <w:pPr>
              <w:spacing w:after="0"/>
            </w:pPr>
            <w:r>
              <w:rPr>
                <w:sz w:val="20"/>
                <w:szCs w:val="20"/>
              </w:rPr>
              <w:t>路径解析、文件名验证、绝对/相对路径</w:t>
            </w:r>
          </w:p>
        </w:tc>
      </w:tr>
      <w:tr w14:paraId="3BA8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372C">
            <w:pPr>
              <w:spacing w:after="0"/>
            </w:pPr>
            <w:r>
              <w:rPr>
                <w:sz w:val="20"/>
                <w:szCs w:val="20"/>
              </w:rPr>
              <w:t>DirectoryManagerTest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49DC">
            <w:pPr>
              <w:spacing w:after="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84EE">
            <w:pPr>
              <w:spacing w:after="0"/>
            </w:pPr>
            <w:r>
              <w:rPr>
                <w:sz w:val="20"/>
                <w:szCs w:val="20"/>
              </w:rPr>
              <w:t>目录创建删除、导航、条目查找、树形显示</w:t>
            </w:r>
          </w:p>
        </w:tc>
      </w:tr>
      <w:tr w14:paraId="2C3A8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3A18">
            <w:pPr>
              <w:spacing w:after="0"/>
            </w:pPr>
            <w:r>
              <w:rPr>
                <w:sz w:val="20"/>
                <w:szCs w:val="20"/>
              </w:rPr>
              <w:t>FileSystemTest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F940">
            <w:pPr>
              <w:spacing w:after="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84E4">
            <w:pPr>
              <w:spacing w:after="0"/>
            </w:pPr>
            <w:r>
              <w:rPr>
                <w:sz w:val="20"/>
                <w:szCs w:val="20"/>
              </w:rPr>
              <w:t>文件操作全流程、扩展操作</w:t>
            </w:r>
          </w:p>
        </w:tc>
      </w:tr>
      <w:tr w14:paraId="62F1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7011">
            <w:pPr>
              <w:spacing w:after="0"/>
            </w:pPr>
            <w:r>
              <w:rPr>
                <w:sz w:val="20"/>
                <w:szCs w:val="20"/>
              </w:rPr>
              <w:t>FullWorkflowTest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C664">
            <w:pPr>
              <w:spacing w:after="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237C">
            <w:pPr>
              <w:spacing w:after="0"/>
            </w:pPr>
            <w:r>
              <w:rPr>
                <w:sz w:val="20"/>
                <w:szCs w:val="20"/>
              </w:rPr>
              <w:t>完整工作流、跨目录复制、持久化恢复</w:t>
            </w:r>
          </w:p>
        </w:tc>
      </w:tr>
    </w:tbl>
    <w:p w14:paraId="27CABA1D">
      <w:pPr>
        <w:pStyle w:val="3"/>
      </w:pPr>
      <w:r>
        <w:t>8.3 集成测试场景</w:t>
      </w:r>
    </w:p>
    <w:p>
      <w:pPr>
        <w:spacing w:after="120" w:line="360" w:lineRule="auto"/>
      </w:pPr>
      <w:r>
        <w:t>FullWorkflowTest 包含 10 个集成测试场景，覆盖完整操作链路：testCreateDirectoryStructure 验证多级目录创建；testNavigateAndCreateFile 验证目录切换与文件创建；testWriteAndReadFile 验证文件写入后重新打开读取的一致性；testCopyAndVerify 验证跨目录文件复制的内容正确性；testRenameAndStat 验证重命名操作与文件信息查询；testDeleteFile 验证文件删除后资源回收；testDirectoryOperations 验证目录导航与删除的完整流程；testSaveAndRestore 验证持久化保存后重新加载的数据完整性；testSystemInfo 验证系统信息查询的正确性；testTreeOutput 验证目录树形结构的正确生成。</w:t>
      </w:r>
    </w:p>
    <w:p w14:paraId="56EFB556">
      <w:r>
        <w:drawing>
          <wp:inline distT="0" distB="0" distL="114300" distR="114300">
            <wp:extent cx="4393565" cy="8226425"/>
            <wp:effectExtent l="0" t="0" r="10795" b="31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22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04A5E7">
      <w:pPr>
        <w:pStyle w:val="2"/>
      </w:pPr>
      <w:r>
        <w:t>附录：截图索引</w:t>
      </w:r>
    </w:p>
    <w:p w14:paraId="2966A485">
      <w:pPr>
        <w:spacing w:after="120" w:line="360" w:lineRule="auto"/>
      </w:pPr>
      <w:r>
        <w:t>以下截图需在最终提交前手动补充：</w:t>
      </w:r>
    </w:p>
    <w:p w14:paraId="6BCE3770">
      <w:pPr>
        <w:pStyle w:val="16"/>
        <w:numPr>
          <w:ilvl w:val="0"/>
          <w:numId w:val="1"/>
        </w:numPr>
        <w:spacing w:after="60" w:line="340" w:lineRule="auto"/>
      </w:pPr>
      <w:r>
        <w:t>CLI 运行界面</w:t>
      </w:r>
    </w:p>
    <w:p w14:paraId="218B3D06">
      <w:pPr>
        <w:pStyle w:val="16"/>
        <w:numPr>
          <w:ilvl w:val="0"/>
          <w:numId w:val="1"/>
        </w:numPr>
        <w:spacing w:after="60" w:line="340" w:lineRule="auto"/>
      </w:pPr>
      <w:r>
        <w:t>Vue 前端主界面</w:t>
      </w:r>
    </w:p>
    <w:p w14:paraId="5211C71C">
      <w:pPr>
        <w:pStyle w:val="16"/>
        <w:numPr>
          <w:ilvl w:val="0"/>
          <w:numId w:val="1"/>
        </w:numPr>
        <w:spacing w:after="60" w:line="340" w:lineRule="auto"/>
      </w:pPr>
      <w:r>
        <w:t>右键菜单</w:t>
      </w:r>
    </w:p>
    <w:p w14:paraId="1CE42F93">
      <w:pPr>
        <w:pStyle w:val="16"/>
        <w:numPr>
          <w:ilvl w:val="0"/>
          <w:numId w:val="1"/>
        </w:numPr>
        <w:spacing w:after="60" w:line="340" w:lineRule="auto"/>
      </w:pPr>
      <w:r>
        <w:t>文件预览/编辑</w:t>
      </w:r>
    </w:p>
    <w:p w14:paraId="42D11893">
      <w:pPr>
        <w:pStyle w:val="16"/>
        <w:numPr>
          <w:ilvl w:val="0"/>
          <w:numId w:val="1"/>
        </w:numPr>
        <w:spacing w:after="60" w:line="340" w:lineRule="auto"/>
      </w:pPr>
      <w:r>
        <w:t>JUnit 测试运行结果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