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4"/>
        <w:gridCol w:w="4054"/>
        <w:gridCol w:w="1757"/>
      </w:tblGrid>
      <w:tr>
        <w:trPr>
          <w:jc w:val="center"/>
        </w:trPr>
        <w:tc>
          <w:tcPr>
            <w:tcW w:w="8108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42" w:line="660" w:lineRule="atLeast"/>
              <w:rPr>
                <w:rFonts w:ascii="Times New Roman" w:hAnsi="Times New Roman" w:eastAsia="黑体" w:cs="Times New Roman"/>
                <w:sz w:val="44"/>
                <w:szCs w:val="44"/>
              </w:rPr>
            </w:pPr>
            <w:r>
              <w:rPr>
                <w:rFonts w:ascii="Times New Roman" w:hAnsi="Times New Roman" w:eastAsia="黑体" w:cs="Times New Roman"/>
                <w:b/>
                <w:bCs/>
                <w:sz w:val="44"/>
                <w:szCs w:val="44"/>
              </w:rPr>
              <w:t>丁文东</w:t>
            </w:r>
          </w:p>
        </w:tc>
        <w:tc>
          <w:tcPr>
            <w:tcW w:w="1757" w:type="dxa"/>
            <w:vMerge w:val="restart"/>
            <w:tcMar>
              <w:top w:w="0" w:type="dxa"/>
              <w:left w:w="170" w:type="dxa"/>
              <w:bottom w:w="0" w:type="dxa"/>
              <w:right w:w="170" w:type="dxa"/>
            </w:tcMar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>
                  <wp:extent cx="554990" cy="790575"/>
                  <wp:effectExtent l="0" t="0" r="0" b="9525"/>
                  <wp:docPr id="2" name="图片 2" descr="N:\photo\My Pictures\DSC_08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N:\photo\My Pictures\DSC_08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59" cy="793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</w:trPr>
        <w:tc>
          <w:tcPr>
            <w:tcW w:w="405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电子邮箱：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dingwendong2013@ia.ac.cn</w:t>
            </w:r>
          </w:p>
        </w:tc>
        <w:tc>
          <w:tcPr>
            <w:tcW w:w="4054" w:type="dxa"/>
          </w:tcPr>
          <w:p>
            <w:pPr>
              <w:spacing w:before="21" w:after="21"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联系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电话：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(+86)153-0130-8336</w:t>
            </w:r>
          </w:p>
        </w:tc>
        <w:tc>
          <w:tcPr>
            <w:tcW w:w="1757" w:type="dxa"/>
            <w:vMerge w:val="continue"/>
            <w:shd w:val="clear" w:color="auto" w:fill="FFFFFF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1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6AA84F" w:sz="24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42" w:after="42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1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教育背景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1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2980"/>
        <w:gridCol w:w="2744"/>
        <w:gridCol w:w="1589"/>
      </w:tblGrid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2013.09 – 至今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中国科学院自动化研究所</w:t>
            </w:r>
          </w:p>
        </w:tc>
        <w:tc>
          <w:tcPr>
            <w:tcW w:w="274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控制理论与控制工程</w:t>
            </w:r>
          </w:p>
        </w:tc>
        <w:tc>
          <w:tcPr>
            <w:tcW w:w="158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在读博士</w:t>
            </w:r>
          </w:p>
        </w:tc>
      </w:tr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2009.09 – 2013.06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武汉理工大学（211）</w:t>
            </w:r>
          </w:p>
        </w:tc>
        <w:tc>
          <w:tcPr>
            <w:tcW w:w="2744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电子科学与技术</w:t>
            </w:r>
          </w:p>
        </w:tc>
        <w:tc>
          <w:tcPr>
            <w:tcW w:w="1589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工学学士</w:t>
            </w:r>
          </w:p>
        </w:tc>
      </w:tr>
      <w:tr>
        <w:trPr>
          <w:jc w:val="center"/>
        </w:trPr>
        <w:tc>
          <w:tcPr>
            <w:tcW w:w="255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专业排名：1/97</w:t>
            </w:r>
          </w:p>
        </w:tc>
        <w:tc>
          <w:tcPr>
            <w:tcW w:w="2980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GPA:3.7/4.0</w:t>
            </w:r>
          </w:p>
        </w:tc>
        <w:tc>
          <w:tcPr>
            <w:tcW w:w="4333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1"/>
              </w:num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推荐保送中科院自动化研究所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1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科研项目经历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1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3544"/>
        <w:gridCol w:w="20"/>
        <w:gridCol w:w="744"/>
        <w:gridCol w:w="1221"/>
        <w:gridCol w:w="2068"/>
      </w:tblGrid>
      <w:tr>
        <w:trPr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1"/>
                <w:szCs w:val="20"/>
              </w:rPr>
              <w:t>研究生阶段</w:t>
            </w:r>
          </w:p>
        </w:tc>
      </w:tr>
      <w:tr>
        <w:trPr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.09 -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至今</w:t>
            </w:r>
          </w:p>
        </w:tc>
        <w:tc>
          <w:tcPr>
            <w:tcW w:w="3564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室内移动机器人视觉惯性导航系统</w:t>
            </w:r>
          </w:p>
        </w:tc>
        <w:tc>
          <w:tcPr>
            <w:tcW w:w="4033" w:type="dxa"/>
            <w:gridSpan w:val="3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程序员（软件部分）</w:t>
            </w:r>
          </w:p>
        </w:tc>
      </w:tr>
      <w:tr>
        <w:trPr>
          <w:trHeight w:val="221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hint="eastAsia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作为主要成员搭建了室内移动机器人的相机、IMU系统，完成系统标定。优化、修改DSO系统为VIO系统，并移植到TK1（NVIDIA 嵌入式GPU）系统。使用深度网络实现图像的语义分析，构建语义地图辅助视觉定位。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在室内安装二维码（AprilTag），搭建基于二维码的视觉室内定位基准系统。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，徐德，刘希龙，张大朋，陈天，移动机器人视觉定位综述, 自动化学报。（在审）</w:t>
            </w:r>
          </w:p>
          <w:p>
            <w:pPr>
              <w:spacing w:before="21" w:after="21" w:line="23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3544" w:type="dxa"/>
          </w:tcPr>
          <w:p>
            <w:pPr>
              <w:spacing w:before="21" w:after="2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无人机相对定位设计验证平台</w:t>
            </w:r>
          </w:p>
        </w:tc>
        <w:tc>
          <w:tcPr>
            <w:tcW w:w="4053" w:type="dxa"/>
            <w:gridSpan w:val="4"/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软件部分开发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作为主要成员搭建四旋翼无人机平台硬件，编写了机载云台的驱动和位姿估计代码，地面站状态显示软件。C++/ROS开发，包含定位节点、跟踪节点、云台控制节点、地面站节点。实现变焦系统下对合作目标的跟踪，无人机位姿估计。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通过解决离焦条件下对图像控制点的精确提取，实现对离焦图像鲁棒的相机标定方法。</w:t>
            </w:r>
          </w:p>
          <w:p>
            <w:pPr>
              <w:pStyle w:val="1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D. Xu, X. Liu, D. Zhang, “A Robust Detection Method of Control Points for Calibration and Measurement with Defocused Images”, IEEE Transactions on Instrumentation and Measurement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(under review)</w:t>
            </w:r>
          </w:p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2014.0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529" w:type="dxa"/>
            <w:gridSpan w:val="4"/>
          </w:tcPr>
          <w:p>
            <w:pPr>
              <w:spacing w:before="21" w:after="21" w:line="230" w:lineRule="atLeas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反射镜表面颗粒物在线监测</w:t>
            </w:r>
          </w:p>
        </w:tc>
        <w:tc>
          <w:tcPr>
            <w:tcW w:w="2068" w:type="dxa"/>
          </w:tcPr>
          <w:p>
            <w:pPr>
              <w:spacing w:before="21" w:after="21" w:line="230" w:lineRule="atLeas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程序员（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软件开发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作为主要成员搭建反射镜暗场成像系统，编写了系统的图像采集、镜头控制、颗粒提取。C++/MFC开发。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, D. Xu, Z. Zhang and D. Zhang, “Particle detection on low contrast image of large aperture optics,” 2016 Chinese Control and Decision Conference , Yinchuan, 2016, pp. 5209-5214.（EI index）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W. Ding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Z. Zhang, D. Zhang, D. Xu, H. Lv, X. Miao, G. Zhou, H. Liu, “An Effective On-line Surface Particles Inspection Instrument for Large Aperture Optical Element” International Journal of Automation and Computing. (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EI index, Received)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，张正涛，张大鹏，陶显，史亚莉，吕海兵，苗心向，周国瑞，一种高分辨率显微视觉成像装置与控制方法，申请公布号: CN104410775A ，申请公布日:2015.03.11</w:t>
            </w:r>
          </w:p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张大朋;张正涛;</w:t>
            </w:r>
            <w:r>
              <w:rPr>
                <w:rFonts w:hint="eastAsia"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丁文东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;徐德，光学元件表面颗粒物在线监测装置及其在线监测的方法，申请公布号: CN105928949A，申请公布日:2015.09.07</w:t>
            </w:r>
          </w:p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1"/>
                <w:szCs w:val="20"/>
              </w:rPr>
              <w:t>本科阶段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2013.03 - 2013.06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机液混合机械臂控制系统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毕业设计（驱动、软件）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基于ARM的机液混合机械臂控制系统的设计，设计首先针对液压伺服系统设计控制卡，然后研究了机械臂正逆运动学模型及路径规划并进行MATLAB仿真，针对液压系统特性提出模型参考自适应PID，用matlab进行了算法验证，并对系统进行了典型信号的测试。其中液压伺服驱动卡使用stm32作为控制核心，移植uc/os系统完成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实验验证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。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- 2012.08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湖北省大学生电子设计竞赛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队长（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单片机代码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首先使用DDS芯片完成信号源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，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产生幅值0-10V带宽0-100KHz的正弦信号</w:t>
            </w: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。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信号通过题目要求的模拟模块（频率为4.5KHz的低通滤波器），然后信号经过频率补偿电路，实现电压总增益为1，带宽扩展到100kHz，带内波动小于±10%、输出噪声电压均方根值小于10mV的要求，完成了基本部分和发挥部分所有要求。该频率补偿电路拥有很好的频率补偿功能，自制简易信号源可以实现输出信号频率幅度的连续可调。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- 2012.0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智能电网用户端电能监测系统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负责人（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ARM及UI代码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该系统为嵌入式的用户端电能质量监控系统，具有电能质量检测、能源功耗计量、电力载波通信、数据自动抄收等功能。电能质量检测可对用户的现场用电做采样处理，显示质量好坏，做指数评估。能源功耗测量可对用电电量、功率、功率因数等重要信息做详尽展示。电力载波通信可将数据使用电力电缆传输，集中汇总。该项目主要包括测量终端（完成电能计量，电能质量参数分析，使用STM32作为控制核心）、集中器（完成数据集中，载波通信等）、上位机人机交互（使用QT编程完成）等子系统组成</w:t>
            </w:r>
          </w:p>
        </w:tc>
      </w:tr>
      <w:tr>
        <w:trPr>
          <w:trHeight w:val="322" w:hRule="atLeast"/>
          <w:jc w:val="center"/>
        </w:trPr>
        <w:tc>
          <w:tcPr>
            <w:tcW w:w="22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30" w:lineRule="atLeast"/>
              <w:ind w:right="20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2011.12 - 2012.0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308" w:type="dxa"/>
            <w:gridSpan w:val="3"/>
          </w:tcPr>
          <w:p>
            <w:pPr>
              <w:spacing w:before="21" w:after="21" w:line="230" w:lineRule="atLeast"/>
              <w:ind w:right="20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基于等效采样的数字存储示波器</w:t>
            </w:r>
          </w:p>
        </w:tc>
        <w:tc>
          <w:tcPr>
            <w:tcW w:w="3289" w:type="dxa"/>
            <w:gridSpan w:val="2"/>
          </w:tcPr>
          <w:p>
            <w:pPr>
              <w:spacing w:before="21" w:after="21" w:line="230" w:lineRule="atLeast"/>
              <w:ind w:right="20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负责人（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FPGA、单片机软件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）</w:t>
            </w:r>
          </w:p>
        </w:tc>
      </w:tr>
      <w:tr>
        <w:trPr>
          <w:trHeight w:val="322" w:hRule="atLeast"/>
          <w:jc w:val="center"/>
        </w:trPr>
        <w:tc>
          <w:tcPr>
            <w:tcW w:w="9865" w:type="dxa"/>
            <w:gridSpan w:val="6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2"/>
              </w:numPr>
              <w:spacing w:before="21" w:after="21" w:line="230" w:lineRule="atLeast"/>
              <w:ind w:right="200"/>
              <w:rPr>
                <w:rFonts w:hint="eastAsia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Cs/>
                <w:sz w:val="20"/>
                <w:szCs w:val="20"/>
              </w:rPr>
              <w:t>该项目使用低成本的低端低速AD实现较高频率的采集和显示，主要包括信号程控放大（使用VGA）、采样保持、AD转换、FPGA采样保持（使用顺序等效采样）、单片机（MSP430）控制显示（使用320x240触摸屏显示控制）部分。实时采样速率≤1MSa/s，等效采样速率≥200MSa/s，软件触发、触发电平可调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1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获奖情况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1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8"/>
        <w:gridCol w:w="5187"/>
      </w:tblGrid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研究生阶段：</w:t>
            </w:r>
          </w:p>
        </w:tc>
      </w:tr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中国科学院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自动化研究所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“三好学生”称号</w:t>
            </w:r>
          </w:p>
        </w:tc>
      </w:tr>
      <w:tr>
        <w:trPr>
          <w:jc w:val="center"/>
        </w:trPr>
        <w:tc>
          <w:tcPr>
            <w:tcW w:w="9865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本科阶段：</w:t>
            </w:r>
          </w:p>
        </w:tc>
      </w:tr>
      <w:tr>
        <w:trPr>
          <w:jc w:val="center"/>
        </w:trPr>
        <w:tc>
          <w:tcPr>
            <w:tcW w:w="467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hint="eastAsia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2010，2011年国家奖学金</w:t>
            </w:r>
          </w:p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 朗坤奖学金</w:t>
            </w:r>
          </w:p>
        </w:tc>
        <w:tc>
          <w:tcPr>
            <w:tcW w:w="5187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hint="eastAsia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2012年武汉理工大学电工电子设计竞赛一等奖</w:t>
            </w:r>
          </w:p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2012年湖北省电子设计竞赛二等奖</w:t>
            </w:r>
          </w:p>
        </w:tc>
      </w:tr>
      <w:tr>
        <w:trPr>
          <w:jc w:val="center"/>
        </w:trPr>
        <w:tc>
          <w:tcPr>
            <w:tcW w:w="467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校优秀共青团员、优秀毕业生</w:t>
            </w:r>
          </w:p>
        </w:tc>
        <w:tc>
          <w:tcPr>
            <w:tcW w:w="5187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numPr>
                <w:ilvl w:val="0"/>
                <w:numId w:val="3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校三好学生标兵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1"/>
        <w:tblW w:w="98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5"/>
      </w:tblGrid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color="CCCCCC" w:sz="12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30" w:lineRule="atLeast"/>
              <w:rPr>
                <w:rFonts w:ascii="Times New Roman" w:hAnsi="Times New Roman" w:cs="Times New Roman"/>
                <w:color w:val="6AA84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6AA84F"/>
                <w:sz w:val="22"/>
                <w:szCs w:val="22"/>
              </w:rPr>
              <w:t>专业技能</w:t>
            </w:r>
          </w:p>
        </w:tc>
      </w:tr>
      <w:tr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20" w:lineRule="atLeas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tbl>
      <w:tblPr>
        <w:tblStyle w:val="11"/>
        <w:tblW w:w="98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6"/>
      </w:tblGrid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hint="eastAsia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阅读了无人机位姿估计、视觉（惯性）里程计/SLAM、深度网络位姿估计、SLAM语义分析的文献，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英语四六级优秀，有较强的英语听说读写能力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，熟练使用LaTeX。</w:t>
            </w:r>
          </w:p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撰写CSDN系列博客，</w:t>
            </w:r>
            <w:r>
              <w:fldChar w:fldCharType="begin"/>
            </w:r>
            <w:r>
              <w:instrText xml:space="preserve"> HYPERLINK "http://blog.csdn.net/wendox/article/category/6026381" </w:instrText>
            </w:r>
            <w:r>
              <w:fldChar w:fldCharType="separate"/>
            </w:r>
            <w:r>
              <w:rPr>
                <w:rStyle w:val="10"/>
                <w:rFonts w:hint="eastAsia" w:ascii="Times New Roman" w:hAnsi="Times New Roman" w:cs="Times New Roman"/>
                <w:b/>
                <w:sz w:val="20"/>
                <w:szCs w:val="20"/>
              </w:rPr>
              <w:t>玩转四旋翼无人机</w:t>
            </w:r>
            <w:r>
              <w:rPr>
                <w:rStyle w:val="10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</w:t>
            </w:r>
            <w:r>
              <w:fldChar w:fldCharType="begin"/>
            </w:r>
            <w:r>
              <w:instrText xml:space="preserve"> HYPERLINK "http://blog.csdn.net/wendox/article/category/6390089" </w:instrText>
            </w:r>
            <w:r>
              <w:fldChar w:fldCharType="separate"/>
            </w:r>
            <w:r>
              <w:rPr>
                <w:rStyle w:val="10"/>
                <w:rFonts w:hint="eastAsia" w:ascii="Times New Roman" w:hAnsi="Times New Roman" w:cs="Times New Roman"/>
                <w:b/>
                <w:sz w:val="20"/>
                <w:szCs w:val="20"/>
              </w:rPr>
              <w:t>ROS使用教程</w:t>
            </w:r>
            <w:r>
              <w:rPr>
                <w:rStyle w:val="10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</w:t>
            </w:r>
            <w:r>
              <w:fldChar w:fldCharType="begin"/>
            </w:r>
            <w:r>
              <w:instrText xml:space="preserve"> HYPERLINK "http://blog.csdn.net/wendox/article/category/6555599" </w:instrText>
            </w:r>
            <w:r>
              <w:fldChar w:fldCharType="separate"/>
            </w:r>
            <w:r>
              <w:rPr>
                <w:rStyle w:val="10"/>
                <w:rFonts w:hint="eastAsia" w:ascii="Times New Roman" w:hAnsi="Times New Roman" w:cs="Times New Roman"/>
                <w:b/>
                <w:sz w:val="20"/>
                <w:szCs w:val="20"/>
              </w:rPr>
              <w:t>SLAM学习</w:t>
            </w:r>
            <w:r>
              <w:rPr>
                <w:rStyle w:val="10"/>
                <w:rFonts w:hint="eastAsia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instrText xml:space="preserve"> HYPERLINK "https://github.com/x007dwd" </w:instrTex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Times New Roman" w:hAnsi="Times New Roman" w:cs="Times New Roman"/>
                <w:b/>
                <w:sz w:val="20"/>
                <w:szCs w:val="20"/>
              </w:rPr>
              <w:t>Github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。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instrText xml:space="preserve"> HYPERLINK "https://www.zhihu.com/people/ding-wen-dong-62/answers" </w:instrTex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>
              <w:rPr>
                <w:rStyle w:val="9"/>
                <w:rFonts w:hint="default" w:ascii="Times New Roman" w:hAnsi="Times New Roman" w:cs="Times New Roman"/>
                <w:b/>
                <w:sz w:val="20"/>
                <w:szCs w:val="20"/>
              </w:rPr>
              <w:t>知</w:t>
            </w:r>
            <w:bookmarkStart w:id="0" w:name="_GoBack"/>
            <w:bookmarkEnd w:id="0"/>
            <w:r>
              <w:rPr>
                <w:rStyle w:val="9"/>
                <w:rFonts w:hint="default" w:ascii="Times New Roman" w:hAnsi="Times New Roman" w:cs="Times New Roman"/>
                <w:b/>
                <w:sz w:val="20"/>
                <w:szCs w:val="20"/>
              </w:rPr>
              <w:t>乎</w:t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fldChar w:fldCharType="end"/>
            </w: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。</w:t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熟练使用C/C++, 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Matlab，熟练使用QT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，MFC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编写人机交互软件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</w:p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熟练Linux下常用指令及C++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，Python，ROS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开发环境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。</w:t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理解常用的机器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/深度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学习，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视觉（惯性）SLAM/VO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算法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（SVO，DSO，ORB SLAM，OKVIS）。</w:t>
            </w:r>
          </w:p>
        </w:tc>
      </w:tr>
      <w:tr>
        <w:tc>
          <w:tcPr>
            <w:tcW w:w="9866" w:type="dxa"/>
            <w:tcMar>
              <w:top w:w="0" w:type="dxa"/>
              <w:left w:w="85" w:type="dxa"/>
              <w:bottom w:w="0" w:type="dxa"/>
              <w:right w:w="113" w:type="dxa"/>
            </w:tcMar>
          </w:tcPr>
          <w:p>
            <w:pPr>
              <w:numPr>
                <w:ilvl w:val="0"/>
                <w:numId w:val="4"/>
              </w:numPr>
              <w:spacing w:before="31" w:after="31" w:line="23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熟悉常用的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SLAM工具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，熟练使用OpenCV</w:t>
            </w: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，熟悉Sophus、Eigen、G2O、Kalibr。</w:t>
            </w:r>
          </w:p>
        </w:tc>
      </w:tr>
    </w:tbl>
    <w:p>
      <w:pPr>
        <w:rPr>
          <w:rFonts w:ascii="Times New Roman" w:hAnsi="Times New Roman" w:cs="Times New Roman"/>
          <w:vanish/>
          <w:sz w:val="2"/>
          <w:szCs w:val="2"/>
        </w:rPr>
      </w:pPr>
    </w:p>
    <w:p>
      <w:pPr>
        <w:rPr>
          <w:rFonts w:ascii="Times New Roman" w:hAnsi="Times New Roman" w:cs="Times New Roman"/>
          <w:sz w:val="2"/>
          <w:szCs w:val="2"/>
        </w:rPr>
      </w:pPr>
    </w:p>
    <w:sectPr>
      <w:pgSz w:w="11905" w:h="16837"/>
      <w:pgMar w:top="963" w:right="1020" w:bottom="85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47090069">
    <w:nsid w:val="445F3495"/>
    <w:multiLevelType w:val="multilevel"/>
    <w:tmpl w:val="445F3495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99235682">
    <w:nsid w:val="65484762"/>
    <w:multiLevelType w:val="multilevel"/>
    <w:tmpl w:val="65484762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55837761">
    <w:nsid w:val="27174A41"/>
    <w:multiLevelType w:val="multilevel"/>
    <w:tmpl w:val="27174A4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13046705">
    <w:nsid w:val="543961B1"/>
    <w:multiLevelType w:val="multilevel"/>
    <w:tmpl w:val="543961B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13046705"/>
  </w:num>
  <w:num w:numId="2">
    <w:abstractNumId w:val="1699235682"/>
  </w:num>
  <w:num w:numId="3">
    <w:abstractNumId w:val="1147090069"/>
  </w:num>
  <w:num w:numId="4">
    <w:abstractNumId w:val="6558377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98"/>
    <w:rsid w:val="00033C35"/>
    <w:rsid w:val="000610A6"/>
    <w:rsid w:val="000709AA"/>
    <w:rsid w:val="00071309"/>
    <w:rsid w:val="000875B2"/>
    <w:rsid w:val="00090899"/>
    <w:rsid w:val="000E3598"/>
    <w:rsid w:val="00125F76"/>
    <w:rsid w:val="00167D26"/>
    <w:rsid w:val="00171EE6"/>
    <w:rsid w:val="00186BE6"/>
    <w:rsid w:val="00193657"/>
    <w:rsid w:val="001A000D"/>
    <w:rsid w:val="001A02D9"/>
    <w:rsid w:val="001A360C"/>
    <w:rsid w:val="001F57CA"/>
    <w:rsid w:val="00217F29"/>
    <w:rsid w:val="00235E9C"/>
    <w:rsid w:val="00247349"/>
    <w:rsid w:val="00251A0F"/>
    <w:rsid w:val="00257438"/>
    <w:rsid w:val="00293995"/>
    <w:rsid w:val="002A167D"/>
    <w:rsid w:val="002B2A6F"/>
    <w:rsid w:val="002D0E94"/>
    <w:rsid w:val="0034577A"/>
    <w:rsid w:val="00361C10"/>
    <w:rsid w:val="00374F49"/>
    <w:rsid w:val="00376A6E"/>
    <w:rsid w:val="00393FAE"/>
    <w:rsid w:val="003A5C48"/>
    <w:rsid w:val="003E773F"/>
    <w:rsid w:val="004107EC"/>
    <w:rsid w:val="004323AB"/>
    <w:rsid w:val="004440FC"/>
    <w:rsid w:val="00471A6C"/>
    <w:rsid w:val="00481840"/>
    <w:rsid w:val="004930C3"/>
    <w:rsid w:val="0056092E"/>
    <w:rsid w:val="00593764"/>
    <w:rsid w:val="005950A4"/>
    <w:rsid w:val="005A2C2C"/>
    <w:rsid w:val="005E36E6"/>
    <w:rsid w:val="005E7C22"/>
    <w:rsid w:val="0060754D"/>
    <w:rsid w:val="00633C48"/>
    <w:rsid w:val="00642036"/>
    <w:rsid w:val="0066798E"/>
    <w:rsid w:val="0068751C"/>
    <w:rsid w:val="006D11CD"/>
    <w:rsid w:val="007361C2"/>
    <w:rsid w:val="007575F8"/>
    <w:rsid w:val="007C7CBD"/>
    <w:rsid w:val="00835840"/>
    <w:rsid w:val="008364A2"/>
    <w:rsid w:val="00861D45"/>
    <w:rsid w:val="008A7C8E"/>
    <w:rsid w:val="008F23C4"/>
    <w:rsid w:val="009A10B0"/>
    <w:rsid w:val="00A02CF5"/>
    <w:rsid w:val="00A16CE0"/>
    <w:rsid w:val="00A60688"/>
    <w:rsid w:val="00A745D3"/>
    <w:rsid w:val="00A80BC2"/>
    <w:rsid w:val="00A97990"/>
    <w:rsid w:val="00AC40B8"/>
    <w:rsid w:val="00AC5635"/>
    <w:rsid w:val="00AF4B2B"/>
    <w:rsid w:val="00B10D0D"/>
    <w:rsid w:val="00B118C6"/>
    <w:rsid w:val="00B15C9F"/>
    <w:rsid w:val="00B20576"/>
    <w:rsid w:val="00B66F96"/>
    <w:rsid w:val="00B71CBC"/>
    <w:rsid w:val="00BA19F8"/>
    <w:rsid w:val="00BC1B2C"/>
    <w:rsid w:val="00BC252C"/>
    <w:rsid w:val="00BD05EC"/>
    <w:rsid w:val="00BD118F"/>
    <w:rsid w:val="00BE2746"/>
    <w:rsid w:val="00BE2C48"/>
    <w:rsid w:val="00BE3B61"/>
    <w:rsid w:val="00C34542"/>
    <w:rsid w:val="00C43342"/>
    <w:rsid w:val="00C50DBE"/>
    <w:rsid w:val="00CA2263"/>
    <w:rsid w:val="00CE301A"/>
    <w:rsid w:val="00D15CE9"/>
    <w:rsid w:val="00D60C51"/>
    <w:rsid w:val="00D66A96"/>
    <w:rsid w:val="00DA1F6C"/>
    <w:rsid w:val="00DA6A73"/>
    <w:rsid w:val="00DB125A"/>
    <w:rsid w:val="00DC117F"/>
    <w:rsid w:val="00DD3829"/>
    <w:rsid w:val="00DE13C8"/>
    <w:rsid w:val="00E43266"/>
    <w:rsid w:val="00E559FB"/>
    <w:rsid w:val="00E6470F"/>
    <w:rsid w:val="00EE0C12"/>
    <w:rsid w:val="00EF5B98"/>
    <w:rsid w:val="00F37C18"/>
    <w:rsid w:val="00F8037F"/>
    <w:rsid w:val="00F85C24"/>
    <w:rsid w:val="00FC36DF"/>
    <w:rsid w:val="00FC501C"/>
    <w:rsid w:val="00FD6FF2"/>
    <w:rsid w:val="74DA4D57"/>
    <w:rsid w:val="A3EF11D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3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2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FollowedHyperlink"/>
    <w:basedOn w:val="8"/>
    <w:unhideWhenUsed/>
    <w:uiPriority w:val="99"/>
    <w:rPr>
      <w:color w:val="800080"/>
      <w:u w:val="single"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3 Char"/>
    <w:basedOn w:val="8"/>
    <w:link w:val="4"/>
    <w:semiHidden/>
    <w:qFormat/>
    <w:uiPriority w:val="9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13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color w:val="000000"/>
      <w:kern w:val="0"/>
      <w:sz w:val="32"/>
      <w:szCs w:val="32"/>
    </w:rPr>
  </w:style>
  <w:style w:type="character" w:customStyle="1" w:styleId="14">
    <w:name w:val="标题 1 Char"/>
    <w:basedOn w:val="8"/>
    <w:link w:val="2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15">
    <w:name w:val="页眉 Char"/>
    <w:basedOn w:val="8"/>
    <w:link w:val="7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6">
    <w:name w:val="页脚 Char"/>
    <w:basedOn w:val="8"/>
    <w:link w:val="6"/>
    <w:uiPriority w:val="99"/>
    <w:rPr>
      <w:rFonts w:ascii="Arial" w:hAnsi="Arial" w:cs="Arial"/>
      <w:color w:val="000000"/>
      <w:kern w:val="0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8"/>
    <w:link w:val="5"/>
    <w:semiHidden/>
    <w:uiPriority w:val="99"/>
    <w:rPr>
      <w:rFonts w:ascii="Arial" w:hAnsi="Arial" w:cs="Arial"/>
      <w:color w:val="000000"/>
      <w:kern w:val="0"/>
      <w:sz w:val="18"/>
      <w:szCs w:val="18"/>
    </w:rPr>
  </w:style>
  <w:style w:type="paragraph" w:customStyle="1" w:styleId="19">
    <w:name w:val="No Spacing"/>
    <w:basedOn w:val="1"/>
    <w:qFormat/>
    <w:uiPriority w:val="1"/>
    <w:pPr>
      <w:widowControl/>
      <w:autoSpaceDE/>
      <w:autoSpaceDN/>
      <w:adjustRightInd/>
    </w:pPr>
    <w:rPr>
      <w:rFonts w:ascii="Calibri" w:hAnsi="Calibri" w:eastAsia="宋体" w:cs="Times New Roman"/>
      <w:color w:val="auto"/>
      <w:szCs w:val="3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1810</Words>
  <Characters>2676</Characters>
  <Lines>22</Lines>
  <Paragraphs>6</Paragraphs>
  <TotalTime>0</TotalTime>
  <ScaleCrop>false</ScaleCrop>
  <LinksUpToDate>false</LinksUpToDate>
  <CharactersWithSpaces>3129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2017-02-13T11:04:00Z</dcterms:created>
  <dc:creator>Chauncey Yim</dc:creator>
  <cp:keywords>cv.qiaobutang.com</cp:keywords>
  <cp:lastModifiedBy>bobin</cp:lastModifiedBy>
  <cp:lastPrinted>2015-08-15T16:14:00Z</cp:lastPrinted>
  <dcterms:modified xsi:type="dcterms:W3CDTF">2017-02-27T21:37:31Z</dcterms:modified>
  <dc:subject>简历</dc:subject>
  <dc:title>简历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