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4"/>
        <w:gridCol w:w="4054"/>
        <w:gridCol w:w="1757"/>
      </w:tblGrid>
      <w:tr>
        <w:trPr>
          <w:jc w:val="center"/>
        </w:trPr>
        <w:tc>
          <w:tcPr>
            <w:tcW w:w="8108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42" w:line="660" w:lineRule="atLeast"/>
              <w:rPr>
                <w:rFonts w:ascii="Times New Roman" w:hAnsi="Times New Roman" w:eastAsia="黑体" w:cs="Times New Roman"/>
                <w:sz w:val="44"/>
                <w:szCs w:val="44"/>
              </w:rPr>
            </w:pPr>
            <w:r>
              <w:rPr>
                <w:rFonts w:ascii="Times New Roman" w:hAnsi="Times New Roman" w:eastAsia="黑体" w:cs="Times New Roman"/>
                <w:b/>
                <w:bCs/>
                <w:sz w:val="44"/>
                <w:szCs w:val="44"/>
              </w:rPr>
              <w:t>丁文东</w:t>
            </w:r>
          </w:p>
        </w:tc>
        <w:tc>
          <w:tcPr>
            <w:tcW w:w="1757" w:type="dxa"/>
            <w:vMerge w:val="restart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554990" cy="790575"/>
                  <wp:effectExtent l="0" t="0" r="0" b="9525"/>
                  <wp:docPr id="2" name="图片 2" descr="N:\photo\My Pictures\DSC_08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N:\photo\My Pictures\DSC_08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59" cy="793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405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电子邮箱：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dingwendong2013@ia.ac.cn</w:t>
            </w:r>
          </w:p>
        </w:tc>
        <w:tc>
          <w:tcPr>
            <w:tcW w:w="4054" w:type="dxa"/>
          </w:tcPr>
          <w:p>
            <w:pPr>
              <w:spacing w:before="21" w:after="21"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联系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电话：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(+86)153-0130-8336</w:t>
            </w:r>
          </w:p>
        </w:tc>
        <w:tc>
          <w:tcPr>
            <w:tcW w:w="1757" w:type="dxa"/>
            <w:vMerge w:val="continue"/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6AA84F" w:sz="24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42" w:after="42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教育背景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2980"/>
        <w:gridCol w:w="2744"/>
        <w:gridCol w:w="1589"/>
      </w:tblGrid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2013.09 – 至今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中国科学院自动化研究所</w:t>
            </w:r>
          </w:p>
        </w:tc>
        <w:tc>
          <w:tcPr>
            <w:tcW w:w="274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控制理论与控制工程</w:t>
            </w:r>
          </w:p>
        </w:tc>
        <w:tc>
          <w:tcPr>
            <w:tcW w:w="158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在读博士</w:t>
            </w:r>
          </w:p>
        </w:tc>
      </w:tr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2009.09 – 2013.06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武汉理工大学（211）</w:t>
            </w:r>
          </w:p>
        </w:tc>
        <w:tc>
          <w:tcPr>
            <w:tcW w:w="274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电子科学与技术</w:t>
            </w:r>
          </w:p>
        </w:tc>
        <w:tc>
          <w:tcPr>
            <w:tcW w:w="158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工学学士</w:t>
            </w:r>
          </w:p>
        </w:tc>
      </w:tr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专业排名：1/97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GPA:3.7/4.0</w:t>
            </w:r>
          </w:p>
        </w:tc>
        <w:tc>
          <w:tcPr>
            <w:tcW w:w="4333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推荐保送中科院自动化研究所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科研项目经历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3544"/>
        <w:gridCol w:w="20"/>
        <w:gridCol w:w="744"/>
        <w:gridCol w:w="1221"/>
        <w:gridCol w:w="2068"/>
      </w:tblGrid>
      <w:tr>
        <w:trPr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1"/>
                <w:szCs w:val="20"/>
              </w:rPr>
              <w:t>研究生阶段</w:t>
            </w:r>
          </w:p>
        </w:tc>
      </w:tr>
      <w:tr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.09 -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至今</w:t>
            </w:r>
          </w:p>
        </w:tc>
        <w:tc>
          <w:tcPr>
            <w:tcW w:w="3564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室内移动机器人视觉惯性导航系统</w:t>
            </w:r>
          </w:p>
        </w:tc>
        <w:tc>
          <w:tcPr>
            <w:tcW w:w="403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程序员（软件部分）</w:t>
            </w:r>
          </w:p>
        </w:tc>
      </w:tr>
      <w:tr>
        <w:trPr>
          <w:trHeight w:val="221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hint="eastAsia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作为主要成员搭建了室内移动机器人的相机、IMU系统，完成系统标定。优化、修改DSO系统为VIO系统，并移植到TK1（NVIDIA 嵌入式GPU）系统。使用深度网络实现图像的语义分析，构建语义地图辅助视觉定位。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在室内安装二维码（AprilTag），搭建基于二维码的视觉室内定位基准系统。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，徐德，刘希龙，张大朋，陈天，移动机器人视觉定位综述, 自动化学报。（在审）</w:t>
            </w:r>
          </w:p>
          <w:p>
            <w:p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544" w:type="dxa"/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无人机相对定位设计验证平台</w:t>
            </w:r>
          </w:p>
        </w:tc>
        <w:tc>
          <w:tcPr>
            <w:tcW w:w="4053" w:type="dxa"/>
            <w:gridSpan w:val="4"/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软件部分开发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作为主要成员搭建四旋翼无人机平台硬件，编写了机载云台的驱动和位姿估计代码，地面站状态显示软件。C++/ROS开发，包含定位节点、跟踪节点、云台控制节点、地面站节点。实现变焦系统下对合作目标的跟踪，无人机位姿估计。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通过解决离焦条件下对图像控制点的精确提取，实现对离焦图像鲁棒的相机标定方法。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D. Xu, X. Liu, D. Zhang, “A Robust Detection Method of Control Points for Calibration and Measurement with Defocused Images”, IEEE Transactions on Instrumentation and Measurement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(under review)</w:t>
            </w:r>
          </w:p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529" w:type="dxa"/>
            <w:gridSpan w:val="4"/>
          </w:tcPr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反射镜表面颗粒物在线监测</w:t>
            </w:r>
          </w:p>
        </w:tc>
        <w:tc>
          <w:tcPr>
            <w:tcW w:w="2068" w:type="dxa"/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软件开发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作为主要成员搭建反射镜暗场成像系统，编写了系统的图像采集、镜头控制、颗粒提取。C++/MFC开发。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, D. Xu, Z. Zhang and D. Zhang, “Particle detection on low contrast image of large aperture optics,” 2016 Chinese Control and Decision Conference , Yinchuan, 2016, pp. 5209-5214.（EI index）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Z. Zhang, D. Zhang, D. Xu, H. Lv, X. Miao, G. Zhou, H. Liu, “An Effective On-line Surface Particles Inspection Instrument for Large Aperture Optical Element” International Journal of Automation and Computing. (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EI index, Received)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，张正涛，张大鹏，陶显，史亚莉，吕海兵，苗心向，周国瑞，一种高分辨率显微视觉成像装置与控制方法，申请公布号: CN104410775A ，申请公布日:2015.03.11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张大朋;张正涛;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;徐德，光学元件表面颗粒物在线监测装置及其在线监测的方法，申请公布号: CN105928949A，申请公布日:2015.09.07</w:t>
            </w:r>
          </w:p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1"/>
                <w:szCs w:val="20"/>
              </w:rPr>
              <w:t>本科阶段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2013.03 - 2013.06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机液混合机械臂控制系统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毕业设计（驱动、软件）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基于ARM的机液混合机械臂控制系统的设计，设计首先针对液压伺服系统设计控制卡，然后研究了机械臂正逆运动学模型及路径规划并进行MATLAB仿真，针对液压系统特性提出模型参考自适应PID，用matlab进行了算法验证，并对系统进行了典型信号的测试。其中液压伺服驱动卡使用stm32作为控制核心，移植uc/os系统完成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实验验证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。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- 2012.08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湖北省大学生电子设计竞赛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队长（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单片机代码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首先使用DDS芯片完成信号源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产生幅值0-10V带宽0-100KHz的正弦信号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。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信号通过题目要求的模拟模块（频率为4.5KHz的低通滤波器），然后信号经过频率补偿电路，实现电压总增益为1，带宽扩展到100kHz，带内波动小于±10%、输出噪声电压均方根值小于10mV的要求，完成了基本部分和发挥部分所有要求。该频率补偿电路拥有很好的频率补偿功能，自制简易信号源可以实现输出信号频率幅度的连续可调。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- 2012.0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智能电网用户端电能监测系统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负责人（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ARM及UI代码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该系统为嵌入式的用户端电能质量监控系统，具有电能质量检测、能源功耗计量、电力载波通信、数据自动抄收等功能。电能质量检测可对用户的现场用电做采样处理，显示质量好坏，做指数评估。能源功耗测量可对用电电量、功率、功率因数等重要信息做详尽展示。电力载波通信可将数据使用电力电缆传输，集中汇总。该项目主要包括测量终端（完成电能计量，电能质量参数分析，使用STM32作为控制核心）、集中器（完成数据集中，载波通信等）、上位机人机交互（使用QT编程完成）等子系统组成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2011.12 - 2012.0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基于等效采样的数字存储示波器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负责人（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FPGA、单片机软件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该项目使用低成本的低端低速AD实现较高频率的采集和显示，主要包括信号程控放大（使用VGA）、采样保持、AD转换、FPGA采样保持（使用顺序等效采样）、单片机（MSP430）控制显示（使用320x240触摸屏显示控制）部分。实时采样速率≤1MSa/s，等效采样速率≥200MSa/s，软件触发、触发电平可调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获奖情况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8"/>
        <w:gridCol w:w="5187"/>
      </w:tblGrid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研究生阶段：</w:t>
            </w:r>
          </w:p>
        </w:tc>
      </w:tr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中国科学院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自动化研究所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“三好学生”称号</w:t>
            </w:r>
          </w:p>
        </w:tc>
      </w:tr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本科阶段：</w:t>
            </w:r>
          </w:p>
        </w:tc>
      </w:tr>
      <w:tr>
        <w:trPr>
          <w:jc w:val="center"/>
        </w:trPr>
        <w:tc>
          <w:tcPr>
            <w:tcW w:w="467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hint="eastAsia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2010，2011年国家奖学金</w:t>
            </w:r>
          </w:p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 朗坤奖学金</w:t>
            </w:r>
          </w:p>
        </w:tc>
        <w:tc>
          <w:tcPr>
            <w:tcW w:w="5187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hint="eastAsia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2012年武汉理工大学电工电子设计竞赛一等奖</w:t>
            </w:r>
          </w:p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2012年湖北省电子设计竞赛二等奖</w:t>
            </w:r>
          </w:p>
        </w:tc>
      </w:tr>
      <w:tr>
        <w:trPr>
          <w:jc w:val="center"/>
        </w:trPr>
        <w:tc>
          <w:tcPr>
            <w:tcW w:w="467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校优秀共青团员、优秀毕业生</w:t>
            </w:r>
          </w:p>
        </w:tc>
        <w:tc>
          <w:tcPr>
            <w:tcW w:w="5187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校三好学生标兵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专业技能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0"/>
        <w:tblW w:w="98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6"/>
      </w:tblGrid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hint="eastAsia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阅读了无人机位姿估计、视觉（惯性）里程计/SLAM、深度网络位姿估计、SLAM语义分析的文献，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英语四六级优秀，有较强的英语听说读写能力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，熟练使用LaTeX。</w:t>
            </w:r>
          </w:p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撰写CSDN系列博客，</w:t>
            </w:r>
            <w:r>
              <w:fldChar w:fldCharType="begin"/>
            </w:r>
            <w:r>
              <w:instrText xml:space="preserve"> HYPERLINK "http://blog.csdn.net/wendox/article/category/6026381"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t>玩转四旋翼无人机</w:t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</w:t>
            </w:r>
            <w:r>
              <w:fldChar w:fldCharType="begin"/>
            </w:r>
            <w:r>
              <w:instrText xml:space="preserve"> HYPERLINK "http://blog.csdn.net/wendox/article/category/6390089"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t>ROS使用教程</w:t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</w:t>
            </w:r>
            <w:r>
              <w:fldChar w:fldCharType="begin"/>
            </w:r>
            <w:r>
              <w:instrText xml:space="preserve"> HYPERLINK "http://blog.csdn.net/wendox/article/category/6555599" </w:instrText>
            </w:r>
            <w: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t>SLAM学习</w:t>
            </w:r>
            <w:r>
              <w:rPr>
                <w:rStyle w:val="9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instrText xml:space="preserve"> HYPERLINK "https://github.com/x007dwd" </w:instrTex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Times New Roman" w:hAnsi="Times New Roman" w:cs="Times New Roman"/>
                <w:b/>
                <w:sz w:val="20"/>
                <w:szCs w:val="20"/>
              </w:rPr>
              <w:t>Github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熟练使用C/C++, 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Matlab，熟练使用QT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，MFC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编写人机交互软件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</w:p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熟练Linux下常用指令及C++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，Python，ROS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开发环境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理解常用的机器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/深度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学习，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视觉（惯性）SLAM/VO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算法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（SVO，DSO，ORB SLAM，OKVIS）。</w:t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熟悉常用的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SLAM工具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，熟练使用OpenCV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，熟悉Sophus、Eigen、G2O、Kalibr。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sz w:val="2"/>
          <w:szCs w:val="2"/>
        </w:rPr>
      </w:pPr>
      <w:bookmarkStart w:id="0" w:name="_GoBack"/>
      <w:bookmarkEnd w:id="0"/>
    </w:p>
    <w:sectPr>
      <w:pgSz w:w="11905" w:h="16837"/>
      <w:pgMar w:top="963" w:right="1020" w:bottom="85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47090069">
    <w:nsid w:val="445F3495"/>
    <w:multiLevelType w:val="multilevel"/>
    <w:tmpl w:val="445F3495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99235682">
    <w:nsid w:val="65484762"/>
    <w:multiLevelType w:val="multilevel"/>
    <w:tmpl w:val="65484762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55837761">
    <w:nsid w:val="27174A41"/>
    <w:multiLevelType w:val="multilevel"/>
    <w:tmpl w:val="27174A4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13046705">
    <w:nsid w:val="543961B1"/>
    <w:multiLevelType w:val="multilevel"/>
    <w:tmpl w:val="543961B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13046705"/>
  </w:num>
  <w:num w:numId="2">
    <w:abstractNumId w:val="1699235682"/>
  </w:num>
  <w:num w:numId="3">
    <w:abstractNumId w:val="1147090069"/>
  </w:num>
  <w:num w:numId="4">
    <w:abstractNumId w:val="6558377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98"/>
    <w:rsid w:val="00033C35"/>
    <w:rsid w:val="000610A6"/>
    <w:rsid w:val="000709AA"/>
    <w:rsid w:val="00071309"/>
    <w:rsid w:val="000875B2"/>
    <w:rsid w:val="00090899"/>
    <w:rsid w:val="000E3598"/>
    <w:rsid w:val="00125F76"/>
    <w:rsid w:val="00167D26"/>
    <w:rsid w:val="00171EE6"/>
    <w:rsid w:val="00186BE6"/>
    <w:rsid w:val="00193657"/>
    <w:rsid w:val="001A000D"/>
    <w:rsid w:val="001A02D9"/>
    <w:rsid w:val="001A360C"/>
    <w:rsid w:val="001F57CA"/>
    <w:rsid w:val="00217F29"/>
    <w:rsid w:val="00235E9C"/>
    <w:rsid w:val="00247349"/>
    <w:rsid w:val="00251A0F"/>
    <w:rsid w:val="00257438"/>
    <w:rsid w:val="00293995"/>
    <w:rsid w:val="002A167D"/>
    <w:rsid w:val="002B2A6F"/>
    <w:rsid w:val="002D0E94"/>
    <w:rsid w:val="0034577A"/>
    <w:rsid w:val="00361C10"/>
    <w:rsid w:val="00374F49"/>
    <w:rsid w:val="00376A6E"/>
    <w:rsid w:val="00393FAE"/>
    <w:rsid w:val="003A5C48"/>
    <w:rsid w:val="003E773F"/>
    <w:rsid w:val="004107EC"/>
    <w:rsid w:val="004323AB"/>
    <w:rsid w:val="004440FC"/>
    <w:rsid w:val="00471A6C"/>
    <w:rsid w:val="00481840"/>
    <w:rsid w:val="004930C3"/>
    <w:rsid w:val="0056092E"/>
    <w:rsid w:val="00593764"/>
    <w:rsid w:val="005950A4"/>
    <w:rsid w:val="005A2C2C"/>
    <w:rsid w:val="005E36E6"/>
    <w:rsid w:val="005E7C22"/>
    <w:rsid w:val="0060754D"/>
    <w:rsid w:val="00633C48"/>
    <w:rsid w:val="00642036"/>
    <w:rsid w:val="0066798E"/>
    <w:rsid w:val="0068751C"/>
    <w:rsid w:val="006D11CD"/>
    <w:rsid w:val="007361C2"/>
    <w:rsid w:val="007575F8"/>
    <w:rsid w:val="007C7CBD"/>
    <w:rsid w:val="00835840"/>
    <w:rsid w:val="008364A2"/>
    <w:rsid w:val="00861D45"/>
    <w:rsid w:val="008A7C8E"/>
    <w:rsid w:val="008F23C4"/>
    <w:rsid w:val="009A10B0"/>
    <w:rsid w:val="00A02CF5"/>
    <w:rsid w:val="00A16CE0"/>
    <w:rsid w:val="00A60688"/>
    <w:rsid w:val="00A745D3"/>
    <w:rsid w:val="00A80BC2"/>
    <w:rsid w:val="00A97990"/>
    <w:rsid w:val="00AC40B8"/>
    <w:rsid w:val="00AC5635"/>
    <w:rsid w:val="00AF4B2B"/>
    <w:rsid w:val="00B10D0D"/>
    <w:rsid w:val="00B118C6"/>
    <w:rsid w:val="00B15C9F"/>
    <w:rsid w:val="00B20576"/>
    <w:rsid w:val="00B66F96"/>
    <w:rsid w:val="00B71CBC"/>
    <w:rsid w:val="00BA19F8"/>
    <w:rsid w:val="00BC1B2C"/>
    <w:rsid w:val="00BC252C"/>
    <w:rsid w:val="00BD05EC"/>
    <w:rsid w:val="00BD118F"/>
    <w:rsid w:val="00BE2746"/>
    <w:rsid w:val="00BE2C48"/>
    <w:rsid w:val="00BE3B61"/>
    <w:rsid w:val="00C34542"/>
    <w:rsid w:val="00C43342"/>
    <w:rsid w:val="00C50DBE"/>
    <w:rsid w:val="00CA2263"/>
    <w:rsid w:val="00CE301A"/>
    <w:rsid w:val="00D15CE9"/>
    <w:rsid w:val="00D60C51"/>
    <w:rsid w:val="00D66A96"/>
    <w:rsid w:val="00DA1F6C"/>
    <w:rsid w:val="00DA6A73"/>
    <w:rsid w:val="00DB125A"/>
    <w:rsid w:val="00DC117F"/>
    <w:rsid w:val="00DD3829"/>
    <w:rsid w:val="00DE13C8"/>
    <w:rsid w:val="00E43266"/>
    <w:rsid w:val="00E559FB"/>
    <w:rsid w:val="00E6470F"/>
    <w:rsid w:val="00EE0C12"/>
    <w:rsid w:val="00EF5B98"/>
    <w:rsid w:val="00F37C18"/>
    <w:rsid w:val="00F8037F"/>
    <w:rsid w:val="00F85C24"/>
    <w:rsid w:val="00FC36DF"/>
    <w:rsid w:val="00FC501C"/>
    <w:rsid w:val="00FD6FF2"/>
    <w:rsid w:val="A3EF11D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2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3 Char"/>
    <w:basedOn w:val="8"/>
    <w:link w:val="4"/>
    <w:semiHidden/>
    <w:qFormat/>
    <w:uiPriority w:val="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12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color w:val="000000"/>
      <w:kern w:val="0"/>
      <w:sz w:val="32"/>
      <w:szCs w:val="32"/>
    </w:rPr>
  </w:style>
  <w:style w:type="character" w:customStyle="1" w:styleId="13">
    <w:name w:val="标题 1 Char"/>
    <w:basedOn w:val="8"/>
    <w:link w:val="2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14">
    <w:name w:val="页眉 Char"/>
    <w:basedOn w:val="8"/>
    <w:link w:val="7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5">
    <w:name w:val="页脚 Char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8"/>
    <w:link w:val="5"/>
    <w:semiHidden/>
    <w:uiPriority w:val="99"/>
    <w:rPr>
      <w:rFonts w:ascii="Arial" w:hAnsi="Arial" w:cs="Arial"/>
      <w:color w:val="000000"/>
      <w:kern w:val="0"/>
      <w:sz w:val="18"/>
      <w:szCs w:val="18"/>
    </w:rPr>
  </w:style>
  <w:style w:type="paragraph" w:customStyle="1" w:styleId="18">
    <w:name w:val="No Spacing"/>
    <w:basedOn w:val="1"/>
    <w:qFormat/>
    <w:uiPriority w:val="1"/>
    <w:pPr>
      <w:widowControl/>
      <w:autoSpaceDE/>
      <w:autoSpaceDN/>
      <w:adjustRightInd/>
    </w:pPr>
    <w:rPr>
      <w:rFonts w:ascii="Calibri" w:hAnsi="Calibri" w:eastAsia="宋体" w:cs="Times New Roman"/>
      <w:color w:val="auto"/>
      <w:szCs w:val="3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2668</Characters>
  <Lines>22</Lines>
  <Paragraphs>6</Paragraphs>
  <TotalTime>0</TotalTime>
  <ScaleCrop>false</ScaleCrop>
  <LinksUpToDate>false</LinksUpToDate>
  <CharactersWithSpaces>3129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2017-02-13T11:04:00Z</dcterms:created>
  <dc:creator>Chauncey Yim</dc:creator>
  <cp:keywords>cv.qiaobutang.com</cp:keywords>
  <cp:lastModifiedBy>bobin</cp:lastModifiedBy>
  <cp:lastPrinted>2015-08-15T16:14:00Z</cp:lastPrinted>
  <dcterms:modified xsi:type="dcterms:W3CDTF">2017-02-27T21:12:54Z</dcterms:modified>
  <dc:subject>简历</dc:subject>
  <dc:title>简历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