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B3A6B"/>
          <w:sz w:val="48"/>
          <w:szCs w:val="48"/>
        </w:rPr>
        <w:t xml:space="preserve">BUSINESS REQUIREMENTS DOCUMENT</w:t>
      </w:r>
    </w:p>
    <w:p>
      <w:pPr>
        <w:pBdr>
          <w:bottom w:val="single" w:color="2E6DB4" w:sz="12" w:space="4"/>
        </w:pBdr>
        <w:spacing w:after="240" w:before="0"/>
        <w:jc w:val="center"/>
      </w:pPr>
      <w:r>
        <w:rPr>
          <w:rFonts w:ascii="Arial" w:cs="Arial" w:eastAsia="Arial" w:hAnsi="Arial"/>
          <w:color w:val="2E6DB4"/>
          <w:sz w:val="32"/>
          <w:szCs w:val="32"/>
        </w:rPr>
        <w:t xml:space="preserve">Endpoint Migration: Legacy REST to gRPC Transaction Service</w:t>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Document ID</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BRD-TXN-2025-004</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Project</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Transaction Service Endpoint Migration</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1.0.0</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APPROVED</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June 2025</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Author</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Platform Engineering Team</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Reviewed By</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CTO, VP Engineering, Security</w:t>
            </w:r>
          </w:p>
        </w:tc>
      </w:tr>
      <w:tr>
        <w:tc>
          <w:tcPr>
            <w:tcW w:type="dxa" w:w="2400"/>
            <w:tcBorders>
              <w:top w:val="single" w:color="C8D8ED" w:sz="1"/>
              <w:left w:val="single" w:color="C8D8ED" w:sz="1"/>
              <w:bottom w:val="single" w:color="C8D8ED" w:sz="1"/>
              <w:right w:val="single" w:color="C8D8ED" w:sz="1"/>
            </w:tcBorders>
            <w:shd w:fill="E8F0FB"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6960"/>
            <w:tcBorders>
              <w:top w:val="single" w:color="C8D8ED" w:sz="1"/>
              <w:left w:val="single" w:color="C8D8ED" w:sz="1"/>
              <w:bottom w:val="single" w:color="C8D8ED" w:sz="1"/>
              <w:right w:val="single" w:color="C8D8ED" w:sz="1"/>
            </w:tcBorders>
            <w:tcMar>
              <w:top w:type="dxa" w:w="80"/>
              <w:left w:type="dxa" w:w="120"/>
              <w:bottom w:type="dxa" w:w="80"/>
              <w:right w:type="dxa" w:w="120"/>
            </w:tcMar>
          </w:tcPr>
          <w:p>
            <w:r>
              <w:rPr>
                <w:rFonts w:ascii="Arial" w:cs="Arial" w:eastAsia="Arial" w:hAnsi="Arial"/>
                <w:color w:val="222222"/>
                <w:sz w:val="20"/>
                <w:szCs w:val="20"/>
              </w:rPr>
              <w:t xml:space="preserve">Confidential – Internal Only</w:t>
            </w:r>
          </w:p>
        </w:tc>
      </w:tr>
    </w:tbl>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1. Executive Summary</w:t>
      </w:r>
    </w:p>
    <w:p>
      <w:pPr>
        <w:spacing w:after="60" w:before="60"/>
      </w:pPr>
      <w:r>
        <w:rPr>
          <w:rFonts w:ascii="Arial" w:cs="Arial" w:eastAsia="Arial" w:hAnsi="Arial"/>
          <w:color w:val="222222"/>
          <w:sz w:val="22"/>
          <w:szCs w:val="22"/>
        </w:rPr>
        <w:t xml:space="preserve">This Business Requirements Document (BRD) defines the functional and non-functional requirements for migrating the Transaction Processing Service from the legacy REST/HTTP v1 endpoint to a high-performance gRPC-based v2 endpoint. The migration is driven by scalability constraints, payload serialization overhead, and the need for bidirectional streaming capabilities demanded by real-time financial transaction workloads.</w:t>
      </w:r>
    </w:p>
    <w:p>
      <w:pPr>
        <w:spacing w:after="0" w:before="0"/>
      </w:pPr>
      <w:r>
        <w:t xml:space="preserve"/>
      </w:r>
    </w:p>
    <w:p>
      <w:pPr>
        <w:spacing w:after="60" w:before="60"/>
      </w:pPr>
      <w:r>
        <w:rPr>
          <w:rFonts w:ascii="Arial" w:cs="Arial" w:eastAsia="Arial" w:hAnsi="Arial"/>
          <w:i w:val="false"/>
          <w:iCs w:val="false"/>
          <w:color w:val="222222"/>
          <w:sz w:val="22"/>
          <w:szCs w:val="22"/>
        </w:rPr>
        <w:t xml:space="preserve">The existing endpoint (/api/v1/transaction) has reached its operational ceiling, exhibiting latency spikes under peak load and lacking strong contract enforcement via IDL. The new endpoint leverages Protocol Buffers and gRPC to achieve reduced serialization overhead, strict schema enforcement, and native support for server-side streaming.</w:t>
      </w:r>
    </w:p>
    <w:p>
      <w:pPr>
        <w:spacing w:after="0" w:before="0"/>
      </w:pPr>
      <w:r>
        <w:t xml:space="preserve"/>
      </w:r>
    </w:p>
    <w:p>
      <w:pPr>
        <w:pStyle w:val="Heading2"/>
        <w:spacing w:after="80" w:before="240"/>
      </w:pPr>
      <w:r>
        <w:rPr>
          <w:rFonts w:ascii="Arial" w:cs="Arial" w:eastAsia="Arial" w:hAnsi="Arial"/>
          <w:b/>
          <w:bCs/>
          <w:color w:val="2C5F9E"/>
          <w:sz w:val="24"/>
          <w:szCs w:val="24"/>
        </w:rPr>
        <w:t xml:space="preserve">1.1 Migration Goals</w:t>
      </w:r>
    </w:p>
    <w:p>
      <w:pPr>
        <w:pStyle w:val="ListParagraph"/>
        <w:numPr>
          <w:ilvl w:val="0"/>
          <w:numId w:val="2"/>
        </w:numPr>
        <w:spacing w:after="40" w:before="40"/>
      </w:pPr>
      <w:r>
        <w:rPr>
          <w:rFonts w:ascii="Arial" w:cs="Arial" w:eastAsia="Arial" w:hAnsi="Arial"/>
          <w:color w:val="333333"/>
          <w:sz w:val="21"/>
          <w:szCs w:val="21"/>
        </w:rPr>
        <w:t xml:space="preserve">Replace the legacy JSON/REST endpoint with a gRPC endpoint backed by Protobuf schemas</w:t>
      </w:r>
    </w:p>
    <w:p>
      <w:pPr>
        <w:pStyle w:val="ListParagraph"/>
        <w:numPr>
          <w:ilvl w:val="0"/>
          <w:numId w:val="2"/>
        </w:numPr>
        <w:spacing w:after="40" w:before="40"/>
      </w:pPr>
      <w:r>
        <w:rPr>
          <w:rFonts w:ascii="Arial" w:cs="Arial" w:eastAsia="Arial" w:hAnsi="Arial"/>
          <w:color w:val="333333"/>
          <w:sz w:val="21"/>
          <w:szCs w:val="21"/>
        </w:rPr>
        <w:t xml:space="preserve">Achieve ≥40% reduction in average request latency under production-level load</w:t>
      </w:r>
    </w:p>
    <w:p>
      <w:pPr>
        <w:pStyle w:val="ListParagraph"/>
        <w:numPr>
          <w:ilvl w:val="0"/>
          <w:numId w:val="2"/>
        </w:numPr>
        <w:spacing w:after="40" w:before="40"/>
      </w:pPr>
      <w:r>
        <w:rPr>
          <w:rFonts w:ascii="Arial" w:cs="Arial" w:eastAsia="Arial" w:hAnsi="Arial"/>
          <w:color w:val="333333"/>
          <w:sz w:val="21"/>
          <w:szCs w:val="21"/>
        </w:rPr>
        <w:t xml:space="preserve">Enable strict contract enforcement using .proto IDL definitions</w:t>
      </w:r>
    </w:p>
    <w:p>
      <w:pPr>
        <w:pStyle w:val="ListParagraph"/>
        <w:numPr>
          <w:ilvl w:val="0"/>
          <w:numId w:val="2"/>
        </w:numPr>
        <w:spacing w:after="40" w:before="40"/>
      </w:pPr>
      <w:r>
        <w:rPr>
          <w:rFonts w:ascii="Arial" w:cs="Arial" w:eastAsia="Arial" w:hAnsi="Arial"/>
          <w:color w:val="333333"/>
          <w:sz w:val="21"/>
          <w:szCs w:val="21"/>
        </w:rPr>
        <w:t xml:space="preserve">Support backward compatibility via a dual-run transition period</w:t>
      </w:r>
    </w:p>
    <w:p>
      <w:pPr>
        <w:pStyle w:val="ListParagraph"/>
        <w:numPr>
          <w:ilvl w:val="0"/>
          <w:numId w:val="2"/>
        </w:numPr>
        <w:spacing w:after="40" w:before="40"/>
      </w:pPr>
      <w:r>
        <w:rPr>
          <w:rFonts w:ascii="Arial" w:cs="Arial" w:eastAsia="Arial" w:hAnsi="Arial"/>
          <w:color w:val="333333"/>
          <w:sz w:val="21"/>
          <w:szCs w:val="21"/>
        </w:rPr>
        <w:t xml:space="preserve">Ensure zero financial data loss during cutover</w:t>
      </w:r>
    </w:p>
    <w:p>
      <w:pPr>
        <w:spacing w:after="0" w:before="0"/>
      </w:pPr>
      <w:r>
        <w:t xml:space="preserve"/>
      </w:r>
    </w:p>
    <w:p>
      <w:pPr>
        <w:pStyle w:val="Heading2"/>
        <w:spacing w:after="80" w:before="240"/>
      </w:pPr>
      <w:r>
        <w:rPr>
          <w:rFonts w:ascii="Arial" w:cs="Arial" w:eastAsia="Arial" w:hAnsi="Arial"/>
          <w:b/>
          <w:bCs/>
          <w:color w:val="2C5F9E"/>
          <w:sz w:val="24"/>
          <w:szCs w:val="24"/>
        </w:rPr>
        <w:t xml:space="preserve">1.2 Scope</w:t>
      </w:r>
    </w:p>
    <w:p>
      <w:pPr>
        <w:spacing w:after="60" w:before="60"/>
      </w:pPr>
      <w:r>
        <w:rPr>
          <w:rFonts w:ascii="Arial" w:cs="Arial" w:eastAsia="Arial" w:hAnsi="Arial"/>
          <w:color w:val="222222"/>
          <w:sz w:val="22"/>
          <w:szCs w:val="22"/>
        </w:rPr>
        <w:t xml:space="preserve">In scope:</w:t>
      </w:r>
    </w:p>
    <w:p>
      <w:pPr>
        <w:pStyle w:val="ListParagraph"/>
        <w:numPr>
          <w:ilvl w:val="0"/>
          <w:numId w:val="2"/>
        </w:numPr>
        <w:spacing w:after="40" w:before="40"/>
      </w:pPr>
      <w:r>
        <w:rPr>
          <w:rFonts w:ascii="Arial" w:cs="Arial" w:eastAsia="Arial" w:hAnsi="Arial"/>
          <w:color w:val="333333"/>
          <w:sz w:val="21"/>
          <w:szCs w:val="21"/>
        </w:rPr>
        <w:t xml:space="preserve">Migration of POST /api/v1/transaction → TransactionService.ProcessTransaction (gRPC)</w:t>
      </w:r>
    </w:p>
    <w:p>
      <w:pPr>
        <w:pStyle w:val="ListParagraph"/>
        <w:numPr>
          <w:ilvl w:val="0"/>
          <w:numId w:val="2"/>
        </w:numPr>
        <w:spacing w:after="40" w:before="40"/>
      </w:pPr>
      <w:r>
        <w:rPr>
          <w:rFonts w:ascii="Arial" w:cs="Arial" w:eastAsia="Arial" w:hAnsi="Arial"/>
          <w:color w:val="333333"/>
          <w:sz w:val="21"/>
          <w:szCs w:val="21"/>
        </w:rPr>
        <w:t xml:space="preserve">Migration of GET  /api/v1/transaction/{id} → TransactionService.GetTransaction (gRPC)</w:t>
      </w:r>
    </w:p>
    <w:p>
      <w:pPr>
        <w:pStyle w:val="ListParagraph"/>
        <w:numPr>
          <w:ilvl w:val="0"/>
          <w:numId w:val="2"/>
        </w:numPr>
        <w:spacing w:after="40" w:before="40"/>
      </w:pPr>
      <w:r>
        <w:rPr>
          <w:rFonts w:ascii="Arial" w:cs="Arial" w:eastAsia="Arial" w:hAnsi="Arial"/>
          <w:color w:val="333333"/>
          <w:sz w:val="21"/>
          <w:szCs w:val="21"/>
        </w:rPr>
        <w:t xml:space="preserve">Migration of GET  /api/v1/transaction/status → TransactionService.StreamTransactionStatus (gRPC server-stream)</w:t>
      </w:r>
    </w:p>
    <w:p>
      <w:pPr>
        <w:pStyle w:val="ListParagraph"/>
        <w:numPr>
          <w:ilvl w:val="0"/>
          <w:numId w:val="2"/>
        </w:numPr>
        <w:spacing w:after="40" w:before="40"/>
      </w:pPr>
      <w:r>
        <w:rPr>
          <w:rFonts w:ascii="Arial" w:cs="Arial" w:eastAsia="Arial" w:hAnsi="Arial"/>
          <w:color w:val="333333"/>
          <w:sz w:val="21"/>
          <w:szCs w:val="21"/>
        </w:rPr>
        <w:t xml:space="preserve">Client SDK updates (Go internal SDK v2)</w:t>
      </w:r>
    </w:p>
    <w:p>
      <w:pPr>
        <w:pStyle w:val="ListParagraph"/>
        <w:numPr>
          <w:ilvl w:val="0"/>
          <w:numId w:val="2"/>
        </w:numPr>
        <w:spacing w:after="40" w:before="40"/>
      </w:pPr>
      <w:r>
        <w:rPr>
          <w:rFonts w:ascii="Arial" w:cs="Arial" w:eastAsia="Arial" w:hAnsi="Arial"/>
          <w:color w:val="333333"/>
          <w:sz w:val="21"/>
          <w:szCs w:val="21"/>
        </w:rPr>
        <w:t xml:space="preserve">Canary rollout, monitoring, and rollback plan</w:t>
      </w:r>
    </w:p>
    <w:p>
      <w:pPr>
        <w:spacing w:after="0" w:before="0"/>
      </w:pPr>
      <w:r>
        <w:t xml:space="preserve"/>
      </w:r>
    </w:p>
    <w:p>
      <w:pPr>
        <w:spacing w:after="60" w:before="60"/>
      </w:pPr>
      <w:r>
        <w:rPr>
          <w:rFonts w:ascii="Arial" w:cs="Arial" w:eastAsia="Arial" w:hAnsi="Arial"/>
          <w:color w:val="222222"/>
          <w:sz w:val="22"/>
          <w:szCs w:val="22"/>
        </w:rPr>
        <w:t xml:space="preserve">Out of scope:</w:t>
      </w:r>
    </w:p>
    <w:p>
      <w:pPr>
        <w:pStyle w:val="ListParagraph"/>
        <w:numPr>
          <w:ilvl w:val="0"/>
          <w:numId w:val="2"/>
        </w:numPr>
        <w:spacing w:after="40" w:before="40"/>
      </w:pPr>
      <w:r>
        <w:rPr>
          <w:rFonts w:ascii="Arial" w:cs="Arial" w:eastAsia="Arial" w:hAnsi="Arial"/>
          <w:color w:val="333333"/>
          <w:sz w:val="21"/>
          <w:szCs w:val="21"/>
        </w:rPr>
        <w:t xml:space="preserve">Batch transaction endpoints (addressed in BRD-TXN-2025-005)</w:t>
      </w:r>
    </w:p>
    <w:p>
      <w:pPr>
        <w:pStyle w:val="ListParagraph"/>
        <w:numPr>
          <w:ilvl w:val="0"/>
          <w:numId w:val="2"/>
        </w:numPr>
        <w:spacing w:after="40" w:before="40"/>
      </w:pPr>
      <w:r>
        <w:rPr>
          <w:rFonts w:ascii="Arial" w:cs="Arial" w:eastAsia="Arial" w:hAnsi="Arial"/>
          <w:color w:val="333333"/>
          <w:sz w:val="21"/>
          <w:szCs w:val="21"/>
        </w:rPr>
        <w:t xml:space="preserve">External third-party consumer migration (handled by API Gateway translation layer)</w:t>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2. Background &amp; Problem Statement</w:t>
      </w:r>
    </w:p>
    <w:p>
      <w:pPr>
        <w:pStyle w:val="Heading2"/>
        <w:spacing w:after="80" w:before="240"/>
      </w:pPr>
      <w:r>
        <w:rPr>
          <w:rFonts w:ascii="Arial" w:cs="Arial" w:eastAsia="Arial" w:hAnsi="Arial"/>
          <w:b/>
          <w:bCs/>
          <w:color w:val="2C5F9E"/>
          <w:sz w:val="24"/>
          <w:szCs w:val="24"/>
        </w:rPr>
        <w:t xml:space="preserve">2.1 Current State – Legacy Endpoint</w:t>
      </w:r>
    </w:p>
    <w:p>
      <w:pPr>
        <w:spacing w:after="60" w:before="60"/>
      </w:pPr>
      <w:r>
        <w:rPr>
          <w:rFonts w:ascii="Arial" w:cs="Arial" w:eastAsia="Arial" w:hAnsi="Arial"/>
          <w:color w:val="222222"/>
          <w:sz w:val="22"/>
          <w:szCs w:val="22"/>
        </w:rPr>
        <w:t xml:space="preserve">The current Transaction Service exposes a REST/HTTP/1.1 API that has been in production since 2021. As transaction volumes grew 3× over 18 months, the following deficiencies have been observed: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Issue</w:t>
            </w:r>
          </w:p>
        </w:tc>
        <w:tc>
          <w:tcPr>
            <w:tcW w:type="dxa" w:w="3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Observed Impact</w:t>
            </w:r>
          </w:p>
        </w:tc>
        <w:tc>
          <w:tcPr>
            <w:tcW w:type="dxa" w:w="21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r>
      <w:tr>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serialization overhead</w:t>
            </w:r>
          </w:p>
        </w:tc>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18–25 ms added per request at p99</w:t>
            </w:r>
          </w:p>
        </w:tc>
        <w:tc>
          <w:tcPr>
            <w:tcW w:type="dxa" w:w="21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 streaming support</w:t>
            </w:r>
          </w:p>
        </w:tc>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Polling loops, excess network calls</w:t>
            </w:r>
          </w:p>
        </w:tc>
        <w:tc>
          <w:tcPr>
            <w:tcW w:type="dxa" w:w="21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Weak schema enforcement</w:t>
            </w:r>
          </w:p>
        </w:tc>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Malformed payloads reach business logic</w:t>
            </w:r>
          </w:p>
        </w:tc>
        <w:tc>
          <w:tcPr>
            <w:tcW w:type="dxa" w:w="21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HTTP/1.1 head-of-line blocking</w:t>
            </w:r>
          </w:p>
        </w:tc>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Throughput degradation at &gt;5k req/s</w:t>
            </w:r>
          </w:p>
        </w:tc>
        <w:tc>
          <w:tcPr>
            <w:tcW w:type="dxa" w:w="21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native deadline propagation</w:t>
            </w:r>
          </w:p>
        </w:tc>
        <w:tc>
          <w:tcPr>
            <w:tcW w:type="dxa" w:w="3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Timeout mismatches across service calls</w:t>
            </w:r>
          </w:p>
        </w:tc>
        <w:tc>
          <w:tcPr>
            <w:tcW w:type="dxa" w:w="21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Manual versioning (URL segments)</w:t>
            </w:r>
          </w:p>
        </w:tc>
        <w:tc>
          <w:tcPr>
            <w:tcW w:type="dxa" w:w="3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Fragile contract evolution</w:t>
            </w:r>
          </w:p>
        </w:tc>
        <w:tc>
          <w:tcPr>
            <w:tcW w:type="dxa" w:w="21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t xml:space="preserve"/>
      </w:r>
    </w:p>
    <w:p>
      <w:pPr>
        <w:pStyle w:val="Heading2"/>
        <w:spacing w:after="80" w:before="240"/>
      </w:pPr>
      <w:r>
        <w:rPr>
          <w:rFonts w:ascii="Arial" w:cs="Arial" w:eastAsia="Arial" w:hAnsi="Arial"/>
          <w:b/>
          <w:bCs/>
          <w:color w:val="2C5F9E"/>
          <w:sz w:val="24"/>
          <w:szCs w:val="24"/>
        </w:rPr>
        <w:t xml:space="preserve">2.2 Target State – gRPC Endpoint</w:t>
      </w:r>
    </w:p>
    <w:p>
      <w:pPr>
        <w:spacing w:after="60" w:before="60"/>
      </w:pPr>
      <w:r>
        <w:rPr>
          <w:rFonts w:ascii="Arial" w:cs="Arial" w:eastAsia="Arial" w:hAnsi="Arial"/>
          <w:color w:val="222222"/>
          <w:sz w:val="22"/>
          <w:szCs w:val="22"/>
        </w:rPr>
        <w:t xml:space="preserve">The new gRPC service will be defined via Protocol Buffers 3, served over HTTP/2, and exposed on port 50051 (internal) with mutual TLS. The service will be registered in the internal service mesh and will support:</w:t>
      </w:r>
    </w:p>
    <w:p>
      <w:pPr>
        <w:pStyle w:val="ListParagraph"/>
        <w:numPr>
          <w:ilvl w:val="0"/>
          <w:numId w:val="2"/>
        </w:numPr>
        <w:spacing w:after="40" w:before="40"/>
      </w:pPr>
      <w:r>
        <w:rPr>
          <w:rFonts w:ascii="Arial" w:cs="Arial" w:eastAsia="Arial" w:hAnsi="Arial"/>
          <w:color w:val="333333"/>
          <w:sz w:val="21"/>
          <w:szCs w:val="21"/>
        </w:rPr>
        <w:t xml:space="preserve">Unary RPC for individual transaction processing</w:t>
      </w:r>
    </w:p>
    <w:p>
      <w:pPr>
        <w:pStyle w:val="ListParagraph"/>
        <w:numPr>
          <w:ilvl w:val="0"/>
          <w:numId w:val="2"/>
        </w:numPr>
        <w:spacing w:after="40" w:before="40"/>
      </w:pPr>
      <w:r>
        <w:rPr>
          <w:rFonts w:ascii="Arial" w:cs="Arial" w:eastAsia="Arial" w:hAnsi="Arial"/>
          <w:color w:val="333333"/>
          <w:sz w:val="21"/>
          <w:szCs w:val="21"/>
        </w:rPr>
        <w:t xml:space="preserve">Server-side streaming for real-time status updates</w:t>
      </w:r>
    </w:p>
    <w:p>
      <w:pPr>
        <w:pStyle w:val="ListParagraph"/>
        <w:numPr>
          <w:ilvl w:val="0"/>
          <w:numId w:val="2"/>
        </w:numPr>
        <w:spacing w:after="40" w:before="40"/>
      </w:pPr>
      <w:r>
        <w:rPr>
          <w:rFonts w:ascii="Arial" w:cs="Arial" w:eastAsia="Arial" w:hAnsi="Arial"/>
          <w:color w:val="333333"/>
          <w:sz w:val="21"/>
          <w:szCs w:val="21"/>
        </w:rPr>
        <w:t xml:space="preserve">Interceptor-based auth, logging, and rate limiting</w:t>
      </w:r>
    </w:p>
    <w:p>
      <w:pPr>
        <w:pStyle w:val="ListParagraph"/>
        <w:numPr>
          <w:ilvl w:val="0"/>
          <w:numId w:val="2"/>
        </w:numPr>
        <w:spacing w:after="40" w:before="40"/>
      </w:pPr>
      <w:r>
        <w:rPr>
          <w:rFonts w:ascii="Arial" w:cs="Arial" w:eastAsia="Arial" w:hAnsi="Arial"/>
          <w:color w:val="333333"/>
          <w:sz w:val="21"/>
          <w:szCs w:val="21"/>
        </w:rPr>
        <w:t xml:space="preserve">Deadline and cancellation propagation natively via context</w:t>
      </w:r>
    </w:p>
    <w:p>
      <w:pPr>
        <w:spacing w:after="0" w:before="0"/>
      </w:pPr>
      <w:r>
        <w:t xml:space="preserve"/>
      </w:r>
    </w:p>
    <w:p>
      <w:pPr>
        <w:pStyle w:val="Heading2"/>
        <w:spacing w:after="80" w:before="240"/>
      </w:pPr>
      <w:r>
        <w:rPr>
          <w:rFonts w:ascii="Arial" w:cs="Arial" w:eastAsia="Arial" w:hAnsi="Arial"/>
          <w:b/>
          <w:bCs/>
          <w:color w:val="2C5F9E"/>
          <w:sz w:val="24"/>
          <w:szCs w:val="24"/>
        </w:rPr>
        <w:t xml:space="preserve">2.3 Decision Drivers</w:t>
      </w:r>
    </w:p>
    <w:p>
      <w:pPr>
        <w:pStyle w:val="ListParagraph"/>
        <w:numPr>
          <w:ilvl w:val="0"/>
          <w:numId w:val="3"/>
        </w:numPr>
        <w:spacing w:after="40" w:before="40"/>
      </w:pPr>
      <w:r>
        <w:rPr>
          <w:rFonts w:ascii="Arial" w:cs="Arial" w:eastAsia="Arial" w:hAnsi="Arial"/>
          <w:color w:val="333333"/>
          <w:sz w:val="21"/>
          <w:szCs w:val="21"/>
        </w:rPr>
        <w:t xml:space="preserve">Performance SLA tightened to p99 &lt; 50 ms for ProcessTransaction</w:t>
      </w:r>
    </w:p>
    <w:p>
      <w:pPr>
        <w:pStyle w:val="ListParagraph"/>
        <w:numPr>
          <w:ilvl w:val="0"/>
          <w:numId w:val="3"/>
        </w:numPr>
        <w:spacing w:after="40" w:before="40"/>
      </w:pPr>
      <w:r>
        <w:rPr>
          <w:rFonts w:ascii="Arial" w:cs="Arial" w:eastAsia="Arial" w:hAnsi="Arial"/>
          <w:color w:val="333333"/>
          <w:sz w:val="21"/>
          <w:szCs w:val="21"/>
        </w:rPr>
        <w:t xml:space="preserve">Compliance requirement for strongly-typed audit trails</w:t>
      </w:r>
    </w:p>
    <w:p>
      <w:pPr>
        <w:pStyle w:val="ListParagraph"/>
        <w:numPr>
          <w:ilvl w:val="0"/>
          <w:numId w:val="3"/>
        </w:numPr>
        <w:spacing w:after="40" w:before="40"/>
      </w:pPr>
      <w:r>
        <w:rPr>
          <w:rFonts w:ascii="Arial" w:cs="Arial" w:eastAsia="Arial" w:hAnsi="Arial"/>
          <w:color w:val="333333"/>
          <w:sz w:val="21"/>
          <w:szCs w:val="21"/>
        </w:rPr>
        <w:t xml:space="preserve">Platform standardization on gRPC for all internal service-to-service calls</w:t>
      </w:r>
    </w:p>
    <w:p>
      <w:pPr>
        <w:pStyle w:val="ListParagraph"/>
        <w:numPr>
          <w:ilvl w:val="0"/>
          <w:numId w:val="3"/>
        </w:numPr>
        <w:spacing w:after="40" w:before="40"/>
      </w:pPr>
      <w:r>
        <w:rPr>
          <w:rFonts w:ascii="Arial" w:cs="Arial" w:eastAsia="Arial" w:hAnsi="Arial"/>
          <w:color w:val="333333"/>
          <w:sz w:val="21"/>
          <w:szCs w:val="21"/>
        </w:rPr>
        <w:t xml:space="preserve">Upcoming real-time fraud detection requires streaming transaction feed</w:t>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3.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80"/>
        <w:gridCol w:w="2280"/>
      </w:tblGrid>
      <w:tr>
        <w:trPr>
          <w:tblHeader/>
        </w:trPr>
        <w:tc>
          <w:tcPr>
            <w:tcW w:type="dxa" w:w="24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2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08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 Level</w:t>
            </w:r>
          </w:p>
        </w:tc>
        <w:tc>
          <w:tcPr>
            <w:tcW w:type="dxa" w:w="228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Influence</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CTO</w:t>
            </w:r>
          </w:p>
        </w:tc>
        <w:tc>
          <w:tcPr>
            <w:tcW w:type="dxa" w:w="2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Executive Sponsor</w:t>
            </w:r>
          </w:p>
        </w:tc>
        <w:tc>
          <w:tcPr>
            <w:tcW w:type="dxa" w:w="20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VP Engineering</w:t>
            </w:r>
          </w:p>
        </w:tc>
        <w:tc>
          <w:tcPr>
            <w:tcW w:type="dxa" w:w="2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Project Owner</w:t>
            </w:r>
          </w:p>
        </w:tc>
        <w:tc>
          <w:tcPr>
            <w:tcW w:type="dxa" w:w="20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Team (Backend)</w:t>
            </w:r>
          </w:p>
        </w:tc>
        <w:tc>
          <w:tcPr>
            <w:tcW w:type="dxa" w:w="2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Implementer</w:t>
            </w:r>
          </w:p>
        </w:tc>
        <w:tc>
          <w:tcPr>
            <w:tcW w:type="dxa" w:w="20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Mobile / Frontend Teams</w:t>
            </w:r>
          </w:p>
        </w:tc>
        <w:tc>
          <w:tcPr>
            <w:tcW w:type="dxa" w:w="2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Consumer (SDK update)</w:t>
            </w:r>
          </w:p>
        </w:tc>
        <w:tc>
          <w:tcPr>
            <w:tcW w:type="dxa" w:w="20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2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&amp; Compliance</w:t>
            </w:r>
          </w:p>
        </w:tc>
        <w:tc>
          <w:tcPr>
            <w:tcW w:type="dxa" w:w="2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Reviewer / Approver</w:t>
            </w:r>
          </w:p>
        </w:tc>
        <w:tc>
          <w:tcPr>
            <w:tcW w:type="dxa" w:w="20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QA Engineering</w:t>
            </w:r>
          </w:p>
        </w:tc>
        <w:tc>
          <w:tcPr>
            <w:tcW w:type="dxa" w:w="2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Validation</w:t>
            </w:r>
          </w:p>
        </w:tc>
        <w:tc>
          <w:tcPr>
            <w:tcW w:type="dxa" w:w="20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2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SRE / Ops</w:t>
            </w:r>
          </w:p>
        </w:tc>
        <w:tc>
          <w:tcPr>
            <w:tcW w:type="dxa" w:w="2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&amp; Rollback</w:t>
            </w:r>
          </w:p>
        </w:tc>
        <w:tc>
          <w:tcPr>
            <w:tcW w:type="dxa" w:w="20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bl>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4. Functional Requirements</w:t>
      </w:r>
    </w:p>
    <w:p>
      <w:pPr>
        <w:pStyle w:val="Heading2"/>
        <w:spacing w:after="80" w:before="240"/>
      </w:pPr>
      <w:r>
        <w:rPr>
          <w:rFonts w:ascii="Arial" w:cs="Arial" w:eastAsia="Arial" w:hAnsi="Arial"/>
          <w:b/>
          <w:bCs/>
          <w:color w:val="2C5F9E"/>
          <w:sz w:val="24"/>
          <w:szCs w:val="24"/>
        </w:rPr>
        <w:t xml:space="preserve">4.1 Protobuf Service Definition</w:t>
      </w:r>
    </w:p>
    <w:p>
      <w:pPr>
        <w:spacing w:after="60" w:before="60"/>
      </w:pPr>
      <w:r>
        <w:rPr>
          <w:rFonts w:ascii="Arial" w:cs="Arial" w:eastAsia="Arial" w:hAnsi="Arial"/>
          <w:color w:val="222222"/>
          <w:sz w:val="22"/>
          <w:szCs w:val="22"/>
        </w:rPr>
        <w:t xml:space="preserve">The following service contract must be implemented and registered in the internal proto repository:</w:t>
      </w:r>
    </w:p>
    <w:p>
      <w:pPr>
        <w:spacing w:after="0" w:before="0"/>
      </w:pPr>
      <w:r>
        <w:t xml:space="preserve"/>
      </w:r>
    </w:p>
    <w:p>
      <w:pPr>
        <w:shd w:fill="1E1E2E" w:val="clear"/>
        <w:spacing w:after="120" w:before="120"/>
        <w:ind w:left="360" w:right="360"/>
      </w:pPr>
      <w:r>
        <w:rPr>
          <w:rFonts w:ascii="Courier New" w:cs="Courier New" w:eastAsia="Courier New" w:hAnsi="Courier New"/>
          <w:color w:val="A6E3A1"/>
          <w:sz w:val="18"/>
          <w:szCs w:val="18"/>
        </w:rPr>
        <w:t xml:space="preserve">syntax = "proto3";</w:t>
      </w:r>
      <w:r>
        <w:rPr>
          <w:rFonts w:ascii="Courier New" w:cs="Courier New" w:eastAsia="Courier New" w:hAnsi="Courier New"/>
          <w:color w:val="CDD6F4"/>
          <w:sz w:val="18"/>
          <w:szCs w:val="18"/>
        </w:rPr>
        <w:br/>
        <w:t xml:space="preserve">
package transaction.v2;</w:t>
      </w:r>
      <w:r>
        <w:rPr>
          <w:rFonts w:ascii="Courier New" w:cs="Courier New" w:eastAsia="Courier New" w:hAnsi="Courier New"/>
          <w:color w:val="CDD6F4"/>
          <w:sz w:val="18"/>
          <w:szCs w:val="18"/>
        </w:rPr>
        <w:br/>
        <w:t xml:space="preserve">
option go_package = "github.com/fintech/transaction/v2";</w:t>
      </w:r>
      <w:r>
        <w:rPr>
          <w:rFonts w:ascii="Courier New" w:cs="Courier New" w:eastAsia="Courier New" w:hAnsi="Courier New"/>
          <w:color w:val="89DCEB"/>
          <w:sz w:val="18"/>
          <w:szCs w:val="18"/>
        </w:rPr>
        <w:br/>
        <w:t xml:space="preserve">
service TransactionService {</w:t>
      </w:r>
      <w:r>
        <w:rPr>
          <w:rFonts w:ascii="Courier New" w:cs="Courier New" w:eastAsia="Courier New" w:hAnsi="Courier New"/>
          <w:color w:val="CDD6F4"/>
          <w:sz w:val="18"/>
          <w:szCs w:val="18"/>
        </w:rPr>
        <w:br/>
        <w:t xml:space="preserve">
  rpc ProcessTransaction (TransactionRequest) returns (TransactionResponse);</w:t>
      </w:r>
      <w:r>
        <w:rPr>
          <w:rFonts w:ascii="Courier New" w:cs="Courier New" w:eastAsia="Courier New" w:hAnsi="Courier New"/>
          <w:color w:val="CDD6F4"/>
          <w:sz w:val="18"/>
          <w:szCs w:val="18"/>
        </w:rPr>
        <w:br/>
        <w:t xml:space="preserve">
  rpc GetTransaction     (GetTransactionRequest) returns (TransactionResponse);</w:t>
      </w:r>
      <w:r>
        <w:rPr>
          <w:rFonts w:ascii="Courier New" w:cs="Courier New" w:eastAsia="Courier New" w:hAnsi="Courier New"/>
          <w:color w:val="CDD6F4"/>
          <w:sz w:val="18"/>
          <w:szCs w:val="18"/>
        </w:rPr>
        <w:br/>
        <w:t xml:space="preserve">
  rpc StreamStatus       (StreamStatusRequest)   returns (stream StatusUpdate);</w:t>
      </w:r>
      <w:r>
        <w:rPr>
          <w:rFonts w:ascii="Courier New" w:cs="Courier New" w:eastAsia="Courier New" w:hAnsi="Courier New"/>
          <w:color w:val="89DCEB"/>
          <w:sz w:val="18"/>
          <w:szCs w:val="18"/>
        </w:rPr>
        <w:br/>
        <w:t xml:space="preserve">
}</w:t>
      </w:r>
    </w:p>
    <w:p>
      <w:pPr>
        <w:spacing w:after="0" w:before="0"/>
      </w:pPr>
      <w:r>
        <w:t xml:space="preserve"/>
      </w:r>
    </w:p>
    <w:p>
      <w:pPr>
        <w:pStyle w:val="Heading2"/>
        <w:spacing w:after="80" w:before="240"/>
      </w:pPr>
      <w:r>
        <w:rPr>
          <w:rFonts w:ascii="Arial" w:cs="Arial" w:eastAsia="Arial" w:hAnsi="Arial"/>
          <w:b/>
          <w:bCs/>
          <w:color w:val="2C5F9E"/>
          <w:sz w:val="24"/>
          <w:szCs w:val="24"/>
        </w:rPr>
        <w:t xml:space="preserve">4.2 Endpoint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1760"/>
      </w:tblGrid>
      <w:tr>
        <w:trPr>
          <w:tblHeader/>
        </w:trPr>
        <w:tc>
          <w:tcPr>
            <w:tcW w:type="dxa" w:w="28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Legacy REST Endpoint</w:t>
            </w:r>
          </w:p>
        </w:tc>
        <w:tc>
          <w:tcPr>
            <w:tcW w:type="dxa" w:w="1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HTTP Method</w:t>
            </w:r>
          </w:p>
        </w:tc>
        <w:tc>
          <w:tcPr>
            <w:tcW w:type="dxa" w:w="32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gRPC Method</w:t>
            </w:r>
          </w:p>
        </w:tc>
        <w:tc>
          <w:tcPr>
            <w:tcW w:type="dxa" w:w="17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RPC Type</w:t>
            </w:r>
          </w:p>
        </w:tc>
      </w:tr>
      <w:tr>
        <w:tc>
          <w:tcPr>
            <w:tcW w:type="dxa" w:w="2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/api/v1/transaction</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TransactionService.ProcessTransaction</w:t>
            </w:r>
          </w:p>
        </w:tc>
        <w:tc>
          <w:tcPr>
            <w:tcW w:type="dxa" w:w="17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Unary</w:t>
            </w:r>
          </w:p>
        </w:tc>
      </w:tr>
      <w:tr>
        <w:tc>
          <w:tcPr>
            <w:tcW w:type="dxa" w:w="2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/api/v1/transaction/{id}</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TransactionService.GetTransaction</w:t>
            </w:r>
          </w:p>
        </w:tc>
        <w:tc>
          <w:tcPr>
            <w:tcW w:type="dxa" w:w="17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Unary</w:t>
            </w:r>
          </w:p>
        </w:tc>
      </w:tr>
      <w:tr>
        <w:tc>
          <w:tcPr>
            <w:tcW w:type="dxa" w:w="2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/api/v1/transaction/status</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TransactionService.StreamStatus</w:t>
            </w:r>
          </w:p>
        </w:tc>
        <w:tc>
          <w:tcPr>
            <w:tcW w:type="dxa" w:w="17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Stream</w:t>
            </w:r>
          </w:p>
        </w:tc>
      </w:tr>
    </w:tbl>
    <w:p>
      <w:pPr>
        <w:spacing w:after="0" w:before="0"/>
      </w:pPr>
      <w:r>
        <w:t xml:space="preserve"/>
      </w:r>
    </w:p>
    <w:p>
      <w:pPr>
        <w:pStyle w:val="Heading2"/>
        <w:spacing w:after="80" w:before="240"/>
      </w:pPr>
      <w:r>
        <w:rPr>
          <w:rFonts w:ascii="Arial" w:cs="Arial" w:eastAsia="Arial" w:hAnsi="Arial"/>
          <w:b/>
          <w:bCs/>
          <w:color w:val="2C5F9E"/>
          <w:sz w:val="24"/>
          <w:szCs w:val="24"/>
        </w:rPr>
        <w:t xml:space="preserve">4.3 Request / Response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240"/>
        <w:gridCol w:w="2920"/>
      </w:tblGrid>
      <w:tr>
        <w:trPr>
          <w:tblHeader/>
        </w:trPr>
        <w:tc>
          <w:tcPr>
            <w:tcW w:type="dxa" w:w="18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Legacy JSON Field</w:t>
            </w:r>
          </w:p>
        </w:tc>
        <w:tc>
          <w:tcPr>
            <w:tcW w:type="dxa" w:w="18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 Field</w:t>
            </w:r>
          </w:p>
        </w:tc>
        <w:tc>
          <w:tcPr>
            <w:tcW w:type="dxa" w:w="1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4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w:t>
            </w:r>
          </w:p>
        </w:tc>
        <w:tc>
          <w:tcPr>
            <w:tcW w:type="dxa" w:w="292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transaction_id</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transaction_id</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2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v4</w:t>
            </w:r>
          </w:p>
        </w:tc>
      </w:tr>
      <w:tr>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int64</w:t>
            </w:r>
          </w:p>
        </w:tc>
        <w:tc>
          <w:tcPr>
            <w:tcW w:type="dxa" w:w="12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 minor currency units (cents)</w:t>
            </w:r>
          </w:p>
        </w:tc>
      </w:tr>
      <w:tr>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currency_code</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2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 4217 (3-char)</w:t>
            </w:r>
          </w:p>
        </w:tc>
      </w:tr>
      <w:tr>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source_account</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source_account_id</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2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Internal account UUID</w:t>
            </w:r>
          </w:p>
        </w:tc>
      </w:tr>
      <w:tr>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dest_account</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dest_account_id</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2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account UUID</w:t>
            </w:r>
          </w:p>
        </w:tc>
      </w:tr>
      <w:tr>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12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google.protobuf.Timestamp</w:t>
            </w:r>
          </w:p>
        </w:tc>
      </w:tr>
      <w:tr>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map&lt;string,string&gt;</w:t>
            </w:r>
          </w:p>
        </w:tc>
        <w:tc>
          <w:tcPr>
            <w:tcW w:type="dxa" w:w="12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9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Arbitrary KV pairs</w:t>
            </w:r>
          </w:p>
        </w:tc>
      </w:tr>
      <w:tr>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TxStatus</w:t>
            </w:r>
          </w:p>
        </w:tc>
        <w:tc>
          <w:tcPr>
            <w:tcW w:type="dxa" w:w="12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Resp</w:t>
            </w:r>
          </w:p>
        </w:tc>
        <w:tc>
          <w:tcPr>
            <w:tcW w:type="dxa" w:w="29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Enum: PENDING/SUCCESS/FAILED</w:t>
            </w:r>
          </w:p>
        </w:tc>
      </w:tr>
    </w:tbl>
    <w:p>
      <w:pPr>
        <w:spacing w:after="0" w:before="0"/>
      </w:pPr>
      <w:r>
        <w:t xml:space="preserve"/>
      </w:r>
    </w:p>
    <w:p>
      <w:pPr>
        <w:pStyle w:val="Heading2"/>
        <w:spacing w:after="80" w:before="240"/>
      </w:pPr>
      <w:r>
        <w:rPr>
          <w:rFonts w:ascii="Arial" w:cs="Arial" w:eastAsia="Arial" w:hAnsi="Arial"/>
          <w:b/>
          <w:bCs/>
          <w:color w:val="2C5F9E"/>
          <w:sz w:val="24"/>
          <w:szCs w:val="24"/>
        </w:rPr>
        <w:t xml:space="preserve">4.4 Error Handling</w:t>
      </w:r>
    </w:p>
    <w:p>
      <w:pPr>
        <w:spacing w:after="60" w:before="60"/>
      </w:pPr>
      <w:r>
        <w:rPr>
          <w:rFonts w:ascii="Arial" w:cs="Arial" w:eastAsia="Arial" w:hAnsi="Arial"/>
          <w:color w:val="222222"/>
          <w:sz w:val="22"/>
          <w:szCs w:val="22"/>
        </w:rPr>
        <w:t xml:space="preserve">All errors must be returned using standard gRPC status codes. The following mapping from legacy HTTP codes applies: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rPr>
          <w:tblHeader/>
        </w:trPr>
        <w:tc>
          <w:tcPr>
            <w:tcW w:type="dxa" w:w="20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HTTP Status</w:t>
            </w:r>
          </w:p>
        </w:tc>
        <w:tc>
          <w:tcPr>
            <w:tcW w:type="dxa" w:w="24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gRPC Status Code</w:t>
            </w:r>
          </w:p>
        </w:tc>
        <w:tc>
          <w:tcPr>
            <w:tcW w:type="dxa" w:w="53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 Bad Request</w:t>
            </w:r>
          </w:p>
        </w:tc>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INVALID_ARGUMENT</w:t>
            </w:r>
          </w:p>
        </w:tc>
        <w:tc>
          <w:tcPr>
            <w:tcW w:type="dxa" w:w="53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Malformed request payload</w:t>
            </w:r>
          </w:p>
        </w:tc>
      </w:tr>
      <w:tr>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401 Unauthorized</w:t>
            </w:r>
          </w:p>
        </w:tc>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UNAUTHENTICATED</w:t>
            </w:r>
          </w:p>
        </w:tc>
        <w:tc>
          <w:tcPr>
            <w:tcW w:type="dxa" w:w="53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Missing or invalid auth token</w:t>
            </w:r>
          </w:p>
        </w:tc>
      </w:tr>
      <w:tr>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403 Forbidden</w:t>
            </w:r>
          </w:p>
        </w:tc>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PERMISSION_DENIED</w:t>
            </w:r>
          </w:p>
        </w:tc>
        <w:tc>
          <w:tcPr>
            <w:tcW w:type="dxa" w:w="53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Insufficient permissions</w:t>
            </w:r>
          </w:p>
        </w:tc>
      </w:tr>
      <w:tr>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404 Not Found</w:t>
            </w:r>
          </w:p>
        </w:tc>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NOT_FOUND</w:t>
            </w:r>
          </w:p>
        </w:tc>
        <w:tc>
          <w:tcPr>
            <w:tcW w:type="dxa" w:w="53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Transaction ID does not exist</w:t>
            </w:r>
          </w:p>
        </w:tc>
      </w:tr>
      <w:tr>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409 Conflict</w:t>
            </w:r>
          </w:p>
        </w:tc>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ALREADY_EXISTS</w:t>
            </w:r>
          </w:p>
        </w:tc>
        <w:tc>
          <w:tcPr>
            <w:tcW w:type="dxa" w:w="53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transaction submission</w:t>
            </w:r>
          </w:p>
        </w:tc>
      </w:tr>
      <w:tr>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429 Too Many Req</w:t>
            </w:r>
          </w:p>
        </w:tc>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RESOURCE_EXHAUSTED</w:t>
            </w:r>
          </w:p>
        </w:tc>
        <w:tc>
          <w:tcPr>
            <w:tcW w:type="dxa" w:w="53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Rate limit exceeded</w:t>
            </w:r>
          </w:p>
        </w:tc>
      </w:tr>
      <w:tr>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Server Error</w:t>
            </w:r>
          </w:p>
        </w:tc>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w:t>
            </w:r>
          </w:p>
        </w:tc>
        <w:tc>
          <w:tcPr>
            <w:tcW w:type="dxa" w:w="53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Unexpected server-side failure</w:t>
            </w:r>
          </w:p>
        </w:tc>
      </w:tr>
      <w:tr>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503 Unavailable</w:t>
            </w:r>
          </w:p>
        </w:tc>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UNAVAILABLE</w:t>
            </w:r>
          </w:p>
        </w:tc>
        <w:tc>
          <w:tcPr>
            <w:tcW w:type="dxa" w:w="53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Downstream service down</w:t>
            </w:r>
          </w:p>
        </w:tc>
      </w:tr>
    </w:tbl>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5. Non-Functional Requirements</w:t>
      </w:r>
    </w:p>
    <w:p>
      <w:pPr>
        <w:pStyle w:val="Heading2"/>
        <w:spacing w:after="80" w:before="240"/>
      </w:pPr>
      <w:r>
        <w:rPr>
          <w:rFonts w:ascii="Arial" w:cs="Arial" w:eastAsia="Arial" w:hAnsi="Arial"/>
          <w:b/>
          <w:bCs/>
          <w:color w:val="2C5F9E"/>
          <w:sz w:val="24"/>
          <w:szCs w:val="24"/>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gridCol w:w="2000"/>
        <w:gridCol w:w="2500"/>
      </w:tblGrid>
      <w:tr>
        <w:trPr>
          <w:tblHeader/>
        </w:trPr>
        <w:tc>
          <w:tcPr>
            <w:tcW w:type="dxa" w:w="30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8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(REST)</w:t>
            </w:r>
          </w:p>
        </w:tc>
        <w:tc>
          <w:tcPr>
            <w:tcW w:type="dxa" w:w="20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(gRPC)</w:t>
            </w:r>
          </w:p>
        </w:tc>
        <w:tc>
          <w:tcPr>
            <w:tcW w:type="dxa" w:w="25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3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p50 latency (ProcessTransaction)</w:t>
            </w:r>
          </w:p>
        </w:tc>
        <w:tc>
          <w:tcPr>
            <w:tcW w:type="dxa" w:w="18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ms</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6 ms</w:t>
            </w:r>
          </w:p>
        </w:tc>
        <w:tc>
          <w:tcPr>
            <w:tcW w:type="dxa" w:w="25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Prometheus histogram</w:t>
            </w:r>
          </w:p>
        </w:tc>
      </w:tr>
      <w:tr>
        <w:tc>
          <w:tcPr>
            <w:tcW w:type="dxa" w:w="3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p99 latency (ProcessTransaction)</w:t>
            </w:r>
          </w:p>
        </w:tc>
        <w:tc>
          <w:tcPr>
            <w:tcW w:type="dxa" w:w="18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85 ms</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&lt; 50 ms</w:t>
            </w:r>
          </w:p>
        </w:tc>
        <w:tc>
          <w:tcPr>
            <w:tcW w:type="dxa" w:w="25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Prometheus histogram</w:t>
            </w:r>
          </w:p>
        </w:tc>
      </w:tr>
      <w:tr>
        <w:tc>
          <w:tcPr>
            <w:tcW w:type="dxa" w:w="3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Throughput (peak)</w:t>
            </w:r>
          </w:p>
        </w:tc>
        <w:tc>
          <w:tcPr>
            <w:tcW w:type="dxa" w:w="18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5,200 RPS</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12,000 RPS</w:t>
            </w:r>
          </w:p>
        </w:tc>
        <w:tc>
          <w:tcPr>
            <w:tcW w:type="dxa" w:w="25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test (k6)</w:t>
            </w:r>
          </w:p>
        </w:tc>
      </w:tr>
      <w:tr>
        <w:tc>
          <w:tcPr>
            <w:tcW w:type="dxa" w:w="3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Payload size (avg request)</w:t>
            </w:r>
          </w:p>
        </w:tc>
        <w:tc>
          <w:tcPr>
            <w:tcW w:type="dxa" w:w="18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~2.1 KB</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&lt; 600 bytes (proto)</w:t>
            </w:r>
          </w:p>
        </w:tc>
        <w:tc>
          <w:tcPr>
            <w:tcW w:type="dxa" w:w="25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Network capture</w:t>
            </w:r>
          </w:p>
        </w:tc>
      </w:tr>
      <w:tr>
        <w:tc>
          <w:tcPr>
            <w:tcW w:type="dxa" w:w="3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rate (5xx equivalent)</w:t>
            </w:r>
          </w:p>
        </w:tc>
        <w:tc>
          <w:tcPr>
            <w:tcW w:type="dxa" w:w="18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0.08%</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0.02%</w:t>
            </w:r>
          </w:p>
        </w:tc>
        <w:tc>
          <w:tcPr>
            <w:tcW w:type="dxa" w:w="25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Prometheus counter</w:t>
            </w:r>
          </w:p>
        </w:tc>
      </w:tr>
    </w:tbl>
    <w:p>
      <w:pPr>
        <w:spacing w:after="0" w:before="0"/>
      </w:pPr>
      <w:r>
        <w:t xml:space="preserve"/>
      </w:r>
    </w:p>
    <w:p>
      <w:pPr>
        <w:pStyle w:val="Heading2"/>
        <w:spacing w:after="80" w:before="240"/>
      </w:pPr>
      <w:r>
        <w:rPr>
          <w:rFonts w:ascii="Arial" w:cs="Arial" w:eastAsia="Arial" w:hAnsi="Arial"/>
          <w:b/>
          <w:bCs/>
          <w:color w:val="2C5F9E"/>
          <w:sz w:val="24"/>
          <w:szCs w:val="24"/>
        </w:rPr>
        <w:t xml:space="preserve">5.2 Security</w:t>
      </w:r>
    </w:p>
    <w:p>
      <w:pPr>
        <w:pStyle w:val="ListParagraph"/>
        <w:numPr>
          <w:ilvl w:val="0"/>
          <w:numId w:val="2"/>
        </w:numPr>
        <w:spacing w:after="40" w:before="40"/>
      </w:pPr>
      <w:r>
        <w:rPr>
          <w:rFonts w:ascii="Arial" w:cs="Arial" w:eastAsia="Arial" w:hAnsi="Arial"/>
          <w:color w:val="333333"/>
          <w:sz w:val="21"/>
          <w:szCs w:val="21"/>
        </w:rPr>
        <w:t xml:space="preserve">All gRPC traffic MUST use mutual TLS (mTLS) with certificates issued by the internal PKI</w:t>
      </w:r>
    </w:p>
    <w:p>
      <w:pPr>
        <w:pStyle w:val="ListParagraph"/>
        <w:numPr>
          <w:ilvl w:val="0"/>
          <w:numId w:val="2"/>
        </w:numPr>
        <w:spacing w:after="40" w:before="40"/>
      </w:pPr>
      <w:r>
        <w:rPr>
          <w:rFonts w:ascii="Arial" w:cs="Arial" w:eastAsia="Arial" w:hAnsi="Arial"/>
          <w:color w:val="333333"/>
          <w:sz w:val="21"/>
          <w:szCs w:val="21"/>
        </w:rPr>
        <w:t xml:space="preserve">JWT-based authentication must be validated via a gRPC interceptor before reaching business logic</w:t>
      </w:r>
    </w:p>
    <w:p>
      <w:pPr>
        <w:pStyle w:val="ListParagraph"/>
        <w:numPr>
          <w:ilvl w:val="0"/>
          <w:numId w:val="2"/>
        </w:numPr>
        <w:spacing w:after="40" w:before="40"/>
      </w:pPr>
      <w:r>
        <w:rPr>
          <w:rFonts w:ascii="Arial" w:cs="Arial" w:eastAsia="Arial" w:hAnsi="Arial"/>
          <w:color w:val="333333"/>
          <w:sz w:val="21"/>
          <w:szCs w:val="21"/>
        </w:rPr>
        <w:t xml:space="preserve">Transaction payloads must not be logged at DEBUG level; only transaction_id and status are permissible in logs</w:t>
      </w:r>
    </w:p>
    <w:p>
      <w:pPr>
        <w:pStyle w:val="ListParagraph"/>
        <w:numPr>
          <w:ilvl w:val="0"/>
          <w:numId w:val="2"/>
        </w:numPr>
        <w:spacing w:after="40" w:before="40"/>
      </w:pPr>
      <w:r>
        <w:rPr>
          <w:rFonts w:ascii="Arial" w:cs="Arial" w:eastAsia="Arial" w:hAnsi="Arial"/>
          <w:color w:val="333333"/>
          <w:sz w:val="21"/>
          <w:szCs w:val="21"/>
        </w:rPr>
        <w:t xml:space="preserve">Rate limiting: 1,000 RPM per authenticated client, enforced at the interceptor layer</w:t>
      </w:r>
    </w:p>
    <w:p>
      <w:pPr>
        <w:spacing w:after="0" w:before="0"/>
      </w:pPr>
      <w:r>
        <w:t xml:space="preserve"/>
      </w:r>
    </w:p>
    <w:p>
      <w:pPr>
        <w:pStyle w:val="Heading2"/>
        <w:spacing w:after="80" w:before="240"/>
      </w:pPr>
      <w:r>
        <w:rPr>
          <w:rFonts w:ascii="Arial" w:cs="Arial" w:eastAsia="Arial" w:hAnsi="Arial"/>
          <w:b/>
          <w:bCs/>
          <w:color w:val="2C5F9E"/>
          <w:sz w:val="24"/>
          <w:szCs w:val="24"/>
        </w:rPr>
        <w:t xml:space="preserve">5.3 Reliability</w:t>
      </w:r>
    </w:p>
    <w:p>
      <w:pPr>
        <w:pStyle w:val="ListParagraph"/>
        <w:numPr>
          <w:ilvl w:val="0"/>
          <w:numId w:val="2"/>
        </w:numPr>
        <w:spacing w:after="40" w:before="40"/>
      </w:pPr>
      <w:r>
        <w:rPr>
          <w:rFonts w:ascii="Arial" w:cs="Arial" w:eastAsia="Arial" w:hAnsi="Arial"/>
          <w:color w:val="333333"/>
          <w:sz w:val="21"/>
          <w:szCs w:val="21"/>
        </w:rPr>
        <w:t xml:space="preserve">Service availability target: 99.95% monthly SLA</w:t>
      </w:r>
    </w:p>
    <w:p>
      <w:pPr>
        <w:pStyle w:val="ListParagraph"/>
        <w:numPr>
          <w:ilvl w:val="0"/>
          <w:numId w:val="2"/>
        </w:numPr>
        <w:spacing w:after="40" w:before="40"/>
      </w:pPr>
      <w:r>
        <w:rPr>
          <w:rFonts w:ascii="Arial" w:cs="Arial" w:eastAsia="Arial" w:hAnsi="Arial"/>
          <w:color w:val="333333"/>
          <w:sz w:val="21"/>
          <w:szCs w:val="21"/>
        </w:rPr>
        <w:t xml:space="preserve">Graceful degradation: gRPC server must return UNAVAILABLE rather than hang when downstream DB is unreachable</w:t>
      </w:r>
    </w:p>
    <w:p>
      <w:pPr>
        <w:pStyle w:val="ListParagraph"/>
        <w:numPr>
          <w:ilvl w:val="0"/>
          <w:numId w:val="2"/>
        </w:numPr>
        <w:spacing w:after="40" w:before="40"/>
      </w:pPr>
      <w:r>
        <w:rPr>
          <w:rFonts w:ascii="Arial" w:cs="Arial" w:eastAsia="Arial" w:hAnsi="Arial"/>
          <w:color w:val="333333"/>
          <w:sz w:val="21"/>
          <w:szCs w:val="21"/>
        </w:rPr>
        <w:t xml:space="preserve">Idempotency: ProcessTransaction must be idempotent on transaction_id (duplicate requests return the cached response)</w:t>
      </w:r>
    </w:p>
    <w:p>
      <w:pPr>
        <w:pStyle w:val="ListParagraph"/>
        <w:numPr>
          <w:ilvl w:val="0"/>
          <w:numId w:val="2"/>
        </w:numPr>
        <w:spacing w:after="40" w:before="40"/>
      </w:pPr>
      <w:r>
        <w:rPr>
          <w:rFonts w:ascii="Arial" w:cs="Arial" w:eastAsia="Arial" w:hAnsi="Arial"/>
          <w:color w:val="333333"/>
          <w:sz w:val="21"/>
          <w:szCs w:val="21"/>
        </w:rPr>
        <w:t xml:space="preserve">Health check: gRPC health protocol (grpc.health.v1.Health) must be implemented for load balancer probes</w:t>
      </w:r>
    </w:p>
    <w:p>
      <w:pPr>
        <w:spacing w:after="0" w:before="0"/>
      </w:pPr>
      <w:r>
        <w:t xml:space="preserve"/>
      </w:r>
    </w:p>
    <w:p>
      <w:pPr>
        <w:pStyle w:val="Heading2"/>
        <w:spacing w:after="80" w:before="240"/>
      </w:pPr>
      <w:r>
        <w:rPr>
          <w:rFonts w:ascii="Arial" w:cs="Arial" w:eastAsia="Arial" w:hAnsi="Arial"/>
          <w:b/>
          <w:bCs/>
          <w:color w:val="2C5F9E"/>
          <w:sz w:val="24"/>
          <w:szCs w:val="24"/>
        </w:rPr>
        <w:t xml:space="preserve">5.4 Observability</w:t>
      </w:r>
    </w:p>
    <w:p>
      <w:pPr>
        <w:pStyle w:val="ListParagraph"/>
        <w:numPr>
          <w:ilvl w:val="0"/>
          <w:numId w:val="2"/>
        </w:numPr>
        <w:spacing w:after="40" w:before="40"/>
      </w:pPr>
      <w:r>
        <w:rPr>
          <w:rFonts w:ascii="Arial" w:cs="Arial" w:eastAsia="Arial" w:hAnsi="Arial"/>
          <w:color w:val="333333"/>
          <w:sz w:val="21"/>
          <w:szCs w:val="21"/>
        </w:rPr>
        <w:t xml:space="preserve">All RPCs must emit OpenTelemetry spans with service.name = transaction-service-v2</w:t>
      </w:r>
    </w:p>
    <w:p>
      <w:pPr>
        <w:pStyle w:val="ListParagraph"/>
        <w:numPr>
          <w:ilvl w:val="0"/>
          <w:numId w:val="2"/>
        </w:numPr>
        <w:spacing w:after="40" w:before="40"/>
      </w:pPr>
      <w:r>
        <w:rPr>
          <w:rFonts w:ascii="Arial" w:cs="Arial" w:eastAsia="Arial" w:hAnsi="Arial"/>
          <w:color w:val="333333"/>
          <w:sz w:val="21"/>
          <w:szCs w:val="21"/>
        </w:rPr>
        <w:t xml:space="preserve">Prometheus metrics: grpc_server_handled_total, grpc_server_handling_seconds (histogram)</w:t>
      </w:r>
    </w:p>
    <w:p>
      <w:pPr>
        <w:pStyle w:val="ListParagraph"/>
        <w:numPr>
          <w:ilvl w:val="0"/>
          <w:numId w:val="2"/>
        </w:numPr>
        <w:spacing w:after="40" w:before="40"/>
      </w:pPr>
      <w:r>
        <w:rPr>
          <w:rFonts w:ascii="Arial" w:cs="Arial" w:eastAsia="Arial" w:hAnsi="Arial"/>
          <w:color w:val="333333"/>
          <w:sz w:val="21"/>
          <w:szCs w:val="21"/>
        </w:rPr>
        <w:t xml:space="preserve">Structured JSON logs (zerolog) with trace_id, span_id, transaction_id on every log line</w:t>
      </w:r>
    </w:p>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6. Migration &amp; Rollout Plan</w:t>
      </w:r>
    </w:p>
    <w:p>
      <w:pPr>
        <w:pStyle w:val="Heading2"/>
        <w:spacing w:after="80" w:before="240"/>
      </w:pPr>
      <w:r>
        <w:rPr>
          <w:rFonts w:ascii="Arial" w:cs="Arial" w:eastAsia="Arial" w:hAnsi="Arial"/>
          <w:b/>
          <w:bCs/>
          <w:color w:val="2C5F9E"/>
          <w:sz w:val="24"/>
          <w:szCs w:val="24"/>
        </w:rPr>
        <w:t xml:space="preserve">6.1 Migration Strategy: Strangler Fig + Canary</w:t>
      </w:r>
    </w:p>
    <w:p>
      <w:pPr>
        <w:spacing w:after="60" w:before="60"/>
      </w:pPr>
      <w:r>
        <w:rPr>
          <w:rFonts w:ascii="Arial" w:cs="Arial" w:eastAsia="Arial" w:hAnsi="Arial"/>
          <w:color w:val="222222"/>
          <w:sz w:val="22"/>
          <w:szCs w:val="22"/>
        </w:rPr>
        <w:t xml:space="preserve">The migration will follow a Strangler Fig pattern. The API Gateway will route traffic between the legacy and new endpoints based on feature flags. A canary rollout will increase gRPC traffic incrementally while monitoring error rates and latency.</w:t>
      </w:r>
    </w:p>
    <w:p>
      <w:pPr>
        <w:spacing w:after="0" w:before="0"/>
      </w:pPr>
      <w:r>
        <w:t xml:space="preserve"/>
      </w:r>
    </w:p>
    <w:p>
      <w:pPr>
        <w:pStyle w:val="Heading2"/>
        <w:spacing w:after="80" w:before="240"/>
      </w:pPr>
      <w:r>
        <w:rPr>
          <w:rFonts w:ascii="Arial" w:cs="Arial" w:eastAsia="Arial" w:hAnsi="Arial"/>
          <w:b/>
          <w:bCs/>
          <w:color w:val="2C5F9E"/>
          <w:sz w:val="24"/>
          <w:szCs w:val="24"/>
        </w:rPr>
        <w:t xml:space="preserve">6.2 Phased Rollout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1680"/>
        <w:gridCol w:w="1440"/>
        <w:gridCol w:w="2560"/>
      </w:tblGrid>
      <w:tr>
        <w:trPr>
          <w:tblHeader/>
        </w:trPr>
        <w:tc>
          <w:tcPr>
            <w:tcW w:type="dxa" w:w="144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64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68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Traffic Split (gRPC)</w:t>
            </w:r>
          </w:p>
        </w:tc>
        <w:tc>
          <w:tcPr>
            <w:tcW w:type="dxa" w:w="144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25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Exit Criteria</w:t>
            </w:r>
          </w:p>
        </w:tc>
      </w:tr>
      <w:tr>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 Prep</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 schema review, SDK release, staging deploy</w:t>
            </w:r>
          </w:p>
        </w:tc>
        <w:tc>
          <w:tcPr>
            <w:tcW w:type="dxa" w:w="16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tests green, perf benchmarks met</w:t>
            </w:r>
          </w:p>
        </w:tc>
      </w:tr>
      <w:tr>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1 – Shadow</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gRPC receives shadow copy of all requests</w:t>
            </w:r>
          </w:p>
        </w:tc>
        <w:tc>
          <w:tcPr>
            <w:tcW w:type="dxa" w:w="16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0%+shadow</w:t>
            </w:r>
          </w:p>
        </w:tc>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 unexpected errors in shadow logs</w:t>
            </w:r>
          </w:p>
        </w:tc>
      </w:tr>
      <w:tr>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Canary</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live traffic routed to gRPC endpoint</w:t>
            </w:r>
          </w:p>
        </w:tc>
        <w:tc>
          <w:tcPr>
            <w:tcW w:type="dxa" w:w="16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rate &lt; 0.02%, p99 &lt; 50 ms</w:t>
            </w:r>
          </w:p>
        </w:tc>
      </w:tr>
      <w:tr>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3 – Ramp</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25% → 50% → 75% over 3 days each</w:t>
            </w:r>
          </w:p>
        </w:tc>
        <w:tc>
          <w:tcPr>
            <w:tcW w:type="dxa" w:w="16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SLA targets maintained at each step</w:t>
            </w:r>
          </w:p>
        </w:tc>
      </w:tr>
      <w:tr>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Full</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traffic on gRPC, legacy on standby</w:t>
            </w:r>
          </w:p>
        </w:tc>
        <w:tc>
          <w:tcPr>
            <w:tcW w:type="dxa" w:w="16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incidents for 7 days</w:t>
            </w:r>
          </w:p>
        </w:tc>
      </w:tr>
      <w:tr>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5 – Cleanup</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Decommission legacy endpoint and infrastructure</w:t>
            </w:r>
          </w:p>
        </w:tc>
        <w:tc>
          <w:tcPr>
            <w:tcW w:type="dxa" w:w="16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Runbook verified, monitoring updated</w:t>
            </w:r>
          </w:p>
        </w:tc>
      </w:tr>
    </w:tbl>
    <w:p>
      <w:pPr>
        <w:spacing w:after="0" w:before="0"/>
      </w:pPr>
      <w:r>
        <w:t xml:space="preserve"/>
      </w:r>
    </w:p>
    <w:p>
      <w:pPr>
        <w:pStyle w:val="Heading2"/>
        <w:spacing w:after="80" w:before="240"/>
      </w:pPr>
      <w:r>
        <w:rPr>
          <w:rFonts w:ascii="Arial" w:cs="Arial" w:eastAsia="Arial" w:hAnsi="Arial"/>
          <w:b/>
          <w:bCs/>
          <w:color w:val="2C5F9E"/>
          <w:sz w:val="24"/>
          <w:szCs w:val="24"/>
        </w:rPr>
        <w:t xml:space="preserve">6.3 Rollback Procedure</w:t>
      </w:r>
    </w:p>
    <w:p>
      <w:pPr>
        <w:pStyle w:val="ListParagraph"/>
        <w:numPr>
          <w:ilvl w:val="0"/>
          <w:numId w:val="3"/>
        </w:numPr>
        <w:spacing w:after="40" w:before="40"/>
      </w:pPr>
      <w:r>
        <w:rPr>
          <w:rFonts w:ascii="Arial" w:cs="Arial" w:eastAsia="Arial" w:hAnsi="Arial"/>
          <w:color w:val="333333"/>
          <w:sz w:val="21"/>
          <w:szCs w:val="21"/>
        </w:rPr>
        <w:t xml:space="preserve">Trigger: p99 &gt; 150 ms OR error rate &gt; 0.1% for &gt; 5 consecutive minutes</w:t>
      </w:r>
    </w:p>
    <w:p>
      <w:pPr>
        <w:pStyle w:val="ListParagraph"/>
        <w:numPr>
          <w:ilvl w:val="0"/>
          <w:numId w:val="3"/>
        </w:numPr>
        <w:spacing w:after="40" w:before="40"/>
      </w:pPr>
      <w:r>
        <w:rPr>
          <w:rFonts w:ascii="Arial" w:cs="Arial" w:eastAsia="Arial" w:hAnsi="Arial"/>
          <w:color w:val="333333"/>
          <w:sz w:val="21"/>
          <w:szCs w:val="21"/>
        </w:rPr>
        <w:t xml:space="preserve">Action: Feature flag flip routes 100% traffic back to legacy REST endpoint within 30 seconds</w:t>
      </w:r>
    </w:p>
    <w:p>
      <w:pPr>
        <w:pStyle w:val="ListParagraph"/>
        <w:numPr>
          <w:ilvl w:val="0"/>
          <w:numId w:val="3"/>
        </w:numPr>
        <w:spacing w:after="40" w:before="40"/>
      </w:pPr>
      <w:r>
        <w:rPr>
          <w:rFonts w:ascii="Arial" w:cs="Arial" w:eastAsia="Arial" w:hAnsi="Arial"/>
          <w:color w:val="333333"/>
          <w:sz w:val="21"/>
          <w:szCs w:val="21"/>
        </w:rPr>
        <w:t xml:space="preserve">Notification: PagerDuty alert fires, incident bridge opened</w:t>
      </w:r>
    </w:p>
    <w:p>
      <w:pPr>
        <w:pStyle w:val="ListParagraph"/>
        <w:numPr>
          <w:ilvl w:val="0"/>
          <w:numId w:val="3"/>
        </w:numPr>
        <w:spacing w:after="40" w:before="40"/>
      </w:pPr>
      <w:r>
        <w:rPr>
          <w:rFonts w:ascii="Arial" w:cs="Arial" w:eastAsia="Arial" w:hAnsi="Arial"/>
          <w:color w:val="333333"/>
          <w:sz w:val="21"/>
          <w:szCs w:val="21"/>
        </w:rPr>
        <w:t xml:space="preserve">Root cause analysis required within 24 hours before re-attempting canary</w:t>
      </w:r>
    </w:p>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640"/>
        <w:gridCol w:w="3480"/>
      </w:tblGrid>
      <w:tr>
        <w:trPr>
          <w:tblHeader/>
        </w:trPr>
        <w:tc>
          <w:tcPr>
            <w:tcW w:type="dxa" w:w="72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2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64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Test</w:t>
            </w:r>
          </w:p>
        </w:tc>
        <w:tc>
          <w:tcPr>
            <w:tcW w:type="dxa" w:w="348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7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AC-01</w:t>
            </w:r>
          </w:p>
        </w:tc>
        <w:tc>
          <w:tcPr>
            <w:tcW w:type="dxa" w:w="25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ProcessTransaction RPC operational</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test: valid payload</w:t>
            </w:r>
          </w:p>
        </w:tc>
        <w:tc>
          <w:tcPr>
            <w:tcW w:type="dxa" w:w="34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status = SUCCESS, latency &lt; 50 ms</w:t>
            </w:r>
          </w:p>
        </w:tc>
      </w:tr>
      <w:tr>
        <w:tc>
          <w:tcPr>
            <w:tcW w:type="dxa" w:w="7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AC-02</w:t>
            </w:r>
          </w:p>
        </w:tc>
        <w:tc>
          <w:tcPr>
            <w:tcW w:type="dxa" w:w="25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GetTransaction RPC operational</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Integration test: existing txn_id</w:t>
            </w:r>
          </w:p>
        </w:tc>
        <w:tc>
          <w:tcPr>
            <w:tcW w:type="dxa" w:w="34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Correct transaction returned</w:t>
            </w:r>
          </w:p>
        </w:tc>
      </w:tr>
      <w:tr>
        <w:tc>
          <w:tcPr>
            <w:tcW w:type="dxa" w:w="7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AC-03</w:t>
            </w:r>
          </w:p>
        </w:tc>
        <w:tc>
          <w:tcPr>
            <w:tcW w:type="dxa" w:w="25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StreamStatus RPC operational</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 10 status updates</w:t>
            </w:r>
          </w:p>
        </w:tc>
        <w:tc>
          <w:tcPr>
            <w:tcW w:type="dxa" w:w="34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10 received in order, no timeout</w:t>
            </w:r>
          </w:p>
        </w:tc>
      </w:tr>
      <w:tr>
        <w:tc>
          <w:tcPr>
            <w:tcW w:type="dxa" w:w="7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AC-04</w:t>
            </w:r>
          </w:p>
        </w:tc>
        <w:tc>
          <w:tcPr>
            <w:tcW w:type="dxa" w:w="25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mTLS enforced</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Send without cert → expect UNKNOWN</w:t>
            </w:r>
          </w:p>
        </w:tc>
        <w:tc>
          <w:tcPr>
            <w:tcW w:type="dxa" w:w="34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Connection rejected</w:t>
            </w:r>
          </w:p>
        </w:tc>
      </w:tr>
      <w:tr>
        <w:tc>
          <w:tcPr>
            <w:tcW w:type="dxa" w:w="7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AC-05</w:t>
            </w:r>
          </w:p>
        </w:tc>
        <w:tc>
          <w:tcPr>
            <w:tcW w:type="dxa" w:w="25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Invalid payload → INVALID_ARGUMENT</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malformed proto message</w:t>
            </w:r>
          </w:p>
        </w:tc>
        <w:tc>
          <w:tcPr>
            <w:tcW w:type="dxa" w:w="34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gRPC status INVALID_ARGUMENT returned</w:t>
            </w:r>
          </w:p>
        </w:tc>
      </w:tr>
      <w:tr>
        <w:tc>
          <w:tcPr>
            <w:tcW w:type="dxa" w:w="7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AC-06</w:t>
            </w:r>
          </w:p>
        </w:tc>
        <w:tc>
          <w:tcPr>
            <w:tcW w:type="dxa" w:w="25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Duplicate txn_id idempotent</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Send same txn_id twice</w:t>
            </w:r>
          </w:p>
        </w:tc>
        <w:tc>
          <w:tcPr>
            <w:tcW w:type="dxa" w:w="34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Second call returns cached response</w:t>
            </w:r>
          </w:p>
        </w:tc>
      </w:tr>
      <w:tr>
        <w:tc>
          <w:tcPr>
            <w:tcW w:type="dxa" w:w="7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AC-07</w:t>
            </w:r>
          </w:p>
        </w:tc>
        <w:tc>
          <w:tcPr>
            <w:tcW w:type="dxa" w:w="25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p99 &lt; 50 ms under load</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k6 load test: 10k RPS for 10 min</w:t>
            </w:r>
          </w:p>
        </w:tc>
        <w:tc>
          <w:tcPr>
            <w:tcW w:type="dxa" w:w="34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p99 histogram ≤ 50 ms</w:t>
            </w:r>
          </w:p>
        </w:tc>
      </w:tr>
      <w:tr>
        <w:tc>
          <w:tcPr>
            <w:tcW w:type="dxa" w:w="7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AC-08</w:t>
            </w:r>
          </w:p>
        </w:tc>
        <w:tc>
          <w:tcPr>
            <w:tcW w:type="dxa" w:w="25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Throughput ≥ 12,000 RPS</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k6 load test: ramp to 15k RPS</w:t>
            </w:r>
          </w:p>
        </w:tc>
        <w:tc>
          <w:tcPr>
            <w:tcW w:type="dxa" w:w="34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Service sustains 12k RPS, error &lt; 0.02%</w:t>
            </w:r>
          </w:p>
        </w:tc>
      </w:tr>
      <w:tr>
        <w:tc>
          <w:tcPr>
            <w:tcW w:type="dxa" w:w="7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AC-09</w:t>
            </w:r>
          </w:p>
        </w:tc>
        <w:tc>
          <w:tcPr>
            <w:tcW w:type="dxa" w:w="252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OTel traces emitted</w:t>
            </w:r>
          </w:p>
        </w:tc>
        <w:tc>
          <w:tcPr>
            <w:tcW w:type="dxa" w:w="264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Jaeger trace query during test</w:t>
            </w:r>
          </w:p>
        </w:tc>
        <w:tc>
          <w:tcPr>
            <w:tcW w:type="dxa" w:w="348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Spans visible with correct attributes</w:t>
            </w:r>
          </w:p>
        </w:tc>
      </w:tr>
      <w:tr>
        <w:tc>
          <w:tcPr>
            <w:tcW w:type="dxa" w:w="7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AC-10</w:t>
            </w:r>
          </w:p>
        </w:tc>
        <w:tc>
          <w:tcPr>
            <w:tcW w:type="dxa" w:w="252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Rollback &lt; 30 seconds</w:t>
            </w:r>
          </w:p>
        </w:tc>
        <w:tc>
          <w:tcPr>
            <w:tcW w:type="dxa" w:w="264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Toggle feature flag off</w:t>
            </w:r>
          </w:p>
        </w:tc>
        <w:tc>
          <w:tcPr>
            <w:tcW w:type="dxa" w:w="348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100% traffic on legacy within 30 s</w:t>
            </w:r>
          </w:p>
        </w:tc>
      </w:tr>
    </w:tbl>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00"/>
        <w:gridCol w:w="1200"/>
        <w:gridCol w:w="4000"/>
      </w:tblGrid>
      <w:tr>
        <w:trPr>
          <w:tblHeader/>
        </w:trPr>
        <w:tc>
          <w:tcPr>
            <w:tcW w:type="dxa" w:w="29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0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9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SDK version mismatch in downstream consumers</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Publish SDK v2 2 weeks before Phase 2; provide migration guide</w:t>
            </w:r>
          </w:p>
        </w:tc>
      </w:tr>
      <w:tr>
        <w:tc>
          <w:tcPr>
            <w:tcW w:type="dxa" w:w="29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Proto schema breaking change mid-migration</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Schema lock after Phase 0; all changes via additive evolution only</w:t>
            </w:r>
          </w:p>
        </w:tc>
      </w:tr>
      <w:tr>
        <w:tc>
          <w:tcPr>
            <w:tcW w:type="dxa" w:w="29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balancer not supporting gRPC (HTTP/2)</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LB config in staging; document HAProxy/Envoy settings</w:t>
            </w:r>
          </w:p>
        </w:tc>
      </w:tr>
      <w:tr>
        <w:tc>
          <w:tcPr>
            <w:tcW w:type="dxa" w:w="29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mTLS cert rotation outage</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Implement cert hot-reload; 30-day overlap on cert validity</w:t>
            </w:r>
          </w:p>
        </w:tc>
      </w:tr>
      <w:tr>
        <w:tc>
          <w:tcPr>
            <w:tcW w:type="dxa" w:w="29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Unexpected data format incompatibility (amounts)</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tests comparing REST JSON vs proto encoded values before go-live</w:t>
            </w:r>
          </w:p>
        </w:tc>
      </w:tr>
      <w:tr>
        <w:tc>
          <w:tcPr>
            <w:tcW w:type="dxa" w:w="29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OTel collector bottleneck at high throughput</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Batch export, async channel; load test collector independently</w:t>
            </w:r>
          </w:p>
        </w:tc>
      </w:tr>
    </w:tbl>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9.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rPr>
          <w:tblHeader/>
        </w:trPr>
        <w:tc>
          <w:tcPr>
            <w:tcW w:type="dxa" w:w="32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c>
          <w:tcPr>
            <w:tcW w:type="dxa" w:w="20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6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c>
          <w:tcPr>
            <w:tcW w:type="dxa" w:w="25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 schema finalized &amp; reviewed</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Eng</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r>
      <w:tr>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Go server skeleton + unit tests</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Platform Eng</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DONE</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Interceptor chain (auth, logging, RL)</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Eng</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r>
      <w:tr>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Internal SDK v2 published</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Platform Eng</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 PROGRESS</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Staging deployment + integration tests</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 SRE</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Load testing (k6 benchmarks)</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SRE</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review + pen test</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1 (Shadow) begin</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SRE</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2–3 (Canary + Ramp)</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SRE + Platform</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7–9</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4 (100% gRPC)</w:t>
            </w:r>
          </w:p>
        </w:tc>
        <w:tc>
          <w:tcPr>
            <w:tcW w:type="dxa" w:w="20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SRE</w:t>
            </w:r>
          </w:p>
        </w:tc>
        <w:tc>
          <w:tcPr>
            <w:tcW w:type="dxa" w:w="16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Week 10</w:t>
            </w:r>
          </w:p>
        </w:tc>
        <w:tc>
          <w:tcPr>
            <w:tcW w:type="dxa" w:w="25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PLANNED</w:t>
            </w:r>
          </w:p>
        </w:tc>
      </w:tr>
      <w:tr>
        <w:tc>
          <w:tcPr>
            <w:tcW w:type="dxa" w:w="32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endpoint decommission</w:t>
            </w:r>
          </w:p>
        </w:tc>
        <w:tc>
          <w:tcPr>
            <w:tcW w:type="dxa" w:w="20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 SRE</w:t>
            </w:r>
          </w:p>
        </w:tc>
        <w:tc>
          <w:tcPr>
            <w:tcW w:type="dxa" w:w="16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11</w:t>
            </w:r>
          </w:p>
        </w:tc>
        <w:tc>
          <w:tcPr>
            <w:tcW w:type="dxa" w:w="25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w:t>
            </w:r>
          </w:p>
        </w:tc>
      </w:tr>
    </w:tbl>
    <w:p>
      <w:pPr>
        <w:spacing w:after="0" w:before="0"/>
      </w:pPr>
      <w:r>
        <w:t xml:space="preserve"/>
      </w:r>
    </w:p>
    <w:p>
      <w:pPr>
        <w:spacing w:after="0" w:before="0"/>
      </w:pPr>
      <w:r>
        <w:t xml:space="preserve"/>
      </w:r>
    </w:p>
    <w:p>
      <w:r>
        <w:br w:type="page"/>
      </w:r>
    </w:p>
    <w:p>
      <w:pPr>
        <w:pStyle w:val="Heading1"/>
        <w:pBdr>
          <w:bottom w:val="single" w:color="2E6DB4" w:sz="6" w:space="4"/>
        </w:pBdr>
        <w:spacing w:after="120" w:before="360"/>
      </w:pPr>
      <w:r>
        <w:rPr>
          <w:rFonts w:ascii="Arial" w:cs="Arial" w:eastAsia="Arial" w:hAnsi="Arial"/>
          <w:b/>
          <w:bCs/>
          <w:color w:val="1B3A6B"/>
          <w:sz w:val="28"/>
          <w:szCs w:val="28"/>
        </w:rPr>
        <w:t xml:space="preserve">10. Appendix</w:t>
      </w:r>
    </w:p>
    <w:p>
      <w:pPr>
        <w:pStyle w:val="Heading2"/>
        <w:spacing w:after="80" w:before="240"/>
      </w:pPr>
      <w:r>
        <w:rPr>
          <w:rFonts w:ascii="Arial" w:cs="Arial" w:eastAsia="Arial" w:hAnsi="Arial"/>
          <w:b/>
          <w:bCs/>
          <w:color w:val="2C5F9E"/>
          <w:sz w:val="24"/>
          <w:szCs w:val="24"/>
        </w:rPr>
        <w:t xml:space="preserve">A. Key Proto Message Definitions</w:t>
      </w:r>
    </w:p>
    <w:p>
      <w:pPr>
        <w:shd w:fill="1E1E2E" w:val="clear"/>
        <w:spacing w:after="120" w:before="120"/>
        <w:ind w:left="360" w:right="360"/>
      </w:pPr>
      <w:r>
        <w:rPr>
          <w:rFonts w:ascii="Courier New" w:cs="Courier New" w:eastAsia="Courier New" w:hAnsi="Courier New"/>
          <w:color w:val="89DCEB"/>
          <w:sz w:val="18"/>
          <w:szCs w:val="18"/>
        </w:rPr>
        <w:t xml:space="preserve">message TransactionRequest {</w:t>
      </w:r>
      <w:r>
        <w:rPr>
          <w:rFonts w:ascii="Courier New" w:cs="Courier New" w:eastAsia="Courier New" w:hAnsi="Courier New"/>
          <w:color w:val="CDD6F4"/>
          <w:sz w:val="18"/>
          <w:szCs w:val="18"/>
        </w:rPr>
        <w:br/>
        <w:t xml:space="preserve">
  string transaction_id    = 1;</w:t>
      </w:r>
      <w:r>
        <w:rPr>
          <w:rFonts w:ascii="Courier New" w:cs="Courier New" w:eastAsia="Courier New" w:hAnsi="Courier New"/>
          <w:color w:val="CDD6F4"/>
          <w:sz w:val="18"/>
          <w:szCs w:val="18"/>
        </w:rPr>
        <w:br/>
        <w:t xml:space="preserve">
  int64  amount            = 2;</w:t>
      </w:r>
      <w:r>
        <w:rPr>
          <w:rFonts w:ascii="Courier New" w:cs="Courier New" w:eastAsia="Courier New" w:hAnsi="Courier New"/>
          <w:color w:val="CDD6F4"/>
          <w:sz w:val="18"/>
          <w:szCs w:val="18"/>
        </w:rPr>
        <w:br/>
        <w:t xml:space="preserve">
  string currency_code     = 3;</w:t>
      </w:r>
      <w:r>
        <w:rPr>
          <w:rFonts w:ascii="Courier New" w:cs="Courier New" w:eastAsia="Courier New" w:hAnsi="Courier New"/>
          <w:color w:val="CDD6F4"/>
          <w:sz w:val="18"/>
          <w:szCs w:val="18"/>
        </w:rPr>
        <w:br/>
        <w:t xml:space="preserve">
  string source_account_id = 4;</w:t>
      </w:r>
      <w:r>
        <w:rPr>
          <w:rFonts w:ascii="Courier New" w:cs="Courier New" w:eastAsia="Courier New" w:hAnsi="Courier New"/>
          <w:color w:val="CDD6F4"/>
          <w:sz w:val="18"/>
          <w:szCs w:val="18"/>
        </w:rPr>
        <w:br/>
        <w:t xml:space="preserve">
  string dest_account_id   = 5;</w:t>
      </w:r>
      <w:r>
        <w:rPr>
          <w:rFonts w:ascii="Courier New" w:cs="Courier New" w:eastAsia="Courier New" w:hAnsi="Courier New"/>
          <w:color w:val="CDD6F4"/>
          <w:sz w:val="18"/>
          <w:szCs w:val="18"/>
        </w:rPr>
        <w:br/>
        <w:t xml:space="preserve">
  google.protobuf.Timestamp created_at = 6;</w:t>
      </w:r>
      <w:r>
        <w:rPr>
          <w:rFonts w:ascii="Courier New" w:cs="Courier New" w:eastAsia="Courier New" w:hAnsi="Courier New"/>
          <w:color w:val="CDD6F4"/>
          <w:sz w:val="18"/>
          <w:szCs w:val="18"/>
        </w:rPr>
        <w:br/>
        <w:t xml:space="preserve">
  map&lt;string, string&gt; metadata = 7;</w:t>
      </w:r>
      <w:r>
        <w:rPr>
          <w:rFonts w:ascii="Courier New" w:cs="Courier New" w:eastAsia="Courier New" w:hAnsi="Courier New"/>
          <w:color w:val="89DCEB"/>
          <w:sz w:val="18"/>
          <w:szCs w:val="18"/>
        </w:rPr>
        <w:br/>
        <w:t xml:space="preserve">
}</w:t>
      </w:r>
      <w:r>
        <w:rPr>
          <w:rFonts w:ascii="Courier New" w:cs="Courier New" w:eastAsia="Courier New" w:hAnsi="Courier New"/>
          <w:color w:val="89DCEB"/>
          <w:sz w:val="18"/>
          <w:szCs w:val="18"/>
        </w:rPr>
        <w:br/>
        <w:t xml:space="preserve">
message TransactionResponse {</w:t>
      </w:r>
      <w:r>
        <w:rPr>
          <w:rFonts w:ascii="Courier New" w:cs="Courier New" w:eastAsia="Courier New" w:hAnsi="Courier New"/>
          <w:color w:val="CDD6F4"/>
          <w:sz w:val="18"/>
          <w:szCs w:val="18"/>
        </w:rPr>
        <w:br/>
        <w:t xml:space="preserve">
  string    transaction_id = 1;</w:t>
      </w:r>
      <w:r>
        <w:rPr>
          <w:rFonts w:ascii="Courier New" w:cs="Courier New" w:eastAsia="Courier New" w:hAnsi="Courier New"/>
          <w:color w:val="CDD6F4"/>
          <w:sz w:val="18"/>
          <w:szCs w:val="18"/>
        </w:rPr>
        <w:br/>
        <w:t xml:space="preserve">
  TxStatus  status         = 2;</w:t>
      </w:r>
      <w:r>
        <w:rPr>
          <w:rFonts w:ascii="Courier New" w:cs="Courier New" w:eastAsia="Courier New" w:hAnsi="Courier New"/>
          <w:color w:val="CDD6F4"/>
          <w:sz w:val="18"/>
          <w:szCs w:val="18"/>
        </w:rPr>
        <w:br/>
        <w:t xml:space="preserve">
  string    message        = 3;</w:t>
      </w:r>
      <w:r>
        <w:rPr>
          <w:rFonts w:ascii="Courier New" w:cs="Courier New" w:eastAsia="Courier New" w:hAnsi="Courier New"/>
          <w:color w:val="CDD6F4"/>
          <w:sz w:val="18"/>
          <w:szCs w:val="18"/>
        </w:rPr>
        <w:br/>
        <w:t xml:space="preserve">
  google.protobuf.Timestamp processed_at = 4;</w:t>
      </w:r>
      <w:r>
        <w:rPr>
          <w:rFonts w:ascii="Courier New" w:cs="Courier New" w:eastAsia="Courier New" w:hAnsi="Courier New"/>
          <w:color w:val="89DCEB"/>
          <w:sz w:val="18"/>
          <w:szCs w:val="18"/>
        </w:rPr>
        <w:br/>
        <w:t xml:space="preserve">
}</w:t>
      </w:r>
      <w:r>
        <w:rPr>
          <w:rFonts w:ascii="Courier New" w:cs="Courier New" w:eastAsia="Courier New" w:hAnsi="Courier New"/>
          <w:color w:val="F9E2AF"/>
          <w:sz w:val="18"/>
          <w:szCs w:val="18"/>
        </w:rPr>
        <w:br/>
        <w:t xml:space="preserve">
enum TxStatus { PENDING = 0; SUCCESS = 1; FAILED = 2; }</w:t>
      </w:r>
    </w:p>
    <w:p>
      <w:pPr>
        <w:spacing w:after="0" w:before="0"/>
      </w:pPr>
      <w:r>
        <w:t xml:space="preserve"/>
      </w:r>
    </w:p>
    <w:p>
      <w:pPr>
        <w:pStyle w:val="Heading2"/>
        <w:spacing w:after="80" w:before="240"/>
      </w:pPr>
      <w:r>
        <w:rPr>
          <w:rFonts w:ascii="Arial" w:cs="Arial" w:eastAsia="Arial" w:hAnsi="Arial"/>
          <w:b/>
          <w:bCs/>
          <w:color w:val="2C5F9E"/>
          <w:sz w:val="24"/>
          <w:szCs w:val="24"/>
        </w:rPr>
        <w:t xml:space="preserve">B. Related Documents</w:t>
      </w:r>
    </w:p>
    <w:p>
      <w:pPr>
        <w:pStyle w:val="ListParagraph"/>
        <w:numPr>
          <w:ilvl w:val="0"/>
          <w:numId w:val="2"/>
        </w:numPr>
        <w:spacing w:after="40" w:before="40"/>
      </w:pPr>
      <w:r>
        <w:rPr>
          <w:rFonts w:ascii="Arial" w:cs="Arial" w:eastAsia="Arial" w:hAnsi="Arial"/>
          <w:color w:val="333333"/>
          <w:sz w:val="21"/>
          <w:szCs w:val="21"/>
        </w:rPr>
        <w:t xml:space="preserve">BRD-TXN-2025-001: Transaction Service Architecture Overview</w:t>
      </w:r>
    </w:p>
    <w:p>
      <w:pPr>
        <w:pStyle w:val="ListParagraph"/>
        <w:numPr>
          <w:ilvl w:val="0"/>
          <w:numId w:val="2"/>
        </w:numPr>
        <w:spacing w:after="40" w:before="40"/>
      </w:pPr>
      <w:r>
        <w:rPr>
          <w:rFonts w:ascii="Arial" w:cs="Arial" w:eastAsia="Arial" w:hAnsi="Arial"/>
          <w:color w:val="333333"/>
          <w:sz w:val="21"/>
          <w:szCs w:val="21"/>
        </w:rPr>
        <w:t xml:space="preserve">BRD-TXN-2025-003: Auth Interceptor Design Specification</w:t>
      </w:r>
    </w:p>
    <w:p>
      <w:pPr>
        <w:pStyle w:val="ListParagraph"/>
        <w:numPr>
          <w:ilvl w:val="0"/>
          <w:numId w:val="2"/>
        </w:numPr>
        <w:spacing w:after="40" w:before="40"/>
      </w:pPr>
      <w:r>
        <w:rPr>
          <w:rFonts w:ascii="Arial" w:cs="Arial" w:eastAsia="Arial" w:hAnsi="Arial"/>
          <w:color w:val="333333"/>
          <w:sz w:val="21"/>
          <w:szCs w:val="21"/>
        </w:rPr>
        <w:t xml:space="preserve">SRE-RB-042: Endpoint Migration Runbook</w:t>
      </w:r>
    </w:p>
    <w:p>
      <w:pPr>
        <w:pStyle w:val="ListParagraph"/>
        <w:numPr>
          <w:ilvl w:val="0"/>
          <w:numId w:val="2"/>
        </w:numPr>
        <w:spacing w:after="40" w:before="40"/>
      </w:pPr>
      <w:r>
        <w:rPr>
          <w:rFonts w:ascii="Arial" w:cs="Arial" w:eastAsia="Arial" w:hAnsi="Arial"/>
          <w:color w:val="333333"/>
          <w:sz w:val="21"/>
          <w:szCs w:val="21"/>
        </w:rPr>
        <w:t xml:space="preserve">SEC-2025-017: mTLS Certificate Management Policy</w:t>
      </w:r>
    </w:p>
    <w:p>
      <w:pPr>
        <w:spacing w:after="0" w:before="0"/>
      </w:pPr>
      <w:r>
        <w:t xml:space="preserve"/>
      </w:r>
    </w:p>
    <w:p>
      <w:pPr>
        <w:pStyle w:val="Heading2"/>
        <w:spacing w:after="80" w:before="240"/>
      </w:pPr>
      <w:r>
        <w:rPr>
          <w:rFonts w:ascii="Arial" w:cs="Arial" w:eastAsia="Arial" w:hAnsi="Arial"/>
          <w:b/>
          <w:bCs/>
          <w:color w:val="2C5F9E"/>
          <w:sz w:val="24"/>
          <w:szCs w:val="24"/>
        </w:rPr>
        <w:t xml:space="preserve">C.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60"/>
        <w:gridCol w:w="2100"/>
      </w:tblGrid>
      <w:tr>
        <w:trPr>
          <w:tblHeader/>
        </w:trPr>
        <w:tc>
          <w:tcPr>
            <w:tcW w:type="dxa" w:w="24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306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Signature</w:t>
            </w:r>
          </w:p>
        </w:tc>
        <w:tc>
          <w:tcPr>
            <w:tcW w:type="dxa" w:w="2100"/>
            <w:tcBorders>
              <w:top w:val="single" w:color="C8D8ED" w:sz="1"/>
              <w:left w:val="single" w:color="C8D8ED" w:sz="1"/>
              <w:bottom w:val="single" w:color="C8D8ED" w:sz="1"/>
              <w:right w:val="single" w:color="C8D8ED" w:sz="1"/>
            </w:tcBorders>
            <w:shd w:fill="2C5F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CTO</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______________________</w:t>
            </w:r>
          </w:p>
        </w:tc>
        <w:tc>
          <w:tcPr>
            <w:tcW w:type="dxa" w:w="21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___________</w:t>
            </w:r>
          </w:p>
        </w:tc>
      </w:tr>
      <w:tr>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VP Engineering</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______________________</w:t>
            </w:r>
          </w:p>
        </w:tc>
        <w:tc>
          <w:tcPr>
            <w:tcW w:type="dxa" w:w="21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___________</w:t>
            </w:r>
          </w:p>
        </w:tc>
      </w:tr>
      <w:tr>
        <w:tc>
          <w:tcPr>
            <w:tcW w:type="dxa" w:w="24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Lead</w:t>
            </w:r>
          </w:p>
        </w:tc>
        <w:tc>
          <w:tcPr>
            <w:tcW w:type="dxa" w:w="18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______________________</w:t>
            </w:r>
          </w:p>
        </w:tc>
        <w:tc>
          <w:tcPr>
            <w:tcW w:type="dxa" w:w="2100"/>
            <w:tcBorders>
              <w:top w:val="single" w:color="C8D8ED" w:sz="1"/>
              <w:left w:val="single" w:color="C8D8ED" w:sz="1"/>
              <w:bottom w:val="single" w:color="C8D8ED" w:sz="1"/>
              <w:right w:val="single" w:color="C8D8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___________</w:t>
            </w:r>
          </w:p>
        </w:tc>
      </w:tr>
      <w:tr>
        <w:tc>
          <w:tcPr>
            <w:tcW w:type="dxa" w:w="24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Project Manager</w:t>
            </w:r>
          </w:p>
        </w:tc>
        <w:tc>
          <w:tcPr>
            <w:tcW w:type="dxa" w:w="18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______________________</w:t>
            </w:r>
          </w:p>
        </w:tc>
        <w:tc>
          <w:tcPr>
            <w:tcW w:type="dxa" w:w="2100"/>
            <w:tcBorders>
              <w:top w:val="single" w:color="C8D8ED" w:sz="1"/>
              <w:left w:val="single" w:color="C8D8ED" w:sz="1"/>
              <w:bottom w:val="single" w:color="C8D8ED" w:sz="1"/>
              <w:right w:val="single" w:color="C8D8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___________</w:t>
            </w:r>
          </w:p>
        </w:tc>
      </w:tr>
    </w:tbl>
    <w:p>
      <w:pPr>
        <w:spacing w:after="0" w:before="0"/>
      </w:pPr>
      <w:r>
        <w:t xml:space="preserve"/>
      </w:r>
    </w:p>
    <w:p>
      <w:pPr>
        <w:spacing w:after="0" w:before="0"/>
      </w:pPr>
      <w:r>
        <w:t xml:space="preserve"/>
      </w:r>
    </w:p>
    <w:p>
      <w:pPr>
        <w:spacing w:after="0" w:before="480"/>
        <w:jc w:val="center"/>
      </w:pPr>
      <w:r>
        <w:rPr>
          <w:rFonts w:ascii="Arial" w:cs="Arial" w:eastAsia="Arial" w:hAnsi="Arial"/>
          <w:b/>
          <w:bCs/>
          <w:color w:val="555555"/>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2"/>
      </w:pBdr>
      <w:tabs>
        <w:tab w:val="right" w:pos="9360"/>
      </w:tabs>
      <w:spacing w:after="0" w:before="80"/>
    </w:pPr>
    <w:r>
      <w:rPr>
        <w:rFonts w:ascii="Arial" w:cs="Arial" w:eastAsia="Arial" w:hAnsi="Arial"/>
        <w:color w:val="555555"/>
        <w:sz w:val="18"/>
        <w:szCs w:val="18"/>
      </w:rPr>
      <w:t xml:space="preserve">© 2025 FinTech Corp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2"/>
      </w:pBdr>
      <w:spacing w:after="80" w:before="0"/>
    </w:pPr>
    <w:r>
      <w:rPr>
        <w:rFonts w:ascii="Arial" w:cs="Arial" w:eastAsia="Arial" w:hAnsi="Arial"/>
        <w:color w:val="555555"/>
        <w:sz w:val="18"/>
        <w:szCs w:val="18"/>
      </w:rPr>
      <w:t xml:space="preserve">CONFIDENTIAL  |  Business Requirements Document  |  Endpoint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5F9E"/>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6DB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2026-06-10T07:48:35.026Z</dcterms:created>
  <dcterms:modified xsi:type="dcterms:W3CDTF">2026-06-10T07:48:35.026Z</dcterms:modified>
</cp:coreProperties>
</file>

<file path=docProps/custom.xml><?xml version="1.0" encoding="utf-8"?>
<Properties xmlns="http://schemas.openxmlformats.org/officeDocument/2006/custom-properties" xmlns:vt="http://schemas.openxmlformats.org/officeDocument/2006/docPropsVTypes"/>
</file>