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CC18" w14:textId="70D75D37" w:rsidR="00292342" w:rsidRP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bCs/>
          <w:sz w:val="22"/>
          <w:szCs w:val="22"/>
        </w:rPr>
      </w:pPr>
      <w:r w:rsidRPr="009E5B2E">
        <w:rPr>
          <w:rFonts w:ascii="Times New Roman" w:hAnsi="Times New Roman"/>
          <w:b/>
          <w:color w:val="000000" w:themeColor="text1"/>
          <w:sz w:val="22"/>
          <w:szCs w:val="22"/>
        </w:rPr>
        <w:t>Мировому судье судебного участка №</w:t>
      </w:r>
      <w:r w:rsidRPr="00292342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292342">
        <w:rPr>
          <w:rFonts w:ascii="Times New Roman" w:hAnsi="Times New Roman" w:cs="Times New Roman"/>
          <w:bCs/>
          <w:i/>
          <w:iCs/>
          <w:sz w:val="22"/>
          <w:szCs w:val="22"/>
          <w:highlight w:val="cyan"/>
        </w:rPr>
        <w:t>{{</w:t>
      </w:r>
      <w:r w:rsidRPr="00292342">
        <w:rPr>
          <w:rFonts w:ascii="Times New Roman" w:hAnsi="Times New Roman" w:cs="Times New Roman"/>
          <w:bCs/>
          <w:i/>
          <w:iCs/>
          <w:sz w:val="22"/>
          <w:szCs w:val="22"/>
          <w:highlight w:val="cyan"/>
          <w:lang w:val="en-US"/>
        </w:rPr>
        <w:t>tribunal</w:t>
      </w:r>
      <w:r w:rsidRPr="00292342">
        <w:rPr>
          <w:rFonts w:ascii="Times New Roman" w:hAnsi="Times New Roman" w:cs="Times New Roman"/>
          <w:bCs/>
          <w:i/>
          <w:iCs/>
          <w:sz w:val="22"/>
          <w:szCs w:val="22"/>
          <w:highlight w:val="cyan"/>
        </w:rPr>
        <w:t>_</w:t>
      </w:r>
      <w:r w:rsidRPr="00292342">
        <w:rPr>
          <w:rFonts w:ascii="Times New Roman" w:hAnsi="Times New Roman" w:cs="Times New Roman"/>
          <w:bCs/>
          <w:i/>
          <w:iCs/>
          <w:sz w:val="22"/>
          <w:szCs w:val="22"/>
          <w:highlight w:val="cyan"/>
          <w:lang w:val="en-US"/>
        </w:rPr>
        <w:t>name</w:t>
      </w:r>
      <w:r w:rsidRPr="00292342">
        <w:rPr>
          <w:rFonts w:ascii="Times New Roman" w:hAnsi="Times New Roman" w:cs="Times New Roman"/>
          <w:bCs/>
          <w:i/>
          <w:iCs/>
          <w:sz w:val="22"/>
          <w:szCs w:val="22"/>
          <w:highlight w:val="cyan"/>
        </w:rPr>
        <w:t>}}</w:t>
      </w:r>
    </w:p>
    <w:p w14:paraId="5DA08963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Адрес</w:t>
      </w:r>
      <w:r w:rsidRPr="00FD24A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sz w:val="22"/>
          <w:szCs w:val="22"/>
          <w:highlight w:val="cyan"/>
          <w:lang w:val="en-US"/>
        </w:rPr>
        <w:t>{{</w:t>
      </w:r>
      <w:proofErr w:type="spellStart"/>
      <w:r w:rsidRPr="00292342">
        <w:rPr>
          <w:rFonts w:ascii="Times New Roman" w:hAnsi="Times New Roman" w:cs="Times New Roman"/>
          <w:i/>
          <w:iCs/>
          <w:sz w:val="22"/>
          <w:szCs w:val="22"/>
          <w:highlight w:val="cyan"/>
          <w:lang w:val="en-US"/>
        </w:rPr>
        <w:t>tribunal_address</w:t>
      </w:r>
      <w:proofErr w:type="spellEnd"/>
      <w:r w:rsidRPr="00292342">
        <w:rPr>
          <w:rFonts w:ascii="Times New Roman" w:hAnsi="Times New Roman" w:cs="Times New Roman"/>
          <w:i/>
          <w:iCs/>
          <w:sz w:val="22"/>
          <w:szCs w:val="22"/>
          <w:highlight w:val="cyan"/>
          <w:lang w:val="en-US"/>
        </w:rPr>
        <w:t>}}</w:t>
      </w:r>
    </w:p>
    <w:p w14:paraId="72C37E8B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0DA83B2" w14:textId="05DFB4D0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Взыскатель</w:t>
      </w:r>
      <w:r w:rsidRPr="00FD24A0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  <w:lang w:val="en-US"/>
        </w:rPr>
        <w:t>{{</w:t>
      </w:r>
      <w:proofErr w:type="spellStart"/>
      <w:r w:rsidRPr="00292342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  <w:lang w:val="en-US"/>
        </w:rPr>
        <w:t>company_name</w:t>
      </w:r>
      <w:proofErr w:type="spellEnd"/>
      <w:r w:rsidRPr="00292342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  <w:lang w:val="en-US"/>
        </w:rPr>
        <w:t>}}</w:t>
      </w:r>
    </w:p>
    <w:p w14:paraId="2452EAD9" w14:textId="77777777" w:rsidR="00292342" w:rsidRPr="00FD24A0" w:rsidRDefault="00292342" w:rsidP="00292342">
      <w:pPr>
        <w:pStyle w:val="ConsPlusNonformat"/>
        <w:spacing w:before="20" w:after="20"/>
        <w:ind w:left="4111"/>
        <w:rPr>
          <w:rStyle w:val="FontStyle15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Адрес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Style w:val="FontStyle15"/>
          <w:i/>
          <w:iCs/>
          <w:color w:val="000000" w:themeColor="text1"/>
          <w:sz w:val="22"/>
          <w:szCs w:val="22"/>
          <w:highlight w:val="cyan"/>
          <w:lang w:val="en-US"/>
        </w:rPr>
        <w:t>{{</w:t>
      </w:r>
      <w:proofErr w:type="spellStart"/>
      <w:r w:rsidRPr="00292342">
        <w:rPr>
          <w:rStyle w:val="FontStyle15"/>
          <w:i/>
          <w:iCs/>
          <w:color w:val="000000" w:themeColor="text1"/>
          <w:sz w:val="22"/>
          <w:szCs w:val="22"/>
          <w:highlight w:val="cyan"/>
          <w:lang w:val="en-US"/>
        </w:rPr>
        <w:t>company_address</w:t>
      </w:r>
      <w:proofErr w:type="spellEnd"/>
      <w:r w:rsidRPr="00292342">
        <w:rPr>
          <w:rStyle w:val="FontStyle15"/>
          <w:i/>
          <w:iCs/>
          <w:color w:val="000000" w:themeColor="text1"/>
          <w:sz w:val="22"/>
          <w:szCs w:val="22"/>
          <w:highlight w:val="cyan"/>
          <w:lang w:val="en-US"/>
        </w:rPr>
        <w:t>}}</w:t>
      </w:r>
    </w:p>
    <w:p w14:paraId="1C08598E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highlight w:val="cyan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Представитель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Истца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{{</w:t>
      </w:r>
      <w:proofErr w:type="spell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company_agent_name</w:t>
      </w:r>
      <w:proofErr w:type="spellEnd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}}</w:t>
      </w:r>
    </w:p>
    <w:p w14:paraId="17FA244F" w14:textId="77777777" w:rsid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Тел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{{</w:t>
      </w:r>
      <w:proofErr w:type="spell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company_agent_phone</w:t>
      </w:r>
      <w:proofErr w:type="spellEnd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}}</w:t>
      </w:r>
    </w:p>
    <w:p w14:paraId="459ECEF6" w14:textId="71E8C3DB" w:rsidR="00292342" w:rsidRP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Email: </w:t>
      </w:r>
    </w:p>
    <w:p w14:paraId="724FBBB2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7E08310" w14:textId="4D086F6B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Должник</w:t>
      </w:r>
      <w:r w:rsidRPr="00FD24A0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  <w:lang w:val="en-US"/>
        </w:rPr>
        <w:t>{{</w:t>
      </w:r>
      <w:proofErr w:type="spellStart"/>
      <w:r w:rsidRPr="00292342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  <w:lang w:val="en-US"/>
        </w:rPr>
        <w:t>member_name</w:t>
      </w:r>
      <w:proofErr w:type="spellEnd"/>
      <w:r w:rsidRPr="00292342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  <w:lang w:val="en-US"/>
        </w:rPr>
        <w:t>}}</w:t>
      </w:r>
    </w:p>
    <w:p w14:paraId="7B10F020" w14:textId="77777777" w:rsid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Адрес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{{</w:t>
      </w:r>
      <w:proofErr w:type="spell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member_address</w:t>
      </w:r>
      <w:proofErr w:type="spellEnd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}}</w:t>
      </w:r>
    </w:p>
    <w:p w14:paraId="53D8EA71" w14:textId="77777777" w:rsid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{{</w:t>
      </w:r>
      <w:proofErr w:type="spell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member_doc</w:t>
      </w:r>
      <w:proofErr w:type="spellEnd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}}</w:t>
      </w:r>
    </w:p>
    <w:p w14:paraId="43A6E3C4" w14:textId="77777777" w:rsid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{{</w:t>
      </w:r>
      <w:proofErr w:type="spell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member_</w:t>
      </w:r>
      <w:proofErr w:type="gram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birth</w:t>
      </w:r>
      <w:proofErr w:type="spellEnd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> }</w:t>
      </w:r>
      <w:proofErr w:type="gramEnd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}</w:t>
      </w:r>
    </w:p>
    <w:p w14:paraId="747CB390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{{note}}</w:t>
      </w:r>
    </w:p>
    <w:p w14:paraId="6F018196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7D55573" w14:textId="77777777" w:rsidR="00292342" w:rsidRPr="00FC1C56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Цена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иска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{{</w:t>
      </w:r>
      <w:r w:rsidRPr="00292342">
        <w:rPr>
          <w:rFonts w:ascii="Times New Roman" w:hAnsi="Times New Roman"/>
          <w:i/>
          <w:iCs/>
          <w:color w:val="000000" w:themeColor="text1"/>
          <w:sz w:val="22"/>
          <w:szCs w:val="22"/>
          <w:highlight w:val="cyan"/>
          <w:lang w:val="en-US"/>
        </w:rPr>
        <w:t>'%0.2f'| format(</w:t>
      </w:r>
      <w:proofErr w:type="spellStart"/>
      <w:r w:rsidRPr="00292342">
        <w:rPr>
          <w:rFonts w:ascii="Times New Roman" w:hAnsi="Times New Roman"/>
          <w:i/>
          <w:iCs/>
          <w:color w:val="000000" w:themeColor="text1"/>
          <w:sz w:val="22"/>
          <w:szCs w:val="22"/>
          <w:highlight w:val="cyan"/>
          <w:lang w:val="en-US"/>
        </w:rPr>
        <w:t>cost|float</w:t>
      </w:r>
      <w:proofErr w:type="spellEnd"/>
      <w:r w:rsidRPr="00292342">
        <w:rPr>
          <w:rFonts w:ascii="Times New Roman" w:hAnsi="Times New Roman"/>
          <w:i/>
          <w:iCs/>
          <w:color w:val="000000" w:themeColor="text1"/>
          <w:sz w:val="22"/>
          <w:szCs w:val="22"/>
          <w:highlight w:val="cyan"/>
          <w:lang w:val="en-US"/>
        </w:rPr>
        <w:t>)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}}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рублей</w:t>
      </w:r>
    </w:p>
    <w:p w14:paraId="3E3BDD4B" w14:textId="77777777" w:rsidR="00292342" w:rsidRPr="00E002D8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Госпошлина</w:t>
      </w:r>
      <w:r w:rsidRPr="00E002D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gram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{{ '</w:t>
      </w:r>
      <w:proofErr w:type="gramEnd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%0.2f'| format(</w:t>
      </w:r>
      <w:proofErr w:type="spell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duty|float</w:t>
      </w:r>
      <w:proofErr w:type="spellEnd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)}}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рублей</w:t>
      </w:r>
      <w:r w:rsidRPr="00E002D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</w:p>
    <w:p w14:paraId="3FCC57CA" w14:textId="77777777" w:rsidR="00292342" w:rsidRPr="00292342" w:rsidRDefault="00292342">
      <w:pPr>
        <w:rPr>
          <w:lang w:val="en-US"/>
        </w:rPr>
      </w:pPr>
    </w:p>
    <w:p w14:paraId="77BB9B52" w14:textId="77777777" w:rsidR="007F03FD" w:rsidRDefault="007F03FD" w:rsidP="00292342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14:paraId="5D7E70AD" w14:textId="646ABA3A" w:rsidR="009E5B2E" w:rsidRPr="009E5B2E" w:rsidRDefault="003C60A2" w:rsidP="009E5B2E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ЗАЯВЛЕНИЕ О ВЫДАЧЕ СУДЕБНОГО ПРИКАЗА</w:t>
      </w:r>
    </w:p>
    <w:p w14:paraId="2CCB31F0" w14:textId="77777777" w:rsidR="003C60A2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</w:p>
    <w:p w14:paraId="6A7D88E8" w14:textId="3717F2D2" w:rsidR="003C60A2" w:rsidRPr="00C925AB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C925AB">
        <w:rPr>
          <w:rFonts w:ascii="Times New Roman" w:eastAsiaTheme="minorHAnsi" w:hAnsi="Times New Roman"/>
          <w:bCs/>
          <w:color w:val="000000" w:themeColor="text1"/>
        </w:rPr>
        <w:t>{%</w:t>
      </w:r>
      <w:proofErr w:type="spellStart"/>
      <w:r w:rsidRPr="00C925AB">
        <w:rPr>
          <w:rFonts w:ascii="Times New Roman" w:eastAsiaTheme="minorHAnsi" w:hAnsi="Times New Roman"/>
          <w:bCs/>
          <w:color w:val="000000" w:themeColor="text1"/>
        </w:rPr>
        <w:t>if</w:t>
      </w:r>
      <w:proofErr w:type="spellEnd"/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land</w:t>
      </w:r>
      <w:r w:rsidRPr="00C925AB">
        <w:rPr>
          <w:rFonts w:ascii="Times New Roman" w:eastAsiaTheme="minorHAnsi" w:hAnsi="Times New Roman"/>
          <w:bCs/>
          <w:color w:val="000000" w:themeColor="text1"/>
        </w:rPr>
        <w:t>|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length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== 1</w:t>
      </w:r>
      <w:proofErr w:type="gramStart"/>
      <w:r w:rsidRPr="00C925AB">
        <w:rPr>
          <w:rFonts w:ascii="Times New Roman" w:eastAsiaTheme="minorHAnsi" w:hAnsi="Times New Roman"/>
          <w:bCs/>
          <w:color w:val="000000" w:themeColor="text1"/>
        </w:rPr>
        <w:t>%}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</w:t>
      </w:r>
      <w:proofErr w:type="gramEnd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member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name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(далее – «Должник») является собственником земельного участка с </w:t>
      </w:r>
      <w:proofErr w:type="spellStart"/>
      <w:r w:rsidRPr="00C925AB">
        <w:rPr>
          <w:rFonts w:ascii="Times New Roman" w:eastAsiaTheme="minorHAnsi" w:hAnsi="Times New Roman"/>
          <w:bCs/>
          <w:color w:val="000000" w:themeColor="text1"/>
        </w:rPr>
        <w:t>кад</w:t>
      </w:r>
      <w:proofErr w:type="spellEnd"/>
      <w:r w:rsidRPr="00C925AB">
        <w:rPr>
          <w:rFonts w:ascii="Times New Roman" w:eastAsiaTheme="minorHAnsi" w:hAnsi="Times New Roman"/>
          <w:bCs/>
          <w:color w:val="000000" w:themeColor="text1"/>
        </w:rPr>
        <w:t>. №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{%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for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item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in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land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proofErr w:type="gramStart"/>
      <w:r w:rsidRPr="00C925AB">
        <w:rPr>
          <w:rFonts w:ascii="Times New Roman" w:eastAsiaTheme="minorHAnsi" w:hAnsi="Times New Roman"/>
          <w:bCs/>
          <w:color w:val="000000" w:themeColor="text1"/>
        </w:rPr>
        <w:t>%}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</w:t>
      </w:r>
      <w:proofErr w:type="gramEnd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proofErr w:type="spellStart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kadastr_number</w:t>
      </w:r>
      <w:proofErr w:type="spellEnd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по адресу: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land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address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{% </w:t>
      </w:r>
      <w:proofErr w:type="spellStart"/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endfor</w:t>
      </w:r>
      <w:proofErr w:type="spellEnd"/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%}, расположенного на территории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company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name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(далее также – «</w:t>
      </w:r>
      <w:r>
        <w:rPr>
          <w:rFonts w:ascii="Times New Roman" w:eastAsiaTheme="minorHAnsi" w:hAnsi="Times New Roman"/>
          <w:bCs/>
          <w:color w:val="000000" w:themeColor="text1"/>
        </w:rPr>
        <w:t>Взыскатель</w:t>
      </w:r>
      <w:r w:rsidRPr="00C925AB">
        <w:rPr>
          <w:rFonts w:ascii="Times New Roman" w:eastAsiaTheme="minorHAnsi" w:hAnsi="Times New Roman"/>
          <w:bCs/>
          <w:color w:val="000000" w:themeColor="text1"/>
        </w:rPr>
        <w:t>»).</w:t>
      </w:r>
    </w:p>
    <w:p w14:paraId="6CFA0CC9" w14:textId="77777777" w:rsidR="003C60A2" w:rsidRPr="00C925AB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{%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else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proofErr w:type="gramStart"/>
      <w:r w:rsidRPr="00C925AB">
        <w:rPr>
          <w:rFonts w:ascii="Times New Roman" w:eastAsiaTheme="minorHAnsi" w:hAnsi="Times New Roman"/>
          <w:bCs/>
          <w:color w:val="000000" w:themeColor="text1"/>
        </w:rPr>
        <w:t>%}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</w:t>
      </w:r>
      <w:proofErr w:type="gramEnd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member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name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 w:rsidRPr="00C925AB">
        <w:rPr>
          <w:rFonts w:ascii="Times New Roman" w:eastAsiaTheme="minorHAnsi" w:hAnsi="Times New Roman"/>
          <w:bCs/>
          <w:color w:val="000000" w:themeColor="text1"/>
        </w:rPr>
        <w:t>(далее – «Должник») является собственником земельн</w:t>
      </w:r>
      <w:r>
        <w:rPr>
          <w:rFonts w:ascii="Times New Roman" w:eastAsiaTheme="minorHAnsi" w:hAnsi="Times New Roman"/>
          <w:bCs/>
          <w:color w:val="000000" w:themeColor="text1"/>
        </w:rPr>
        <w:t>ых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участк</w:t>
      </w:r>
      <w:r>
        <w:rPr>
          <w:rFonts w:ascii="Times New Roman" w:eastAsiaTheme="minorHAnsi" w:hAnsi="Times New Roman"/>
          <w:bCs/>
          <w:color w:val="000000" w:themeColor="text1"/>
        </w:rPr>
        <w:t>ов</w:t>
      </w:r>
      <w:r w:rsidRPr="00C925AB">
        <w:rPr>
          <w:rFonts w:ascii="Times New Roman" w:eastAsiaTheme="minorHAnsi" w:hAnsi="Times New Roman"/>
          <w:bCs/>
          <w:color w:val="000000" w:themeColor="text1"/>
        </w:rPr>
        <w:t>: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{%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for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item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in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land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%}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с </w:t>
      </w:r>
      <w:proofErr w:type="spellStart"/>
      <w:r w:rsidRPr="00C925AB">
        <w:rPr>
          <w:rFonts w:ascii="Times New Roman" w:eastAsiaTheme="minorHAnsi" w:hAnsi="Times New Roman"/>
          <w:bCs/>
          <w:color w:val="000000" w:themeColor="text1"/>
        </w:rPr>
        <w:t>кад</w:t>
      </w:r>
      <w:proofErr w:type="spellEnd"/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. №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proofErr w:type="gramStart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proofErr w:type="spellStart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kadastr</w:t>
      </w:r>
      <w:proofErr w:type="gramEnd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_number</w:t>
      </w:r>
      <w:proofErr w:type="spellEnd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 }}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по адресу: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land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address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,{% </w:t>
      </w:r>
      <w:proofErr w:type="spellStart"/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endfor</w:t>
      </w:r>
      <w:proofErr w:type="spellEnd"/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%} расположенных на территории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company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name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>(далее также – «</w:t>
      </w:r>
      <w:r>
        <w:rPr>
          <w:rFonts w:ascii="Times New Roman" w:eastAsiaTheme="minorHAnsi" w:hAnsi="Times New Roman"/>
          <w:bCs/>
          <w:color w:val="000000" w:themeColor="text1"/>
        </w:rPr>
        <w:t>Взыскатель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»).{% </w:t>
      </w:r>
      <w:proofErr w:type="spellStart"/>
      <w:r w:rsidRPr="00C925AB">
        <w:rPr>
          <w:rFonts w:ascii="Times New Roman" w:eastAsiaTheme="minorHAnsi" w:hAnsi="Times New Roman"/>
          <w:bCs/>
          <w:color w:val="000000" w:themeColor="text1"/>
        </w:rPr>
        <w:t>endif</w:t>
      </w:r>
      <w:proofErr w:type="spellEnd"/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 %}</w:t>
      </w:r>
    </w:p>
    <w:p w14:paraId="7AC566F1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Согласно ст. 210 ГК РФ собственник несет бремя </w:t>
      </w:r>
      <w:proofErr w:type="gramStart"/>
      <w:r w:rsidRPr="007F03FD">
        <w:rPr>
          <w:rFonts w:ascii="Times New Roman" w:eastAsiaTheme="minorHAnsi" w:hAnsi="Times New Roman"/>
          <w:bCs/>
          <w:i/>
          <w:color w:val="000000" w:themeColor="text1"/>
        </w:rPr>
        <w:t>содержания</w:t>
      </w:r>
      <w:proofErr w:type="gramEnd"/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 принадлежащего ему имущества, если иное не предусмотрено законом или договором.</w:t>
      </w:r>
    </w:p>
    <w:p w14:paraId="020B2922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В соответствии с пунктом 1 статьи 5 ФЗ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ведение садоводства или огородничества на садовых земельных участках или огородных земельных участках, расположенных в границах территории садоводства или огородничества, без участия в товариществе может осуществляться собственниками или в случаях, установленных </w:t>
      </w:r>
      <w:hyperlink r:id="rId9" w:history="1">
        <w:r w:rsidRPr="007F03FD">
          <w:rPr>
            <w:rStyle w:val="a3"/>
            <w:rFonts w:ascii="Times New Roman" w:eastAsiaTheme="minorHAnsi" w:hAnsi="Times New Roman"/>
            <w:bCs/>
            <w:i/>
            <w:color w:val="000000" w:themeColor="text1"/>
            <w:u w:val="none"/>
          </w:rPr>
          <w:t>частью 11 статьи 12</w:t>
        </w:r>
      </w:hyperlink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 настоящего Федерального закона, правообладателями садовых или огородных земельных участков, не являющимися членами товарищества.</w:t>
      </w:r>
    </w:p>
    <w:p w14:paraId="0135C151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Согласно пункта 3 статьи 5 ФЗ № 217-ФЗ лица, указанные в </w:t>
      </w:r>
      <w:hyperlink r:id="rId10" w:history="1">
        <w:r w:rsidRPr="007F03FD">
          <w:rPr>
            <w:rStyle w:val="a3"/>
            <w:rFonts w:ascii="Times New Roman" w:eastAsiaTheme="minorHAnsi" w:hAnsi="Times New Roman"/>
            <w:bCs/>
            <w:i/>
            <w:color w:val="000000" w:themeColor="text1"/>
            <w:u w:val="none"/>
          </w:rPr>
          <w:t>части 1</w:t>
        </w:r>
      </w:hyperlink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 настоящей статьи, обязаны вносить плату за приобретение, создание, содержание имущества общего пользования, текущий и капитальный ремонт объектов капитального строительства, относящихся к имуществу общего пользования и расположенных в границах территории садоводства или огородничества, за услуги и работы товарищества по управлению таким имуществом в порядке, установленном настоящим Федеральным </w:t>
      </w:r>
      <w:hyperlink r:id="rId11" w:history="1">
        <w:r w:rsidRPr="007F03FD">
          <w:rPr>
            <w:rStyle w:val="a3"/>
            <w:rFonts w:ascii="Times New Roman" w:eastAsiaTheme="minorHAnsi" w:hAnsi="Times New Roman"/>
            <w:bCs/>
            <w:i/>
            <w:color w:val="000000" w:themeColor="text1"/>
            <w:u w:val="none"/>
          </w:rPr>
          <w:t>законом</w:t>
        </w:r>
      </w:hyperlink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 для уплаты взносов членами товарищества.</w:t>
      </w:r>
    </w:p>
    <w:p w14:paraId="7CCDAA71" w14:textId="77777777" w:rsidR="003C60A2" w:rsidRPr="006E5AB0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>{%</w:t>
      </w:r>
      <w:proofErr w:type="spellStart"/>
      <w:r w:rsidRPr="006E5AB0">
        <w:rPr>
          <w:rFonts w:ascii="Times New Roman" w:hAnsi="Times New Roman"/>
        </w:rPr>
        <w:t>for</w:t>
      </w:r>
      <w:proofErr w:type="spellEnd"/>
      <w:r w:rsidRPr="006E5AB0">
        <w:rPr>
          <w:rFonts w:ascii="Times New Roman" w:hAnsi="Times New Roman"/>
        </w:rPr>
        <w:t xml:space="preserve"> </w:t>
      </w:r>
      <w:proofErr w:type="spellStart"/>
      <w:r w:rsidRPr="006E5AB0">
        <w:rPr>
          <w:rFonts w:ascii="Times New Roman" w:hAnsi="Times New Roman"/>
        </w:rPr>
        <w:t>item</w:t>
      </w:r>
      <w:proofErr w:type="spellEnd"/>
      <w:r w:rsidRPr="006E5AB0">
        <w:rPr>
          <w:rFonts w:ascii="Times New Roman" w:hAnsi="Times New Roman"/>
        </w:rPr>
        <w:t xml:space="preserve"> </w:t>
      </w:r>
      <w:proofErr w:type="spellStart"/>
      <w:r w:rsidRPr="006E5AB0">
        <w:rPr>
          <w:rFonts w:ascii="Times New Roman" w:hAnsi="Times New Roman"/>
        </w:rPr>
        <w:t>in</w:t>
      </w:r>
      <w:proofErr w:type="spellEnd"/>
      <w:r w:rsidRPr="006E5AB0">
        <w:rPr>
          <w:rFonts w:ascii="Times New Roman" w:hAnsi="Times New Roman"/>
        </w:rPr>
        <w:t xml:space="preserve"> </w:t>
      </w:r>
      <w:proofErr w:type="spellStart"/>
      <w:r w:rsidRPr="006E5AB0">
        <w:rPr>
          <w:rFonts w:ascii="Times New Roman" w:hAnsi="Times New Roman"/>
        </w:rPr>
        <w:t>protocol</w:t>
      </w:r>
      <w:proofErr w:type="spellEnd"/>
      <w:r w:rsidRPr="006E5AB0">
        <w:rPr>
          <w:rFonts w:ascii="Times New Roman" w:hAnsi="Times New Roman"/>
        </w:rPr>
        <w:t>%}{%</w:t>
      </w:r>
      <w:proofErr w:type="spellStart"/>
      <w:r w:rsidRPr="006E5AB0">
        <w:rPr>
          <w:rFonts w:ascii="Times New Roman" w:hAnsi="Times New Roman"/>
        </w:rPr>
        <w:t>if</w:t>
      </w:r>
      <w:proofErr w:type="spellEnd"/>
      <w:r w:rsidRPr="006E5AB0">
        <w:rPr>
          <w:rFonts w:ascii="Times New Roman" w:hAnsi="Times New Roman"/>
        </w:rPr>
        <w:t xml:space="preserve"> </w:t>
      </w:r>
      <w:proofErr w:type="spellStart"/>
      <w:r w:rsidRPr="006E5AB0">
        <w:rPr>
          <w:rFonts w:ascii="Times New Roman" w:hAnsi="Times New Roman"/>
        </w:rPr>
        <w:t>item.type_fee</w:t>
      </w:r>
      <w:proofErr w:type="spellEnd"/>
      <w:r w:rsidRPr="006E5AB0">
        <w:rPr>
          <w:rFonts w:ascii="Times New Roman" w:hAnsi="Times New Roman"/>
        </w:rPr>
        <w:t xml:space="preserve"> == “0”%}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item.date_doc.strftime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('%-d %B %Y’)}}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item.num_doc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}}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company_name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}}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item.date_start.strftime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('%-d %B %Y’)}}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item.date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_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finish</w:t>
      </w:r>
      <w:r w:rsidRPr="006E5AB0">
        <w:rPr>
          <w:rFonts w:ascii="Times New Roman" w:hAnsi="Times New Roman"/>
          <w:i/>
          <w:iCs/>
          <w:highlight w:val="cyan"/>
        </w:rPr>
        <w:t>.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strftime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('%-d %B %Y’)}}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item.amount_fee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}}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gramStart"/>
      <w:r w:rsidRPr="006E5AB0">
        <w:rPr>
          <w:rFonts w:ascii="Times New Roman" w:hAnsi="Times New Roman"/>
          <w:i/>
          <w:iCs/>
          <w:highlight w:val="cyan"/>
          <w:lang w:val="en-US"/>
        </w:rPr>
        <w:t>item</w:t>
      </w:r>
      <w:r w:rsidRPr="006E5AB0">
        <w:rPr>
          <w:rFonts w:ascii="Times New Roman" w:hAnsi="Times New Roman"/>
          <w:i/>
          <w:iCs/>
          <w:highlight w:val="cyan"/>
        </w:rPr>
        <w:t>.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amount</w:t>
      </w:r>
      <w:proofErr w:type="gramEnd"/>
      <w:r w:rsidRPr="006E5AB0">
        <w:rPr>
          <w:rFonts w:ascii="Times New Roman" w:hAnsi="Times New Roman"/>
          <w:i/>
          <w:iCs/>
          <w:highlight w:val="cyan"/>
        </w:rPr>
        <w:t>_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fee</w:t>
      </w:r>
      <w:r w:rsidRPr="006E5AB0">
        <w:rPr>
          <w:rFonts w:ascii="Times New Roman" w:hAnsi="Times New Roman"/>
          <w:i/>
          <w:iCs/>
          <w:highlight w:val="cyan"/>
        </w:rPr>
        <w:t>_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text</w:t>
      </w:r>
      <w:r w:rsidRPr="006E5AB0">
        <w:rPr>
          <w:rFonts w:ascii="Times New Roman" w:hAnsi="Times New Roman"/>
          <w:i/>
          <w:iCs/>
          <w:highlight w:val="cyan"/>
        </w:rPr>
        <w:t>}}</w:t>
      </w:r>
      <w:r w:rsidRPr="006E5AB0">
        <w:rPr>
          <w:rFonts w:ascii="Times New Roman" w:hAnsi="Times New Roman"/>
          <w:i/>
          <w:iCs/>
        </w:rPr>
        <w:t>)</w:t>
      </w:r>
      <w:r w:rsidRPr="006E5AB0">
        <w:rPr>
          <w:rFonts w:ascii="Times New Roman" w:hAnsi="Times New Roman"/>
        </w:rPr>
        <w:t xml:space="preserve">. </w:t>
      </w:r>
    </w:p>
    <w:p w14:paraId="79109C92" w14:textId="77777777" w:rsidR="003C60A2" w:rsidRPr="006E5AB0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>{% </w:t>
      </w:r>
      <w:proofErr w:type="spellStart"/>
      <w:r w:rsidRPr="006E5AB0">
        <w:rPr>
          <w:rFonts w:ascii="Times New Roman" w:hAnsi="Times New Roman"/>
        </w:rPr>
        <w:t>else</w:t>
      </w:r>
      <w:proofErr w:type="spellEnd"/>
      <w:r w:rsidRPr="006E5AB0">
        <w:rPr>
          <w:rFonts w:ascii="Times New Roman" w:hAnsi="Times New Roman"/>
        </w:rPr>
        <w:t xml:space="preserve"> %}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item.date_doc.strftime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('%-d %B %Y’)}}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item.num_doc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}}</w:t>
      </w:r>
      <w:r w:rsidRPr="006E5AB0">
        <w:rPr>
          <w:rFonts w:ascii="Times New Roman" w:hAnsi="Times New Roman"/>
        </w:rPr>
        <w:t xml:space="preserve"> был утвержден целевой взнос на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.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obj</w:t>
      </w:r>
      <w:r w:rsidRPr="006E5AB0">
        <w:rPr>
          <w:rFonts w:ascii="Times New Roman" w:hAnsi="Times New Roman"/>
          <w:i/>
          <w:iCs/>
          <w:highlight w:val="cyan"/>
        </w:rPr>
        <w:t>_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fee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}}</w:t>
      </w:r>
      <w:r w:rsidRPr="006E5AB0">
        <w:rPr>
          <w:rFonts w:ascii="Times New Roman" w:hAnsi="Times New Roman"/>
        </w:rPr>
        <w:t xml:space="preserve"> в размере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item.amount_fee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}}</w:t>
      </w:r>
      <w:r w:rsidRPr="006E5AB0">
        <w:rPr>
          <w:rFonts w:ascii="Times New Roman" w:hAnsi="Times New Roman"/>
          <w:i/>
          <w:iCs/>
        </w:rPr>
        <w:t xml:space="preserve"> рублей</w:t>
      </w:r>
      <w:r w:rsidRPr="006E5AB0">
        <w:rPr>
          <w:rFonts w:ascii="Times New Roman" w:hAnsi="Times New Roman"/>
        </w:rPr>
        <w:t xml:space="preserve"> </w:t>
      </w:r>
      <w:r w:rsidRPr="006E5AB0">
        <w:rPr>
          <w:rFonts w:ascii="Times New Roman" w:hAnsi="Times New Roman"/>
          <w:i/>
          <w:iCs/>
        </w:rPr>
        <w:t>(</w:t>
      </w:r>
      <w:r w:rsidRPr="006E5AB0">
        <w:rPr>
          <w:rFonts w:ascii="Times New Roman" w:hAnsi="Times New Roman"/>
          <w:i/>
          <w:iCs/>
          <w:highlight w:val="cyan"/>
        </w:rPr>
        <w:t>{{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item</w:t>
      </w:r>
      <w:r w:rsidRPr="006E5AB0">
        <w:rPr>
          <w:rFonts w:ascii="Times New Roman" w:hAnsi="Times New Roman"/>
          <w:i/>
          <w:iCs/>
          <w:highlight w:val="cyan"/>
        </w:rPr>
        <w:t>.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amount</w:t>
      </w:r>
      <w:r w:rsidRPr="006E5AB0">
        <w:rPr>
          <w:rFonts w:ascii="Times New Roman" w:hAnsi="Times New Roman"/>
          <w:i/>
          <w:iCs/>
          <w:highlight w:val="cyan"/>
        </w:rPr>
        <w:t>_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fee</w:t>
      </w:r>
      <w:r w:rsidRPr="006E5AB0">
        <w:rPr>
          <w:rFonts w:ascii="Times New Roman" w:hAnsi="Times New Roman"/>
          <w:i/>
          <w:iCs/>
          <w:highlight w:val="cyan"/>
        </w:rPr>
        <w:t>_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text</w:t>
      </w:r>
      <w:r w:rsidRPr="006E5AB0">
        <w:rPr>
          <w:rFonts w:ascii="Times New Roman" w:hAnsi="Times New Roman"/>
          <w:i/>
          <w:iCs/>
          <w:highlight w:val="cyan"/>
        </w:rPr>
        <w:t>}}</w:t>
      </w:r>
      <w:r w:rsidRPr="006E5AB0">
        <w:rPr>
          <w:rFonts w:ascii="Times New Roman" w:hAnsi="Times New Roman"/>
          <w:i/>
          <w:iCs/>
        </w:rPr>
        <w:t>)</w:t>
      </w:r>
      <w:r w:rsidRPr="006E5AB0">
        <w:rPr>
          <w:rFonts w:ascii="Times New Roman" w:hAnsi="Times New Roman"/>
        </w:rPr>
        <w:t xml:space="preserve">, срок оплаты до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item.date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_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finish</w:t>
      </w:r>
      <w:r w:rsidRPr="006E5AB0">
        <w:rPr>
          <w:rFonts w:ascii="Times New Roman" w:hAnsi="Times New Roman"/>
          <w:i/>
          <w:iCs/>
          <w:highlight w:val="cyan"/>
        </w:rPr>
        <w:t>.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strftime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('%-d %B %Y’)}}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.{% </w:t>
      </w:r>
      <w:proofErr w:type="spellStart"/>
      <w:r w:rsidRPr="006E5AB0">
        <w:rPr>
          <w:rFonts w:ascii="Times New Roman" w:hAnsi="Times New Roman"/>
        </w:rPr>
        <w:t>endif</w:t>
      </w:r>
      <w:proofErr w:type="spellEnd"/>
      <w:r w:rsidRPr="006E5AB0">
        <w:rPr>
          <w:rFonts w:ascii="Times New Roman" w:hAnsi="Times New Roman"/>
        </w:rPr>
        <w:t xml:space="preserve">  %}{% </w:t>
      </w:r>
      <w:proofErr w:type="spellStart"/>
      <w:r w:rsidRPr="006E5AB0">
        <w:rPr>
          <w:rFonts w:ascii="Times New Roman" w:hAnsi="Times New Roman"/>
        </w:rPr>
        <w:t>endfor</w:t>
      </w:r>
      <w:proofErr w:type="spellEnd"/>
      <w:r w:rsidRPr="006E5AB0">
        <w:rPr>
          <w:rFonts w:ascii="Times New Roman" w:hAnsi="Times New Roman"/>
        </w:rPr>
        <w:t xml:space="preserve"> %}</w:t>
      </w:r>
    </w:p>
    <w:p w14:paraId="4337FE45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lastRenderedPageBreak/>
        <w:t>В соответствии с п.27.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решения общего собрания членов товарищества являются обязательными для исполнения органами товарищества, членами товарищества, а также лицами, указанными в части 1 статьи 5 настоящего Федерального закона (в случае, если такие решения принимаются по вопросам, указанным в пунктах 4 - 6, 21 и 22 части 1 настоящей статьи).</w:t>
      </w:r>
    </w:p>
    <w:p w14:paraId="56227B28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В силу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к исключительной компетенции общего собрания членов товарищества относится определение размера и срока внесения взносов, порядка расходования целевых взносов, а также размера и срока внесения платы, предусмотренной частью 3 статьи 5 настоящего Федерального закона.</w:t>
      </w:r>
    </w:p>
    <w:p w14:paraId="03DB94A3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В соответствии с п.1. ст.395 Гражданского кодекса РФ в случаях неправомерного удержания денежных средств, уклонения от их возврата, иной просрочки в их уплате подлежат уплате проценты на сумму долга. Размер процентов определяется </w:t>
      </w:r>
      <w:hyperlink r:id="rId12" w:anchor="dst100163" w:history="1">
        <w:r w:rsidRPr="007F03FD">
          <w:rPr>
            <w:rStyle w:val="a3"/>
            <w:rFonts w:ascii="Times New Roman" w:eastAsiaTheme="minorHAnsi" w:hAnsi="Times New Roman"/>
            <w:bCs/>
            <w:u w:val="none"/>
          </w:rPr>
          <w:t>ключевой ставкой</w:t>
        </w:r>
      </w:hyperlink>
      <w:r w:rsidRPr="007F03FD">
        <w:rPr>
          <w:rFonts w:ascii="Times New Roman" w:eastAsiaTheme="minorHAnsi" w:hAnsi="Times New Roman"/>
          <w:bCs/>
          <w:color w:val="000000" w:themeColor="text1"/>
        </w:rPr>
        <w:t> Банка России, действовавшей в соответствующие периоды. Эти правила применяются, если </w:t>
      </w:r>
      <w:hyperlink r:id="rId13" w:anchor="dst100203" w:history="1">
        <w:r w:rsidRPr="007F03FD">
          <w:rPr>
            <w:rStyle w:val="a3"/>
            <w:rFonts w:ascii="Times New Roman" w:eastAsiaTheme="minorHAnsi" w:hAnsi="Times New Roman"/>
            <w:bCs/>
            <w:u w:val="none"/>
          </w:rPr>
          <w:t>иной</w:t>
        </w:r>
      </w:hyperlink>
      <w:r w:rsidRPr="007F03FD">
        <w:rPr>
          <w:rFonts w:ascii="Times New Roman" w:eastAsiaTheme="minorHAnsi" w:hAnsi="Times New Roman"/>
          <w:bCs/>
          <w:color w:val="000000" w:themeColor="text1"/>
        </w:rPr>
        <w:t> размер процентов не установлен законом или договором.</w:t>
      </w:r>
    </w:p>
    <w:p w14:paraId="19E1E24C" w14:textId="745941D5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 xml:space="preserve">В силу п.3. ст.395 Гражданского кодекса РФ </w:t>
      </w:r>
      <w:r>
        <w:rPr>
          <w:rFonts w:ascii="Times New Roman" w:eastAsiaTheme="minorHAnsi" w:hAnsi="Times New Roman"/>
          <w:bCs/>
          <w:color w:val="000000" w:themeColor="text1"/>
        </w:rPr>
        <w:t>п</w:t>
      </w:r>
      <w:r w:rsidRPr="007F03FD">
        <w:rPr>
          <w:rFonts w:ascii="Times New Roman" w:eastAsiaTheme="minorHAnsi" w:hAnsi="Times New Roman"/>
          <w:bCs/>
          <w:color w:val="000000" w:themeColor="text1"/>
        </w:rPr>
        <w:t>роценты за пользование чужими средствами взимаются по день уплаты суммы этих средств кредитору, если законом, иными правовыми актами или договором не установлен для начисления процентов более короткий срок.</w:t>
      </w:r>
    </w:p>
    <w:p w14:paraId="234A324D" w14:textId="77777777" w:rsidR="003C60A2" w:rsidRPr="00DE3DE8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>{%</w:t>
      </w:r>
      <w:proofErr w:type="spellStart"/>
      <w:r w:rsidRPr="00DE3DE8">
        <w:rPr>
          <w:rFonts w:ascii="Times New Roman" w:eastAsiaTheme="minorHAnsi" w:hAnsi="Times New Roman"/>
          <w:bCs/>
          <w:color w:val="000000" w:themeColor="text1"/>
        </w:rPr>
        <w:t>if</w:t>
      </w:r>
      <w:proofErr w:type="spellEnd"/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debit</w:t>
      </w:r>
      <w:r w:rsidRPr="00DE3DE8">
        <w:rPr>
          <w:rFonts w:ascii="Times New Roman" w:eastAsiaTheme="minorHAnsi" w:hAnsi="Times New Roman"/>
          <w:bCs/>
          <w:color w:val="000000" w:themeColor="text1"/>
        </w:rPr>
        <w:t>|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length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== 1%}</w:t>
      </w:r>
      <w:r>
        <w:rPr>
          <w:rFonts w:ascii="Times New Roman" w:eastAsiaTheme="minorHAnsi" w:hAnsi="Times New Roman"/>
          <w:bCs/>
          <w:color w:val="000000" w:themeColor="text1"/>
        </w:rPr>
        <w:t>Должник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не вносил плату за пользование объектами инфраструктуры и другим имуществом общего пользования</w:t>
      </w:r>
      <w:r>
        <w:rPr>
          <w:rFonts w:ascii="Times New Roman" w:eastAsiaTheme="minorHAnsi" w:hAnsi="Times New Roman"/>
          <w:bCs/>
          <w:color w:val="000000" w:themeColor="text1"/>
        </w:rPr>
        <w:t>, в результате чего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сформировалась задолженность за период с {% 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for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item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in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debit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%}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start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debt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strftime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('%-d %B %Y’)}}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по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end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debt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strftime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('%-d %B %Y’)}}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в размере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sum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рублей 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sum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text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>)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{% </w:t>
      </w:r>
      <w:proofErr w:type="spellStart"/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endfor</w:t>
      </w:r>
      <w:proofErr w:type="spellEnd"/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%}, а также начислена неустойка за период с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penalty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start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day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strftime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('%-d %B %Y’)}}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по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penalty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end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day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strftime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('%-d %B %Y’)}}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в размере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{{ '%0.2f'| 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format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penalties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|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float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)}}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рублей 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penalties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text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>)</w:t>
      </w:r>
      <w:r>
        <w:rPr>
          <w:rFonts w:ascii="Times New Roman" w:eastAsiaTheme="minorHAnsi" w:hAnsi="Times New Roman"/>
          <w:bCs/>
          <w:color w:val="000000" w:themeColor="text1"/>
        </w:rPr>
        <w:t>.</w:t>
      </w:r>
    </w:p>
    <w:p w14:paraId="70788771" w14:textId="77777777" w:rsidR="003C60A2" w:rsidRPr="00DE3DE8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{% 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else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%}</w:t>
      </w:r>
    </w:p>
    <w:p w14:paraId="5AF0E13A" w14:textId="77777777" w:rsidR="003C60A2" w:rsidRPr="00DE3DE8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>
        <w:rPr>
          <w:rFonts w:ascii="Times New Roman" w:eastAsiaTheme="minorHAnsi" w:hAnsi="Times New Roman"/>
          <w:bCs/>
          <w:color w:val="000000" w:themeColor="text1"/>
        </w:rPr>
        <w:t>Должник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не вносил плату за пользование объектами инфраструктуры и другим имуществом общего пользования</w:t>
      </w:r>
      <w:r>
        <w:rPr>
          <w:rFonts w:ascii="Times New Roman" w:eastAsiaTheme="minorHAnsi" w:hAnsi="Times New Roman"/>
          <w:bCs/>
          <w:color w:val="000000" w:themeColor="text1"/>
        </w:rPr>
        <w:t>, в результате чего сформировалась задолженность:</w:t>
      </w:r>
    </w:p>
    <w:p w14:paraId="65FD4C8E" w14:textId="77777777" w:rsidR="003C60A2" w:rsidRPr="00DE3DE8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  <w:lang w:val="en-US"/>
        </w:rPr>
      </w:pP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{% for item in debit %}</w:t>
      </w:r>
    </w:p>
    <w:p w14:paraId="416EBF4C" w14:textId="77777777" w:rsidR="003C60A2" w:rsidRPr="00DE3DE8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iCs/>
          <w:color w:val="000000" w:themeColor="text1"/>
          <w:lang w:val="en-US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>Участок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№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</w:t>
      </w:r>
      <w:proofErr w:type="spellStart"/>
      <w:proofErr w:type="gram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item.land</w:t>
      </w:r>
      <w:proofErr w:type="gram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__number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}}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(</w:t>
      </w:r>
      <w:proofErr w:type="spellStart"/>
      <w:r w:rsidRPr="00DE3DE8">
        <w:rPr>
          <w:rFonts w:ascii="Times New Roman" w:eastAsiaTheme="minorHAnsi" w:hAnsi="Times New Roman"/>
          <w:bCs/>
          <w:color w:val="000000" w:themeColor="text1"/>
        </w:rPr>
        <w:t>кад</w:t>
      </w:r>
      <w:proofErr w:type="spellEnd"/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. № </w:t>
      </w:r>
      <w:proofErr w:type="gram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 item</w:t>
      </w:r>
      <w:proofErr w:type="gram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.land__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kadastr_number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}}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). </w:t>
      </w:r>
      <w:r w:rsidRPr="00DE3DE8">
        <w:rPr>
          <w:rFonts w:ascii="Times New Roman" w:eastAsiaTheme="minorHAnsi" w:hAnsi="Times New Roman"/>
          <w:bCs/>
          <w:color w:val="000000" w:themeColor="text1"/>
        </w:rPr>
        <w:t>Задолженность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с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</w:t>
      </w:r>
      <w:proofErr w:type="spellStart"/>
      <w:proofErr w:type="gram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item.start</w:t>
      </w:r>
      <w:proofErr w:type="gram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_debt.strftime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('%-d %B %Y’)}}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по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item.end_debt.strftime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('%-d %B %Y’)}}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составила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–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item.sum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}}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>рублей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lang w:val="en-US"/>
        </w:rPr>
        <w:t xml:space="preserve"> 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item.sum_text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}}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lang w:val="en-US"/>
        </w:rPr>
        <w:t>)</w:t>
      </w:r>
    </w:p>
    <w:p w14:paraId="50ADAD09" w14:textId="77777777" w:rsidR="003C60A2" w:rsidRPr="00DE3DE8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  <w:lang w:val="en-US"/>
        </w:rPr>
      </w:pP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{% </w:t>
      </w:r>
      <w:proofErr w:type="spellStart"/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endfor</w:t>
      </w:r>
      <w:proofErr w:type="spellEnd"/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%},</w:t>
      </w:r>
    </w:p>
    <w:p w14:paraId="31D417B9" w14:textId="77777777" w:rsidR="003C60A2" w:rsidRPr="00DE3DE8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  <w:lang w:val="en-US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>а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также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начислена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неустойка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за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период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с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penalty_start_</w:t>
      </w:r>
      <w:proofErr w:type="gram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day.strftime</w:t>
      </w:r>
      <w:proofErr w:type="spellEnd"/>
      <w:proofErr w:type="gram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('%-d %B %Y’)}}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по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penalty_end_day.strftime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('%-d %B %Y’)}}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в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размере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 '%0.2f'| format(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penalties|float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)}}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>рублей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lang w:val="en-US"/>
        </w:rPr>
        <w:t xml:space="preserve"> 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penalties_text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}}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lang w:val="en-US"/>
        </w:rPr>
        <w:t>)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.</w:t>
      </w:r>
    </w:p>
    <w:p w14:paraId="309EEBCD" w14:textId="77777777" w:rsidR="003C60A2" w:rsidRPr="00DE3DE8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{% </w:t>
      </w:r>
      <w:proofErr w:type="spellStart"/>
      <w:proofErr w:type="gramStart"/>
      <w:r w:rsidRPr="00DE3DE8">
        <w:rPr>
          <w:rFonts w:ascii="Times New Roman" w:eastAsiaTheme="minorHAnsi" w:hAnsi="Times New Roman"/>
          <w:bCs/>
          <w:color w:val="000000" w:themeColor="text1"/>
        </w:rPr>
        <w:t>endif</w:t>
      </w:r>
      <w:proofErr w:type="spellEnd"/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 %</w:t>
      </w:r>
      <w:proofErr w:type="gramEnd"/>
      <w:r w:rsidRPr="00DE3DE8">
        <w:rPr>
          <w:rFonts w:ascii="Times New Roman" w:eastAsiaTheme="minorHAnsi" w:hAnsi="Times New Roman"/>
          <w:bCs/>
          <w:color w:val="000000" w:themeColor="text1"/>
        </w:rPr>
        <w:t>}</w:t>
      </w:r>
    </w:p>
    <w:p w14:paraId="25CA4CCA" w14:textId="1DFC3F9E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На основании изложенного, руководствуясь ст. ст. 121-124 ГПК РФ, ст.210 ГК РФ, ст.5 ФЗ № 217-ФЗ,</w:t>
      </w:r>
    </w:p>
    <w:p w14:paraId="4938FCA0" w14:textId="77777777" w:rsidR="00B85F85" w:rsidRPr="009E5B2E" w:rsidRDefault="00B85F85" w:rsidP="007F03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14:paraId="7AB9ABE3" w14:textId="7D488DC7" w:rsidR="00E915C7" w:rsidRPr="009E5B2E" w:rsidRDefault="0040057C" w:rsidP="003167E5">
      <w:pPr>
        <w:spacing w:after="0" w:line="240" w:lineRule="auto"/>
        <w:ind w:firstLine="567"/>
        <w:jc w:val="center"/>
        <w:rPr>
          <w:rFonts w:ascii="Times New Roman" w:hAnsi="Times New Roman"/>
          <w:b/>
          <w:color w:val="000000" w:themeColor="text1"/>
        </w:rPr>
      </w:pPr>
      <w:r w:rsidRPr="009E5B2E">
        <w:rPr>
          <w:rFonts w:ascii="Times New Roman" w:hAnsi="Times New Roman"/>
          <w:b/>
          <w:color w:val="000000" w:themeColor="text1"/>
        </w:rPr>
        <w:t>Прошу</w:t>
      </w:r>
      <w:r w:rsidR="00E915C7" w:rsidRPr="009E5B2E">
        <w:rPr>
          <w:rFonts w:ascii="Times New Roman" w:hAnsi="Times New Roman"/>
          <w:b/>
          <w:color w:val="000000" w:themeColor="text1"/>
        </w:rPr>
        <w:t>:</w:t>
      </w:r>
    </w:p>
    <w:p w14:paraId="2446FED1" w14:textId="77777777" w:rsidR="003C60A2" w:rsidRPr="009E5B2E" w:rsidRDefault="003C60A2" w:rsidP="003C60A2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Выдать судебный приказ о взыскании с </w:t>
      </w:r>
      <w:proofErr w:type="gramStart"/>
      <w:r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 xml:space="preserve">{{ </w:t>
      </w:r>
      <w:r w:rsidRPr="00F83F8D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>member</w:t>
      </w:r>
      <w:proofErr w:type="gramEnd"/>
      <w:r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>_</w:t>
      </w:r>
      <w:r w:rsidRPr="00F83F8D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>name</w:t>
      </w:r>
      <w:r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 xml:space="preserve"> }}</w:t>
      </w:r>
      <w:r w:rsidRPr="009E5B2E">
        <w:rPr>
          <w:rFonts w:ascii="Times New Roman" w:eastAsiaTheme="minorHAnsi" w:hAnsi="Times New Roman"/>
          <w:color w:val="000000" w:themeColor="text1"/>
        </w:rPr>
        <w:t xml:space="preserve"> в пользу </w:t>
      </w:r>
      <w:r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 xml:space="preserve">{{ </w:t>
      </w:r>
      <w:r w:rsidRPr="00F83F8D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>company</w:t>
      </w:r>
      <w:r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>_</w:t>
      </w:r>
      <w:r w:rsidRPr="00F83F8D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>name</w:t>
      </w:r>
      <w:r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 xml:space="preserve"> }}</w:t>
      </w:r>
      <w:r w:rsidRPr="009E5B2E">
        <w:rPr>
          <w:rFonts w:ascii="Times New Roman" w:hAnsi="Times New Roman"/>
          <w:color w:val="000000" w:themeColor="text1"/>
        </w:rPr>
        <w:t>:</w:t>
      </w:r>
    </w:p>
    <w:p w14:paraId="52AA4D0D" w14:textId="77777777" w:rsidR="003C60A2" w:rsidRPr="009E5B2E" w:rsidRDefault="003C60A2" w:rsidP="003C60A2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eastAsiaTheme="minorHAnsi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Задолженности </w:t>
      </w:r>
      <w:r>
        <w:rPr>
          <w:rFonts w:ascii="Times New Roman" w:hAnsi="Times New Roman"/>
          <w:color w:val="000000" w:themeColor="text1"/>
        </w:rPr>
        <w:t xml:space="preserve">по оплате членских взносов </w:t>
      </w:r>
      <w:r w:rsidRPr="009E5B2E">
        <w:rPr>
          <w:rFonts w:ascii="Times New Roman" w:hAnsi="Times New Roman"/>
          <w:color w:val="000000" w:themeColor="text1"/>
        </w:rPr>
        <w:t>размере</w:t>
      </w:r>
      <w:r>
        <w:rPr>
          <w:rFonts w:ascii="Times New Roman" w:hAnsi="Times New Roman"/>
          <w:color w:val="000000" w:themeColor="text1"/>
        </w:rPr>
        <w:t xml:space="preserve"> 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{{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total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_</w:t>
      </w:r>
      <w:proofErr w:type="spellStart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deb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i</w:t>
      </w:r>
      <w:proofErr w:type="spellEnd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t}} рублей ({{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total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_</w:t>
      </w:r>
      <w:proofErr w:type="spellStart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deb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i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t_</w:t>
      </w:r>
      <w:proofErr w:type="gramStart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text</w:t>
      </w:r>
      <w:proofErr w:type="spellEnd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 }</w:t>
      </w:r>
      <w:proofErr w:type="gramEnd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})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6A5ABD3E" w14:textId="77777777" w:rsidR="003C60A2" w:rsidRPr="009E5B2E" w:rsidRDefault="003C60A2" w:rsidP="003C60A2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proofErr w:type="gramStart"/>
      <w:r>
        <w:rPr>
          <w:rFonts w:ascii="Times New Roman" w:hAnsi="Times New Roman"/>
          <w:color w:val="000000" w:themeColor="text1"/>
        </w:rPr>
        <w:t xml:space="preserve">Неустойки </w:t>
      </w:r>
      <w:r w:rsidRPr="009E5B2E">
        <w:rPr>
          <w:rFonts w:ascii="Times New Roman" w:hAnsi="Times New Roman"/>
          <w:color w:val="000000" w:themeColor="text1"/>
        </w:rPr>
        <w:t xml:space="preserve"> в</w:t>
      </w:r>
      <w:proofErr w:type="gramEnd"/>
      <w:r w:rsidRPr="009E5B2E">
        <w:rPr>
          <w:rFonts w:ascii="Times New Roman" w:hAnsi="Times New Roman"/>
          <w:color w:val="000000" w:themeColor="text1"/>
        </w:rPr>
        <w:t xml:space="preserve"> размере</w:t>
      </w:r>
      <w:r>
        <w:rPr>
          <w:rFonts w:ascii="Times New Roman" w:hAnsi="Times New Roman"/>
          <w:color w:val="000000" w:themeColor="text1"/>
        </w:rPr>
        <w:t xml:space="preserve"> 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{{ '%0.2f'| </w:t>
      </w:r>
      <w:proofErr w:type="spellStart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format</w:t>
      </w:r>
      <w:proofErr w:type="spellEnd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(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penalties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|</w:t>
      </w:r>
      <w:proofErr w:type="spellStart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float</w:t>
      </w:r>
      <w:proofErr w:type="spellEnd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)}} рублей ({{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penalties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_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text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}})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361AE557" w14:textId="77777777" w:rsidR="003C60A2" w:rsidRPr="009E5B2E" w:rsidRDefault="003C60A2" w:rsidP="003C60A2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Расходов по оплате государственной пошлины</w:t>
      </w:r>
      <w:r>
        <w:rPr>
          <w:rFonts w:ascii="Times New Roman" w:hAnsi="Times New Roman"/>
          <w:color w:val="000000" w:themeColor="text1"/>
        </w:rPr>
        <w:t xml:space="preserve"> </w:t>
      </w:r>
      <w:proofErr w:type="gramStart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{{ '</w:t>
      </w:r>
      <w:proofErr w:type="gramEnd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%0.2f'| </w:t>
      </w:r>
      <w:proofErr w:type="spellStart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format</w:t>
      </w:r>
      <w:proofErr w:type="spellEnd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(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duty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|</w:t>
      </w:r>
      <w:proofErr w:type="spellStart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float</w:t>
      </w:r>
      <w:proofErr w:type="spellEnd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)}} рублей ({{ 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duty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_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text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 }})</w:t>
      </w:r>
      <w:r>
        <w:rPr>
          <w:rFonts w:ascii="Times New Roman" w:hAnsi="Times New Roman"/>
          <w:color w:val="000000" w:themeColor="text1"/>
        </w:rPr>
        <w:t>.</w:t>
      </w:r>
    </w:p>
    <w:p w14:paraId="582BBF27" w14:textId="77777777" w:rsidR="005624CA" w:rsidRPr="009E5B2E" w:rsidRDefault="005624CA" w:rsidP="00316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u w:val="single"/>
        </w:rPr>
      </w:pPr>
    </w:p>
    <w:p w14:paraId="1EF33CDC" w14:textId="77777777" w:rsidR="0040057C" w:rsidRPr="009E5B2E" w:rsidRDefault="0040057C" w:rsidP="003167E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u w:val="single"/>
        </w:rPr>
      </w:pPr>
      <w:r w:rsidRPr="009E5B2E">
        <w:rPr>
          <w:rFonts w:ascii="Times New Roman" w:hAnsi="Times New Roman"/>
          <w:color w:val="000000" w:themeColor="text1"/>
          <w:u w:val="single"/>
        </w:rPr>
        <w:t>Приложения:</w:t>
      </w:r>
    </w:p>
    <w:p w14:paraId="1350FE79" w14:textId="0B7D4622" w:rsidR="005745E9" w:rsidRPr="009E5B2E" w:rsidRDefault="005745E9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Квитанция об отправке заявления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277E0499" w14:textId="30D64813" w:rsidR="00E94545" w:rsidRPr="009E5B2E" w:rsidRDefault="000357F3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Квитанция по оплате государственной пошлины;</w:t>
      </w:r>
    </w:p>
    <w:p w14:paraId="2BF80C5C" w14:textId="496DE0B2" w:rsidR="00E94545" w:rsidRPr="009E5B2E" w:rsidRDefault="000357F3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Расчет задолженности и </w:t>
      </w:r>
      <w:r w:rsidR="007F03FD">
        <w:rPr>
          <w:rFonts w:ascii="Times New Roman" w:hAnsi="Times New Roman"/>
          <w:color w:val="000000" w:themeColor="text1"/>
        </w:rPr>
        <w:t>неустойки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1B93B26D" w14:textId="3DBED45F" w:rsidR="00D035C2" w:rsidRPr="009E5B2E" w:rsidRDefault="00D035C2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Выписка ЕГРН на </w:t>
      </w:r>
      <w:r w:rsidR="007F03FD">
        <w:rPr>
          <w:rFonts w:ascii="Times New Roman" w:hAnsi="Times New Roman"/>
          <w:color w:val="000000" w:themeColor="text1"/>
        </w:rPr>
        <w:t>земельный участок Должника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1DF5793E" w14:textId="385ABDFB" w:rsidR="005745E9" w:rsidRPr="009E5B2E" w:rsidRDefault="005745E9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описи квитанции об отправке претензии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6D390C2C" w14:textId="1871CDB6" w:rsidR="005745E9" w:rsidRPr="009E5B2E" w:rsidRDefault="005745E9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претензии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3BC6CAB2" w14:textId="77777777" w:rsidR="003C60A2" w:rsidRPr="009E5B2E" w:rsidRDefault="003C60A2" w:rsidP="003C60A2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протокола общего собрания </w:t>
      </w:r>
      <w:r>
        <w:rPr>
          <w:rFonts w:ascii="Times New Roman" w:hAnsi="Times New Roman"/>
          <w:color w:val="000000" w:themeColor="text1"/>
        </w:rPr>
        <w:t xml:space="preserve">членов </w:t>
      </w:r>
      <w:r w:rsidRPr="009E5B2E">
        <w:rPr>
          <w:rFonts w:ascii="Times New Roman" w:hAnsi="Times New Roman"/>
          <w:color w:val="000000" w:themeColor="text1"/>
        </w:rPr>
        <w:t xml:space="preserve">от </w:t>
      </w:r>
      <w:proofErr w:type="gramStart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{{ </w:t>
      </w:r>
      <w:proofErr w:type="spellStart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protocol</w:t>
      </w:r>
      <w:proofErr w:type="gramEnd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>_create</w:t>
      </w:r>
      <w:proofErr w:type="spellEnd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 }}</w:t>
      </w:r>
      <w:r w:rsidRPr="00F83F8D">
        <w:rPr>
          <w:rFonts w:ascii="Times New Roman" w:hAnsi="Times New Roman"/>
          <w:color w:val="000000" w:themeColor="text1"/>
          <w:highlight w:val="cyan"/>
        </w:rPr>
        <w:t>;</w:t>
      </w:r>
    </w:p>
    <w:p w14:paraId="545AE488" w14:textId="77777777" w:rsidR="003C60A2" w:rsidRPr="009E5B2E" w:rsidRDefault="003C60A2" w:rsidP="003C60A2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Копия Устава</w:t>
      </w:r>
    </w:p>
    <w:p w14:paraId="3DFE1564" w14:textId="77777777" w:rsidR="003C60A2" w:rsidRPr="009E5B2E" w:rsidRDefault="003C60A2" w:rsidP="003C60A2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lastRenderedPageBreak/>
        <w:t>Копия свидетельства ОГРН</w:t>
      </w:r>
      <w:r>
        <w:rPr>
          <w:rFonts w:ascii="Times New Roman" w:hAnsi="Times New Roman"/>
          <w:color w:val="000000" w:themeColor="text1"/>
        </w:rPr>
        <w:t>;</w:t>
      </w:r>
    </w:p>
    <w:p w14:paraId="57876AF4" w14:textId="77777777" w:rsidR="003C60A2" w:rsidRPr="009E5B2E" w:rsidRDefault="003C60A2" w:rsidP="003C60A2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Выписка из ЕГРЮЛ</w:t>
      </w:r>
      <w:r>
        <w:rPr>
          <w:rFonts w:ascii="Times New Roman" w:hAnsi="Times New Roman"/>
          <w:color w:val="000000" w:themeColor="text1"/>
        </w:rPr>
        <w:t>;</w:t>
      </w:r>
    </w:p>
    <w:p w14:paraId="011EF361" w14:textId="77777777" w:rsidR="003C60A2" w:rsidRPr="009E5B2E" w:rsidRDefault="003C60A2" w:rsidP="003C60A2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Копия доверенности на представителя</w:t>
      </w:r>
      <w:r>
        <w:rPr>
          <w:rFonts w:ascii="Times New Roman" w:hAnsi="Times New Roman"/>
          <w:color w:val="000000" w:themeColor="text1"/>
        </w:rPr>
        <w:t>.</w:t>
      </w:r>
    </w:p>
    <w:p w14:paraId="1B6B7076" w14:textId="77777777" w:rsidR="003C60A2" w:rsidRPr="00E92ACB" w:rsidRDefault="003C60A2" w:rsidP="003C60A2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</w:p>
    <w:p w14:paraId="03C61665" w14:textId="77777777" w:rsidR="003C60A2" w:rsidRPr="00E92ACB" w:rsidRDefault="003C60A2" w:rsidP="003C60A2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E92ACB">
        <w:rPr>
          <w:rFonts w:ascii="Times New Roman" w:hAnsi="Times New Roman"/>
          <w:color w:val="000000" w:themeColor="text1"/>
        </w:rPr>
        <w:t>Представитель</w:t>
      </w:r>
      <w:r w:rsidRPr="00E92ACB">
        <w:rPr>
          <w:rFonts w:ascii="Times New Roman" w:hAnsi="Times New Roman"/>
          <w:color w:val="000000" w:themeColor="text1"/>
        </w:rPr>
        <w:tab/>
        <w:t xml:space="preserve">                                        </w:t>
      </w:r>
      <w:proofErr w:type="gramStart"/>
      <w:r w:rsidRPr="00E92ACB">
        <w:rPr>
          <w:rFonts w:ascii="Times New Roman" w:hAnsi="Times New Roman"/>
          <w:color w:val="000000" w:themeColor="text1"/>
        </w:rPr>
        <w:t xml:space="preserve">   </w:t>
      </w:r>
      <w:r w:rsidRPr="00C925AB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>{</w:t>
      </w:r>
      <w:proofErr w:type="gramEnd"/>
      <w:r w:rsidRPr="00C925AB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>{</w:t>
      </w:r>
      <w:proofErr w:type="spellStart"/>
      <w:r w:rsidRPr="00C925AB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>company_agent_name</w:t>
      </w:r>
      <w:proofErr w:type="spellEnd"/>
      <w:r w:rsidRPr="00C925AB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 xml:space="preserve"> }}</w:t>
      </w:r>
      <w:r w:rsidRPr="00E92ACB">
        <w:rPr>
          <w:rFonts w:ascii="Times New Roman" w:hAnsi="Times New Roman"/>
          <w:color w:val="000000" w:themeColor="text1"/>
        </w:rPr>
        <w:t xml:space="preserve">/___________________/ </w:t>
      </w:r>
    </w:p>
    <w:p w14:paraId="73D41C23" w14:textId="398844DE" w:rsidR="00A91590" w:rsidRPr="00B85F85" w:rsidRDefault="00A91590" w:rsidP="003C60A2">
      <w:pPr>
        <w:pStyle w:val="a4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/>
          <w:color w:val="000000" w:themeColor="text1"/>
        </w:rPr>
      </w:pPr>
    </w:p>
    <w:sectPr w:rsidR="00A91590" w:rsidRPr="00B85F85" w:rsidSect="002F465E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09F8"/>
    <w:multiLevelType w:val="hybridMultilevel"/>
    <w:tmpl w:val="4DA28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00A73"/>
    <w:multiLevelType w:val="hybridMultilevel"/>
    <w:tmpl w:val="319C8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3726A"/>
    <w:multiLevelType w:val="hybridMultilevel"/>
    <w:tmpl w:val="1AA22F9E"/>
    <w:lvl w:ilvl="0" w:tplc="DF926E3A">
      <w:start w:val="1"/>
      <w:numFmt w:val="decimal"/>
      <w:lvlText w:val="%1."/>
      <w:lvlJc w:val="left"/>
      <w:pPr>
        <w:ind w:left="2213" w:hanging="79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>
      <w:start w:val="1"/>
      <w:numFmt w:val="lowerRoman"/>
      <w:lvlText w:val="%3."/>
      <w:lvlJc w:val="right"/>
      <w:pPr>
        <w:ind w:left="3218" w:hanging="180"/>
      </w:pPr>
    </w:lvl>
    <w:lvl w:ilvl="3" w:tplc="0419000F">
      <w:start w:val="1"/>
      <w:numFmt w:val="decimal"/>
      <w:lvlText w:val="%4."/>
      <w:lvlJc w:val="left"/>
      <w:pPr>
        <w:ind w:left="3938" w:hanging="360"/>
      </w:pPr>
    </w:lvl>
    <w:lvl w:ilvl="4" w:tplc="04190019">
      <w:start w:val="1"/>
      <w:numFmt w:val="lowerLetter"/>
      <w:lvlText w:val="%5."/>
      <w:lvlJc w:val="left"/>
      <w:pPr>
        <w:ind w:left="4658" w:hanging="360"/>
      </w:pPr>
    </w:lvl>
    <w:lvl w:ilvl="5" w:tplc="0419001B">
      <w:start w:val="1"/>
      <w:numFmt w:val="lowerRoman"/>
      <w:lvlText w:val="%6."/>
      <w:lvlJc w:val="right"/>
      <w:pPr>
        <w:ind w:left="5378" w:hanging="180"/>
      </w:pPr>
    </w:lvl>
    <w:lvl w:ilvl="6" w:tplc="0419000F">
      <w:start w:val="1"/>
      <w:numFmt w:val="decimal"/>
      <w:lvlText w:val="%7."/>
      <w:lvlJc w:val="left"/>
      <w:pPr>
        <w:ind w:left="6098" w:hanging="360"/>
      </w:pPr>
    </w:lvl>
    <w:lvl w:ilvl="7" w:tplc="04190019">
      <w:start w:val="1"/>
      <w:numFmt w:val="lowerLetter"/>
      <w:lvlText w:val="%8."/>
      <w:lvlJc w:val="left"/>
      <w:pPr>
        <w:ind w:left="6818" w:hanging="360"/>
      </w:pPr>
    </w:lvl>
    <w:lvl w:ilvl="8" w:tplc="0419001B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543C4F6D"/>
    <w:multiLevelType w:val="hybridMultilevel"/>
    <w:tmpl w:val="A672F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82AD8"/>
    <w:multiLevelType w:val="hybridMultilevel"/>
    <w:tmpl w:val="8B2EC676"/>
    <w:lvl w:ilvl="0" w:tplc="4AECA3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E1A5C"/>
    <w:multiLevelType w:val="hybridMultilevel"/>
    <w:tmpl w:val="7F0C5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25D12"/>
    <w:multiLevelType w:val="hybridMultilevel"/>
    <w:tmpl w:val="A462C216"/>
    <w:lvl w:ilvl="0" w:tplc="E0B66C34">
      <w:start w:val="1"/>
      <w:numFmt w:val="decimal"/>
      <w:lvlText w:val="%1."/>
      <w:lvlJc w:val="left"/>
      <w:pPr>
        <w:ind w:left="1060" w:hanging="360"/>
      </w:p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>
      <w:start w:val="1"/>
      <w:numFmt w:val="lowerRoman"/>
      <w:lvlText w:val="%3."/>
      <w:lvlJc w:val="right"/>
      <w:pPr>
        <w:ind w:left="2500" w:hanging="180"/>
      </w:pPr>
    </w:lvl>
    <w:lvl w:ilvl="3" w:tplc="0419000F">
      <w:start w:val="1"/>
      <w:numFmt w:val="decimal"/>
      <w:lvlText w:val="%4."/>
      <w:lvlJc w:val="left"/>
      <w:pPr>
        <w:ind w:left="3220" w:hanging="360"/>
      </w:pPr>
    </w:lvl>
    <w:lvl w:ilvl="4" w:tplc="04190019">
      <w:start w:val="1"/>
      <w:numFmt w:val="lowerLetter"/>
      <w:lvlText w:val="%5."/>
      <w:lvlJc w:val="left"/>
      <w:pPr>
        <w:ind w:left="3940" w:hanging="360"/>
      </w:pPr>
    </w:lvl>
    <w:lvl w:ilvl="5" w:tplc="0419001B">
      <w:start w:val="1"/>
      <w:numFmt w:val="lowerRoman"/>
      <w:lvlText w:val="%6."/>
      <w:lvlJc w:val="right"/>
      <w:pPr>
        <w:ind w:left="4660" w:hanging="180"/>
      </w:pPr>
    </w:lvl>
    <w:lvl w:ilvl="6" w:tplc="0419000F">
      <w:start w:val="1"/>
      <w:numFmt w:val="decimal"/>
      <w:lvlText w:val="%7."/>
      <w:lvlJc w:val="left"/>
      <w:pPr>
        <w:ind w:left="5380" w:hanging="360"/>
      </w:pPr>
    </w:lvl>
    <w:lvl w:ilvl="7" w:tplc="04190019">
      <w:start w:val="1"/>
      <w:numFmt w:val="lowerLetter"/>
      <w:lvlText w:val="%8."/>
      <w:lvlJc w:val="left"/>
      <w:pPr>
        <w:ind w:left="6100" w:hanging="360"/>
      </w:pPr>
    </w:lvl>
    <w:lvl w:ilvl="8" w:tplc="0419001B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7F985074"/>
    <w:multiLevelType w:val="hybridMultilevel"/>
    <w:tmpl w:val="B0AA0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2292">
    <w:abstractNumId w:val="5"/>
  </w:num>
  <w:num w:numId="2" w16cid:durableId="22874046">
    <w:abstractNumId w:val="4"/>
  </w:num>
  <w:num w:numId="3" w16cid:durableId="824592663">
    <w:abstractNumId w:val="7"/>
  </w:num>
  <w:num w:numId="4" w16cid:durableId="493229149">
    <w:abstractNumId w:val="1"/>
  </w:num>
  <w:num w:numId="5" w16cid:durableId="2100829774">
    <w:abstractNumId w:val="3"/>
  </w:num>
  <w:num w:numId="6" w16cid:durableId="130294653">
    <w:abstractNumId w:val="0"/>
  </w:num>
  <w:num w:numId="7" w16cid:durableId="1458065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15231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734051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DB"/>
    <w:rsid w:val="00003AF7"/>
    <w:rsid w:val="00013476"/>
    <w:rsid w:val="00014B68"/>
    <w:rsid w:val="00034E04"/>
    <w:rsid w:val="000357F3"/>
    <w:rsid w:val="000453C1"/>
    <w:rsid w:val="000601D0"/>
    <w:rsid w:val="00087B38"/>
    <w:rsid w:val="000A3A80"/>
    <w:rsid w:val="000C69AA"/>
    <w:rsid w:val="000E4324"/>
    <w:rsid w:val="000F2867"/>
    <w:rsid w:val="00111038"/>
    <w:rsid w:val="001A38C4"/>
    <w:rsid w:val="001C0D63"/>
    <w:rsid w:val="00200FED"/>
    <w:rsid w:val="00217825"/>
    <w:rsid w:val="00292342"/>
    <w:rsid w:val="002A467A"/>
    <w:rsid w:val="002E3B09"/>
    <w:rsid w:val="002F465E"/>
    <w:rsid w:val="003167E5"/>
    <w:rsid w:val="00335B4E"/>
    <w:rsid w:val="00346941"/>
    <w:rsid w:val="003C60A2"/>
    <w:rsid w:val="003F0466"/>
    <w:rsid w:val="003F34C6"/>
    <w:rsid w:val="0040057C"/>
    <w:rsid w:val="00410BD1"/>
    <w:rsid w:val="004A4244"/>
    <w:rsid w:val="004B08AD"/>
    <w:rsid w:val="004B1C4B"/>
    <w:rsid w:val="0053712E"/>
    <w:rsid w:val="005624CA"/>
    <w:rsid w:val="005745E9"/>
    <w:rsid w:val="00590EE1"/>
    <w:rsid w:val="005B6D9A"/>
    <w:rsid w:val="005C2384"/>
    <w:rsid w:val="005D0BBE"/>
    <w:rsid w:val="00607443"/>
    <w:rsid w:val="00614B47"/>
    <w:rsid w:val="00625837"/>
    <w:rsid w:val="00644D21"/>
    <w:rsid w:val="007141BA"/>
    <w:rsid w:val="007170C2"/>
    <w:rsid w:val="007C3E6C"/>
    <w:rsid w:val="007C5484"/>
    <w:rsid w:val="007E1715"/>
    <w:rsid w:val="007F03FD"/>
    <w:rsid w:val="0083410D"/>
    <w:rsid w:val="00873DD3"/>
    <w:rsid w:val="00896BDB"/>
    <w:rsid w:val="008E3765"/>
    <w:rsid w:val="008F0F95"/>
    <w:rsid w:val="008F614F"/>
    <w:rsid w:val="0090702D"/>
    <w:rsid w:val="0091764B"/>
    <w:rsid w:val="0095301B"/>
    <w:rsid w:val="00955ECA"/>
    <w:rsid w:val="00985766"/>
    <w:rsid w:val="009C13AF"/>
    <w:rsid w:val="009D7635"/>
    <w:rsid w:val="009E41F2"/>
    <w:rsid w:val="009E5B2E"/>
    <w:rsid w:val="00A76815"/>
    <w:rsid w:val="00A91590"/>
    <w:rsid w:val="00AB27BB"/>
    <w:rsid w:val="00AC28EC"/>
    <w:rsid w:val="00AD1EF7"/>
    <w:rsid w:val="00B00046"/>
    <w:rsid w:val="00B1110D"/>
    <w:rsid w:val="00B359E1"/>
    <w:rsid w:val="00B428DE"/>
    <w:rsid w:val="00B616BB"/>
    <w:rsid w:val="00B75CCD"/>
    <w:rsid w:val="00B85F85"/>
    <w:rsid w:val="00BF3016"/>
    <w:rsid w:val="00C07A2E"/>
    <w:rsid w:val="00C22A4C"/>
    <w:rsid w:val="00C648CE"/>
    <w:rsid w:val="00CF16CF"/>
    <w:rsid w:val="00D035C2"/>
    <w:rsid w:val="00D06596"/>
    <w:rsid w:val="00D436D4"/>
    <w:rsid w:val="00D4482D"/>
    <w:rsid w:val="00D97CCA"/>
    <w:rsid w:val="00E1179E"/>
    <w:rsid w:val="00E26C4F"/>
    <w:rsid w:val="00E915C7"/>
    <w:rsid w:val="00E94545"/>
    <w:rsid w:val="00EA1A6C"/>
    <w:rsid w:val="00EB5748"/>
    <w:rsid w:val="00EC0ACE"/>
    <w:rsid w:val="00EF67A7"/>
    <w:rsid w:val="00F10B9D"/>
    <w:rsid w:val="00F7403D"/>
    <w:rsid w:val="00FA5795"/>
    <w:rsid w:val="00FB1BCF"/>
    <w:rsid w:val="00FB51C7"/>
    <w:rsid w:val="00FC0F5C"/>
    <w:rsid w:val="00FF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9364"/>
  <w15:docId w15:val="{B7494D18-C971-4FD7-8F87-523F482A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BDB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C22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B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13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22A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onsPlusNonformat">
    <w:name w:val="ConsPlusNonformat"/>
    <w:uiPriority w:val="99"/>
    <w:rsid w:val="002E3B09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Body Text Indent 2"/>
    <w:basedOn w:val="a"/>
    <w:link w:val="22"/>
    <w:rsid w:val="008E3765"/>
    <w:pPr>
      <w:spacing w:after="0" w:line="240" w:lineRule="auto"/>
      <w:ind w:firstLine="567"/>
      <w:jc w:val="both"/>
    </w:pPr>
    <w:rPr>
      <w:rFonts w:ascii="Times New Roman" w:eastAsia="Times New Roman" w:hAnsi="Times New Roman"/>
      <w:bCs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8E3765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ConsPlusNormal">
    <w:name w:val="ConsPlusNormal"/>
    <w:rsid w:val="008E376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7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5CCD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rsid w:val="0095301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95301B"/>
  </w:style>
  <w:style w:type="paragraph" w:customStyle="1" w:styleId="p1">
    <w:name w:val="p1"/>
    <w:basedOn w:val="a"/>
    <w:rsid w:val="004B1C4B"/>
    <w:pPr>
      <w:spacing w:after="0" w:line="240" w:lineRule="auto"/>
      <w:ind w:firstLine="405"/>
      <w:jc w:val="both"/>
    </w:pPr>
    <w:rPr>
      <w:rFonts w:ascii="Arial" w:eastAsiaTheme="minorHAnsi" w:hAnsi="Arial" w:cs="Arial"/>
      <w:sz w:val="15"/>
      <w:szCs w:val="15"/>
      <w:lang w:eastAsia="ru-RU"/>
    </w:rPr>
  </w:style>
  <w:style w:type="character" w:customStyle="1" w:styleId="apple-converted-space">
    <w:name w:val="apple-converted-space"/>
    <w:basedOn w:val="a0"/>
    <w:rsid w:val="00B00046"/>
  </w:style>
  <w:style w:type="character" w:styleId="a8">
    <w:name w:val="Unresolved Mention"/>
    <w:basedOn w:val="a0"/>
    <w:uiPriority w:val="99"/>
    <w:semiHidden/>
    <w:unhideWhenUsed/>
    <w:rsid w:val="007F03F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F03FD"/>
    <w:rPr>
      <w:color w:val="800080" w:themeColor="followedHyperlink"/>
      <w:u w:val="single"/>
    </w:rPr>
  </w:style>
  <w:style w:type="character" w:customStyle="1" w:styleId="FontStyle15">
    <w:name w:val="Font Style15"/>
    <w:uiPriority w:val="99"/>
    <w:rsid w:val="00D0659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onsultant.ru/document/cons_doc_LAW_212490/29d7e0afc76f7474e190fee812d2ce51d65d1a40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nsultant.ru/document/cons_doc_LAW_12453/886577905315979b26c9032d79cb911cc8fa7e69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AE2DC56731627E7302AF2A93FDF8D64C51B2862490F60A4A380C9F013C2A7F6776DA8345803C4708NAB3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AE2DC56731627E7302AF2A93FDF8D64C51B2862490F60A4A380C9F013C2A7F6776DA8345803C460ENABF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consultantplus://offline/ref=CA32AE3993F74CF371176B888F5781028AFB14E5EB975D973A26BEE95128001D0B29A2405D4317F3065F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DF4D1041C9864280667D79D84ABBEF" ma:contentTypeVersion="0" ma:contentTypeDescription="Создание документа." ma:contentTypeScope="" ma:versionID="6a99f1c330c11fba3e8b33757a94bc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6C4A65-7F6D-4B6D-BCAA-FA70A11DE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DC5FDC-075E-4177-99DA-1147F92080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F722EC-2068-4CD5-8236-0C391577D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23A3C8-8344-4443-B09F-6DF48AFD95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Vorontsova</dc:creator>
  <cp:lastModifiedBy>Chaplyankov Roman</cp:lastModifiedBy>
  <cp:revision>6</cp:revision>
  <cp:lastPrinted>2021-05-17T10:59:00Z</cp:lastPrinted>
  <dcterms:created xsi:type="dcterms:W3CDTF">2021-10-01T08:20:00Z</dcterms:created>
  <dcterms:modified xsi:type="dcterms:W3CDTF">2023-08-04T03:52:00Z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0x01010064DF4D1041C9864280667D79D84ABBEF</vt:lpwstr>
  </property>
</Properties>
</file>