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ADF4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Cs/>
          <w:sz w:val="22"/>
          <w:szCs w:val="22"/>
        </w:rPr>
      </w:pPr>
      <w:r w:rsidRPr="009E5B2E">
        <w:rPr>
          <w:rFonts w:ascii="Times New Roman" w:hAnsi="Times New Roman"/>
          <w:b/>
          <w:color w:val="000000" w:themeColor="text1"/>
          <w:sz w:val="22"/>
          <w:szCs w:val="22"/>
        </w:rPr>
        <w:t>Мировому судье судебного участка №</w:t>
      </w:r>
      <w:r w:rsidRPr="00292342">
        <w:rPr>
          <w:rFonts w:ascii="Times New Roman" w:hAnsi="Times New Roman"/>
          <w:b/>
          <w:color w:val="000000" w:themeColor="text1"/>
          <w:sz w:val="22"/>
          <w:szCs w:val="22"/>
        </w:rPr>
        <w:t xml:space="preserve"> 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{{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  <w:lang w:val="en-US"/>
        </w:rPr>
        <w:t>tribunal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_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  <w:lang w:val="en-US"/>
        </w:rPr>
        <w:t>name</w:t>
      </w:r>
      <w:r w:rsidRPr="00292342">
        <w:rPr>
          <w:rFonts w:ascii="Times New Roman" w:hAnsi="Times New Roman" w:cs="Times New Roman"/>
          <w:bCs/>
          <w:i/>
          <w:iCs/>
          <w:sz w:val="22"/>
          <w:szCs w:val="22"/>
          <w:highlight w:val="cyan"/>
        </w:rPr>
        <w:t>}}</w:t>
      </w:r>
    </w:p>
    <w:p w14:paraId="3EE142C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sz w:val="22"/>
          <w:szCs w:val="22"/>
        </w:rPr>
      </w:pPr>
      <w:r w:rsidRPr="00FD24A0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>Адрес</w:t>
      </w:r>
      <w:r w:rsidRPr="0015323D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</w:rPr>
        <w:t xml:space="preserve">: </w:t>
      </w:r>
      <w:r w:rsidRPr="0015323D">
        <w:rPr>
          <w:rFonts w:ascii="Times New Roman" w:hAnsi="Times New Roman" w:cs="Times New Roman"/>
          <w:i/>
          <w:iCs/>
          <w:sz w:val="22"/>
          <w:szCs w:val="22"/>
          <w:highlight w:val="cyan"/>
        </w:rPr>
        <w:t>{{</w:t>
      </w:r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>tribunal</w:t>
      </w:r>
      <w:r w:rsidRPr="0015323D">
        <w:rPr>
          <w:rFonts w:ascii="Times New Roman" w:hAnsi="Times New Roman" w:cs="Times New Roman"/>
          <w:i/>
          <w:iCs/>
          <w:sz w:val="22"/>
          <w:szCs w:val="22"/>
          <w:highlight w:val="cyan"/>
        </w:rPr>
        <w:t>_</w:t>
      </w:r>
      <w:r w:rsidRPr="00292342">
        <w:rPr>
          <w:rFonts w:ascii="Times New Roman" w:hAnsi="Times New Roman" w:cs="Times New Roman"/>
          <w:i/>
          <w:iCs/>
          <w:sz w:val="22"/>
          <w:szCs w:val="22"/>
          <w:highlight w:val="cyan"/>
          <w:lang w:val="en-US"/>
        </w:rPr>
        <w:t>address</w:t>
      </w:r>
      <w:r w:rsidRPr="0015323D">
        <w:rPr>
          <w:rFonts w:ascii="Times New Roman" w:hAnsi="Times New Roman" w:cs="Times New Roman"/>
          <w:i/>
          <w:iCs/>
          <w:sz w:val="22"/>
          <w:szCs w:val="22"/>
          <w:highlight w:val="cyan"/>
        </w:rPr>
        <w:t>}}</w:t>
      </w:r>
    </w:p>
    <w:p w14:paraId="62CCB884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2CF9E6E" w14:textId="77777777" w:rsidR="0015323D" w:rsidRP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Взыскатель</w:t>
      </w:r>
      <w:r w:rsidRPr="0015323D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: </w:t>
      </w:r>
      <w:r w:rsidRPr="0015323D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</w:rPr>
        <w:t>{{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company</w:t>
      </w:r>
      <w:r w:rsidRPr="0015323D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</w:rPr>
        <w:t>_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name</w:t>
      </w:r>
      <w:r w:rsidRPr="0015323D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</w:rPr>
        <w:t>}}</w:t>
      </w:r>
    </w:p>
    <w:p w14:paraId="51FDD32D" w14:textId="77777777" w:rsidR="0015323D" w:rsidRPr="00FD24A0" w:rsidRDefault="0015323D" w:rsidP="0015323D">
      <w:pPr>
        <w:pStyle w:val="ConsPlusNonformat"/>
        <w:spacing w:before="20" w:after="20"/>
        <w:ind w:left="4111"/>
        <w:rPr>
          <w:rStyle w:val="FontStyle15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company_address</w:t>
      </w:r>
      <w:proofErr w:type="spellEnd"/>
      <w:r w:rsidRPr="00292342">
        <w:rPr>
          <w:rStyle w:val="FontStyle15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119B50CC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highlight w:val="cyan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br/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Представитель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Истца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company_agent_name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0E7767B9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Тел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company_agent_phone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15D2CDDF" w14:textId="77777777" w:rsidR="0015323D" w:rsidRPr="00292342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Email: </w:t>
      </w:r>
    </w:p>
    <w:p w14:paraId="53309730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A24E89A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Должник</w:t>
      </w:r>
      <w:r w:rsidRPr="00FD24A0">
        <w:rPr>
          <w:rFonts w:ascii="Times New Roman" w:hAnsi="Times New Roman" w:cs="Times New Roman"/>
          <w:b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member_name</w:t>
      </w:r>
      <w:proofErr w:type="spellEnd"/>
      <w:r w:rsidRPr="00292342">
        <w:rPr>
          <w:rFonts w:ascii="Times New Roman" w:hAnsi="Times New Roman" w:cs="Times New Roman"/>
          <w:b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</w:p>
    <w:p w14:paraId="44FC1F7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Адрес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member_address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}}</w:t>
      </w:r>
    </w:p>
    <w:p w14:paraId="174F983C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member_doc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}}</w:t>
      </w:r>
    </w:p>
    <w:p w14:paraId="638FE945" w14:textId="77777777" w:rsidR="0015323D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shd w:val="clear" w:color="auto" w:fill="FFFFFF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member_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birth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 xml:space="preserve"> }</w:t>
      </w:r>
      <w:proofErr w:type="gram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}</w:t>
      </w:r>
    </w:p>
    <w:p w14:paraId="22F4F41B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shd w:val="clear" w:color="auto" w:fill="FFFFFF"/>
          <w:lang w:val="en-US"/>
        </w:rPr>
        <w:t>{{note}}</w:t>
      </w:r>
    </w:p>
    <w:p w14:paraId="2A4562D6" w14:textId="77777777" w:rsidR="0015323D" w:rsidRPr="00FD24A0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2ED79F8" w14:textId="77777777" w:rsidR="0015323D" w:rsidRPr="00FC1C56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Цена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иска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</w:t>
      </w:r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'%0.2f'| format(</w:t>
      </w:r>
      <w:proofErr w:type="spellStart"/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cost|float</w:t>
      </w:r>
      <w:proofErr w:type="spellEnd"/>
      <w:r w:rsidRPr="00292342">
        <w:rPr>
          <w:rFonts w:ascii="Times New Roman" w:hAnsi="Times New Roman"/>
          <w:i/>
          <w:iCs/>
          <w:color w:val="000000" w:themeColor="text1"/>
          <w:sz w:val="22"/>
          <w:szCs w:val="22"/>
          <w:highlight w:val="cyan"/>
          <w:lang w:val="en-US"/>
        </w:rPr>
        <w:t>)</w:t>
      </w:r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}}</w:t>
      </w:r>
      <w:r w:rsidRPr="00FC1C56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</w:p>
    <w:p w14:paraId="2B6CEAD9" w14:textId="77777777" w:rsidR="0015323D" w:rsidRPr="00E002D8" w:rsidRDefault="0015323D" w:rsidP="0015323D">
      <w:pPr>
        <w:pStyle w:val="ConsPlusNonformat"/>
        <w:spacing w:before="20" w:after="20"/>
        <w:ind w:left="4111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Госпошлина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: </w:t>
      </w:r>
      <w:proofErr w:type="gram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{{ '</w:t>
      </w:r>
      <w:proofErr w:type="gram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%0.2f'| format(</w:t>
      </w:r>
      <w:proofErr w:type="spellStart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duty|float</w:t>
      </w:r>
      <w:proofErr w:type="spellEnd"/>
      <w:r w:rsidRPr="00292342"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highlight w:val="cyan"/>
          <w:lang w:val="en-US"/>
        </w:rPr>
        <w:t>)}}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</w:t>
      </w:r>
      <w:r w:rsidRPr="00FD24A0">
        <w:rPr>
          <w:rFonts w:ascii="Times New Roman" w:hAnsi="Times New Roman" w:cs="Times New Roman"/>
          <w:color w:val="000000" w:themeColor="text1"/>
          <w:sz w:val="22"/>
          <w:szCs w:val="22"/>
        </w:rPr>
        <w:t>рублей</w:t>
      </w:r>
      <w:r w:rsidRPr="00E002D8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</w:p>
    <w:p w14:paraId="618D785F" w14:textId="77777777" w:rsidR="0015323D" w:rsidRPr="0015323D" w:rsidRDefault="0015323D">
      <w:pPr>
        <w:rPr>
          <w:lang w:val="en-US"/>
        </w:rPr>
      </w:pPr>
    </w:p>
    <w:p w14:paraId="77BB9B52" w14:textId="77777777" w:rsidR="007F03FD" w:rsidRPr="00C925AB" w:rsidRDefault="007F03FD" w:rsidP="0015323D">
      <w:pPr>
        <w:spacing w:after="0" w:line="240" w:lineRule="auto"/>
        <w:rPr>
          <w:rFonts w:ascii="Times New Roman" w:hAnsi="Times New Roman"/>
          <w:b/>
          <w:color w:val="000000" w:themeColor="text1"/>
          <w:lang w:val="en-US"/>
        </w:rPr>
      </w:pPr>
    </w:p>
    <w:p w14:paraId="5D7E70AD" w14:textId="76C49E5A" w:rsidR="009E5B2E" w:rsidRPr="00C925AB" w:rsidRDefault="00C925AB" w:rsidP="009E5B2E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ЗАЯВЛЕНИЕ О ВЫДАЧЕ СУДЕБНОГО ПРИКАЗА</w:t>
      </w:r>
    </w:p>
    <w:p w14:paraId="26221848" w14:textId="11BB9F42" w:rsidR="007E1715" w:rsidRPr="009E5B2E" w:rsidRDefault="007E1715" w:rsidP="003167E5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</w:rPr>
      </w:pPr>
    </w:p>
    <w:p w14:paraId="50A52AAC" w14:textId="6ECDA7FF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>{%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if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>|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length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== 1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member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(далее – «Должник») является собственником земельного участка 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>. №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kadastr_number</w:t>
      </w:r>
      <w:proofErr w:type="spell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land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address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%}, расположенного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>»).</w:t>
      </w:r>
    </w:p>
    <w:p w14:paraId="6B62DBA7" w14:textId="1128DA64" w:rsidR="00C925AB" w:rsidRPr="00C925AB" w:rsidRDefault="00C925AB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else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proofErr w:type="gramStart"/>
      <w:r w:rsidRPr="00C925AB">
        <w:rPr>
          <w:rFonts w:ascii="Times New Roman" w:eastAsiaTheme="minorHAnsi" w:hAnsi="Times New Roman"/>
          <w:bCs/>
          <w:color w:val="000000" w:themeColor="text1"/>
        </w:rPr>
        <w:t>%}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member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>(далее – «Должник») является собственником земельн</w:t>
      </w:r>
      <w:r>
        <w:rPr>
          <w:rFonts w:ascii="Times New Roman" w:eastAsiaTheme="minorHAnsi" w:hAnsi="Times New Roman"/>
          <w:bCs/>
          <w:color w:val="000000" w:themeColor="text1"/>
        </w:rPr>
        <w:t>ых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участк</w:t>
      </w:r>
      <w:r>
        <w:rPr>
          <w:rFonts w:ascii="Times New Roman" w:eastAsiaTheme="minorHAnsi" w:hAnsi="Times New Roman"/>
          <w:bCs/>
          <w:color w:val="000000" w:themeColor="text1"/>
        </w:rPr>
        <w:t>ов</w:t>
      </w:r>
      <w:r w:rsidRPr="00C925AB">
        <w:rPr>
          <w:rFonts w:ascii="Times New Roman" w:eastAsiaTheme="minorHAnsi" w:hAnsi="Times New Roman"/>
          <w:bCs/>
          <w:color w:val="000000" w:themeColor="text1"/>
        </w:rPr>
        <w:t>: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land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с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. №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proofErr w:type="gram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kadastr</w:t>
      </w:r>
      <w:proofErr w:type="gram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_number</w:t>
      </w:r>
      <w:proofErr w:type="spellEnd"/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 }}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по адресу: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land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address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,{%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%} расположенных на территории 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Pr="00C925AB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C925AB">
        <w:rPr>
          <w:rFonts w:ascii="Times New Roman" w:eastAsiaTheme="minorHAnsi" w:hAnsi="Times New Roman"/>
          <w:bCs/>
          <w:color w:val="000000" w:themeColor="text1"/>
        </w:rPr>
        <w:t>(далее также – «</w:t>
      </w:r>
      <w:r>
        <w:rPr>
          <w:rFonts w:ascii="Times New Roman" w:eastAsiaTheme="minorHAnsi" w:hAnsi="Times New Roman"/>
          <w:bCs/>
          <w:color w:val="000000" w:themeColor="text1"/>
        </w:rPr>
        <w:t>Взыскатель</w:t>
      </w:r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»).{% </w:t>
      </w:r>
      <w:proofErr w:type="spellStart"/>
      <w:r w:rsidRPr="00C925AB">
        <w:rPr>
          <w:rFonts w:ascii="Times New Roman" w:eastAsiaTheme="minorHAnsi" w:hAnsi="Times New Roman"/>
          <w:bCs/>
          <w:color w:val="000000" w:themeColor="text1"/>
        </w:rPr>
        <w:t>endif</w:t>
      </w:r>
      <w:proofErr w:type="spellEnd"/>
      <w:r w:rsidRPr="00C925AB">
        <w:rPr>
          <w:rFonts w:ascii="Times New Roman" w:eastAsiaTheme="minorHAnsi" w:hAnsi="Times New Roman"/>
          <w:bCs/>
          <w:color w:val="000000" w:themeColor="text1"/>
        </w:rPr>
        <w:t xml:space="preserve">  %}</w:t>
      </w:r>
    </w:p>
    <w:p w14:paraId="5D762A06" w14:textId="77777777" w:rsidR="00FE0926" w:rsidRPr="00FE0926" w:rsidRDefault="00FE0926" w:rsidP="00C925A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ст. 210 ГК РФ собственник несет бремя </w:t>
      </w:r>
      <w:proofErr w:type="gram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содержания</w:t>
      </w:r>
      <w:proofErr w:type="gram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принадлежащего ему имущества, если иное не предусмотрено законом или договором.</w:t>
      </w:r>
    </w:p>
    <w:p w14:paraId="1936FDA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В соответствии с </w:t>
      </w:r>
      <w:proofErr w:type="spellStart"/>
      <w:r w:rsidRPr="00FE0926">
        <w:rPr>
          <w:rFonts w:ascii="Times New Roman" w:eastAsiaTheme="minorHAnsi" w:hAnsi="Times New Roman"/>
          <w:bCs/>
          <w:i/>
          <w:color w:val="000000" w:themeColor="text1"/>
        </w:rPr>
        <w:t>пп</w:t>
      </w:r>
      <w:proofErr w:type="spellEnd"/>
      <w:r w:rsidRPr="00FE0926">
        <w:rPr>
          <w:rFonts w:ascii="Times New Roman" w:eastAsiaTheme="minorHAnsi" w:hAnsi="Times New Roman"/>
          <w:bCs/>
          <w:i/>
          <w:color w:val="000000" w:themeColor="text1"/>
        </w:rPr>
        <w:t>. 2 пункта 6 статьи 11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наряду с обязанностями, предусмотренными гражданским законодательством для членов некоммерческой корпоративной организации, член товарищества обязан: своевременно уплачивать взносы, предусмотренные настоящим Федеральным </w:t>
      </w:r>
      <w:hyperlink r:id="rId9" w:anchor="dst100140" w:history="1">
        <w:r w:rsidRPr="00FE0926">
          <w:rPr>
            <w:rStyle w:val="a3"/>
            <w:rFonts w:ascii="Times New Roman" w:eastAsiaTheme="minorHAnsi" w:hAnsi="Times New Roman"/>
            <w:bCs/>
            <w:i/>
            <w:color w:val="000000" w:themeColor="text1"/>
            <w:u w:val="none"/>
          </w:rPr>
          <w:t>законом</w:t>
        </w:r>
      </w:hyperlink>
      <w:r w:rsidRPr="00FE0926">
        <w:rPr>
          <w:rFonts w:ascii="Times New Roman" w:eastAsiaTheme="minorHAnsi" w:hAnsi="Times New Roman"/>
          <w:bCs/>
          <w:i/>
          <w:color w:val="000000" w:themeColor="text1"/>
        </w:rPr>
        <w:t>.</w:t>
      </w:r>
    </w:p>
    <w:p w14:paraId="6DAE92FD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Согласно п. 2-4 ст. 14 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Федерального закона № 217-ФЗ от 29.07.2017 г. </w:t>
      </w:r>
      <w:r w:rsidRPr="00FE0926">
        <w:rPr>
          <w:rFonts w:ascii="Times New Roman" w:eastAsiaTheme="minorHAnsi" w:hAnsi="Times New Roman"/>
          <w:bCs/>
          <w:i/>
          <w:color w:val="000000" w:themeColor="text1"/>
        </w:rPr>
        <w:t>обязанность по внесению взносов распространяется на всех членов товарищества. Членские взносы вносятся членами товарищества в порядке, установленном уставом товарищества, на расчетный счет товарищества.</w:t>
      </w:r>
      <w:bookmarkStart w:id="0" w:name="dst100146"/>
      <w:bookmarkEnd w:id="0"/>
      <w:r w:rsidRPr="00FE0926">
        <w:rPr>
          <w:rFonts w:ascii="Times New Roman" w:eastAsiaTheme="minorHAnsi" w:hAnsi="Times New Roman"/>
          <w:bCs/>
          <w:i/>
          <w:color w:val="000000" w:themeColor="text1"/>
        </w:rPr>
        <w:t xml:space="preserve"> Периодичность (не может быть чаще одного раза в месяц) и срок внесения членских взносов определяются уставом товарищества.</w:t>
      </w:r>
    </w:p>
    <w:p w14:paraId="5D49D624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В соответствии с п. 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решения общего собрания членов товарищества являются обязательными для исполнения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органами товарищества, членами товарищества, а также </w:t>
      </w:r>
      <w:r w:rsidRPr="00FE0926">
        <w:rPr>
          <w:rFonts w:ascii="Times New Roman" w:eastAsiaTheme="minorHAnsi" w:hAnsi="Times New Roman"/>
          <w:b/>
          <w:bCs/>
          <w:i/>
          <w:iCs/>
          <w:color w:val="000000" w:themeColor="text1"/>
        </w:rPr>
        <w:t>лицами, указанными в части 1 статьи 5 настоящего Федерального закона</w:t>
      </w: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(в случае, если такие решения принимаются по вопросам, указанным в пунктах 4 - 6, 21 и 22 части 1 настоящей статьи).</w:t>
      </w:r>
    </w:p>
    <w:p w14:paraId="74A90202" w14:textId="77777777" w:rsidR="00FE0926" w:rsidRPr="00FE0926" w:rsidRDefault="00FE0926" w:rsidP="00FE0926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</w:rPr>
      </w:pPr>
      <w:r w:rsidRPr="00FE0926">
        <w:rPr>
          <w:rFonts w:ascii="Times New Roman" w:eastAsiaTheme="minorHAnsi" w:hAnsi="Times New Roman"/>
          <w:bCs/>
          <w:i/>
          <w:i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21D25AE7" w14:textId="584A4AA4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lastRenderedPageBreak/>
        <w:t>{%</w:t>
      </w:r>
      <w:proofErr w:type="spellStart"/>
      <w:r w:rsidRPr="006E5AB0">
        <w:rPr>
          <w:rFonts w:ascii="Times New Roman" w:hAnsi="Times New Roman"/>
        </w:rPr>
        <w:t>for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item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in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protocol</w:t>
      </w:r>
      <w:proofErr w:type="spellEnd"/>
      <w:r w:rsidRPr="006E5AB0">
        <w:rPr>
          <w:rFonts w:ascii="Times New Roman" w:hAnsi="Times New Roman"/>
        </w:rPr>
        <w:t>%}{%</w:t>
      </w:r>
      <w:proofErr w:type="spellStart"/>
      <w:r w:rsidRPr="006E5AB0">
        <w:rPr>
          <w:rFonts w:ascii="Times New Roman" w:hAnsi="Times New Roman"/>
        </w:rPr>
        <w:t>if</w:t>
      </w:r>
      <w:proofErr w:type="spellEnd"/>
      <w:r w:rsidRPr="006E5AB0">
        <w:rPr>
          <w:rFonts w:ascii="Times New Roman" w:hAnsi="Times New Roman"/>
        </w:rPr>
        <w:t xml:space="preserve"> </w:t>
      </w:r>
      <w:proofErr w:type="spellStart"/>
      <w:r w:rsidRPr="006E5AB0">
        <w:rPr>
          <w:rFonts w:ascii="Times New Roman" w:hAnsi="Times New Roman"/>
        </w:rPr>
        <w:t>item.type_fee</w:t>
      </w:r>
      <w:proofErr w:type="spellEnd"/>
      <w:r w:rsidRPr="006E5AB0">
        <w:rPr>
          <w:rFonts w:ascii="Times New Roman" w:hAnsi="Times New Roman"/>
        </w:rPr>
        <w:t xml:space="preserve"> == “0”%}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item.date_doc.strftime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item.num_doc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была утверждена смета расходов на содержание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company_name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в период с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item.date_start.strftime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по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finish</w:t>
      </w:r>
      <w:r w:rsidRPr="006E5AB0">
        <w:rPr>
          <w:rFonts w:ascii="Times New Roman" w:hAnsi="Times New Roman"/>
          <w:i/>
          <w:iCs/>
          <w:highlight w:val="cyan"/>
        </w:rPr>
        <w:t>.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</w:t>
      </w:r>
      <w:r w:rsidRPr="006E5AB0">
        <w:rPr>
          <w:rFonts w:ascii="Times New Roman" w:hAnsi="Times New Roman"/>
        </w:rPr>
        <w:t xml:space="preserve">, размер взносов в месяц составил –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item.amount_fee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 xml:space="preserve"> рублей. (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gramStart"/>
      <w:r w:rsidRPr="006E5AB0">
        <w:rPr>
          <w:rFonts w:ascii="Times New Roman" w:hAnsi="Times New Roman"/>
          <w:i/>
          <w:iCs/>
          <w:highlight w:val="cyan"/>
          <w:lang w:val="en-US"/>
        </w:rPr>
        <w:t>item</w:t>
      </w:r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amount</w:t>
      </w:r>
      <w:proofErr w:type="gram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fee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text</w:t>
      </w:r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>)</w:t>
      </w:r>
      <w:r w:rsidRPr="006E5AB0">
        <w:rPr>
          <w:rFonts w:ascii="Times New Roman" w:hAnsi="Times New Roman"/>
        </w:rPr>
        <w:t xml:space="preserve">. </w:t>
      </w:r>
    </w:p>
    <w:p w14:paraId="1DF6233E" w14:textId="77777777" w:rsidR="006E5AB0" w:rsidRPr="006E5AB0" w:rsidRDefault="006E5AB0" w:rsidP="006E5AB0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</w:rPr>
      </w:pPr>
      <w:r w:rsidRPr="006E5AB0">
        <w:rPr>
          <w:rFonts w:ascii="Times New Roman" w:hAnsi="Times New Roman"/>
        </w:rPr>
        <w:t xml:space="preserve">{% </w:t>
      </w:r>
      <w:proofErr w:type="spellStart"/>
      <w:r w:rsidRPr="006E5AB0">
        <w:rPr>
          <w:rFonts w:ascii="Times New Roman" w:hAnsi="Times New Roman"/>
        </w:rPr>
        <w:t>else</w:t>
      </w:r>
      <w:proofErr w:type="spellEnd"/>
      <w:r w:rsidRPr="006E5AB0">
        <w:rPr>
          <w:rFonts w:ascii="Times New Roman" w:hAnsi="Times New Roman"/>
        </w:rPr>
        <w:t xml:space="preserve"> %}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item.date_doc.strftime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 Протоколом Очередного/Внеочередного общего собрания членов </w:t>
      </w:r>
      <w:r w:rsidRPr="006E5AB0">
        <w:rPr>
          <w:rFonts w:ascii="Times New Roman" w:hAnsi="Times New Roman"/>
          <w:i/>
          <w:iCs/>
        </w:rPr>
        <w:t xml:space="preserve">Протокол №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item.num_doc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был утвержден целевой взнос на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obj</w:t>
      </w:r>
      <w:r w:rsidRPr="006E5AB0">
        <w:rPr>
          <w:rFonts w:ascii="Times New Roman" w:hAnsi="Times New Roman"/>
          <w:i/>
          <w:iCs/>
          <w:highlight w:val="cyan"/>
        </w:rPr>
        <w:t>_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</w:rPr>
        <w:t xml:space="preserve"> в размере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item.amount_fee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 xml:space="preserve"> рублей</w:t>
      </w:r>
      <w:r w:rsidRPr="006E5AB0">
        <w:rPr>
          <w:rFonts w:ascii="Times New Roman" w:hAnsi="Times New Roman"/>
        </w:rPr>
        <w:t xml:space="preserve"> </w:t>
      </w:r>
      <w:r w:rsidRPr="006E5AB0">
        <w:rPr>
          <w:rFonts w:ascii="Times New Roman" w:hAnsi="Times New Roman"/>
          <w:i/>
          <w:iCs/>
        </w:rPr>
        <w:t>(</w:t>
      </w:r>
      <w:r w:rsidRPr="006E5AB0">
        <w:rPr>
          <w:rFonts w:ascii="Times New Roman" w:hAnsi="Times New Roman"/>
          <w:i/>
          <w:iCs/>
          <w:highlight w:val="cyan"/>
        </w:rPr>
        <w:t>{{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item</w:t>
      </w:r>
      <w:r w:rsidRPr="006E5AB0">
        <w:rPr>
          <w:rFonts w:ascii="Times New Roman" w:hAnsi="Times New Roman"/>
          <w:i/>
          <w:iCs/>
          <w:highlight w:val="cyan"/>
        </w:rPr>
        <w:t>.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amount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fee</w:t>
      </w:r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text</w:t>
      </w:r>
      <w:r w:rsidRPr="006E5AB0">
        <w:rPr>
          <w:rFonts w:ascii="Times New Roman" w:hAnsi="Times New Roman"/>
          <w:i/>
          <w:iCs/>
          <w:highlight w:val="cyan"/>
        </w:rPr>
        <w:t>}}</w:t>
      </w:r>
      <w:r w:rsidRPr="006E5AB0">
        <w:rPr>
          <w:rFonts w:ascii="Times New Roman" w:hAnsi="Times New Roman"/>
          <w:i/>
          <w:iCs/>
        </w:rPr>
        <w:t>)</w:t>
      </w:r>
      <w:r w:rsidRPr="006E5AB0">
        <w:rPr>
          <w:rFonts w:ascii="Times New Roman" w:hAnsi="Times New Roman"/>
        </w:rPr>
        <w:t xml:space="preserve">, срок оплаты до </w:t>
      </w:r>
      <w:r w:rsidRPr="006E5AB0">
        <w:rPr>
          <w:rFonts w:ascii="Times New Roman" w:hAnsi="Times New Roman"/>
          <w:i/>
          <w:iCs/>
          <w:highlight w:val="cyan"/>
        </w:rPr>
        <w:t>{{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item.date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_</w:t>
      </w:r>
      <w:r w:rsidRPr="006E5AB0">
        <w:rPr>
          <w:rFonts w:ascii="Times New Roman" w:hAnsi="Times New Roman"/>
          <w:i/>
          <w:iCs/>
          <w:highlight w:val="cyan"/>
          <w:lang w:val="en-US"/>
        </w:rPr>
        <w:t>finish</w:t>
      </w:r>
      <w:r w:rsidRPr="006E5AB0">
        <w:rPr>
          <w:rFonts w:ascii="Times New Roman" w:hAnsi="Times New Roman"/>
          <w:i/>
          <w:iCs/>
          <w:highlight w:val="cyan"/>
        </w:rPr>
        <w:t>.</w:t>
      </w:r>
      <w:proofErr w:type="spellStart"/>
      <w:r w:rsidRPr="006E5AB0">
        <w:rPr>
          <w:rFonts w:ascii="Times New Roman" w:hAnsi="Times New Roman"/>
          <w:i/>
          <w:iCs/>
          <w:highlight w:val="cyan"/>
        </w:rPr>
        <w:t>strftime</w:t>
      </w:r>
      <w:proofErr w:type="spellEnd"/>
      <w:r w:rsidRPr="006E5AB0">
        <w:rPr>
          <w:rFonts w:ascii="Times New Roman" w:hAnsi="Times New Roman"/>
          <w:i/>
          <w:iCs/>
          <w:highlight w:val="cyan"/>
        </w:rPr>
        <w:t>('%-d %B %Y’)}}</w:t>
      </w:r>
      <w:r w:rsidRPr="006E5AB0">
        <w:rPr>
          <w:rFonts w:ascii="Times New Roman" w:hAnsi="Times New Roman"/>
          <w:i/>
          <w:iCs/>
        </w:rPr>
        <w:t xml:space="preserve"> года</w:t>
      </w:r>
      <w:r w:rsidRPr="006E5AB0">
        <w:rPr>
          <w:rFonts w:ascii="Times New Roman" w:hAnsi="Times New Roman"/>
        </w:rPr>
        <w:t xml:space="preserve">.{% </w:t>
      </w:r>
      <w:proofErr w:type="spellStart"/>
      <w:r w:rsidRPr="006E5AB0">
        <w:rPr>
          <w:rFonts w:ascii="Times New Roman" w:hAnsi="Times New Roman"/>
        </w:rPr>
        <w:t>endif</w:t>
      </w:r>
      <w:proofErr w:type="spellEnd"/>
      <w:r w:rsidRPr="006E5AB0">
        <w:rPr>
          <w:rFonts w:ascii="Times New Roman" w:hAnsi="Times New Roman"/>
        </w:rPr>
        <w:t xml:space="preserve">  %}{% </w:t>
      </w:r>
      <w:proofErr w:type="spellStart"/>
      <w:r w:rsidRPr="006E5AB0">
        <w:rPr>
          <w:rFonts w:ascii="Times New Roman" w:hAnsi="Times New Roman"/>
        </w:rPr>
        <w:t>endfor</w:t>
      </w:r>
      <w:proofErr w:type="spellEnd"/>
      <w:r w:rsidRPr="006E5AB0">
        <w:rPr>
          <w:rFonts w:ascii="Times New Roman" w:hAnsi="Times New Roman"/>
        </w:rPr>
        <w:t xml:space="preserve"> %}</w:t>
      </w:r>
    </w:p>
    <w:p w14:paraId="4337FE45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п.27.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решения общего собрания членов товарищества являются обязательными для исполнения органами товарищества, членами товарищества, а также лицами, указанными в части 1 статьи 5 настоящего Федерального закона (в случае, если такие решения принимаются по вопросам, указанным в пунктах 4 - 6, 21 и 22 части 1 настоящей статьи).</w:t>
      </w:r>
    </w:p>
    <w:p w14:paraId="56227B28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силу ст.17 Федерального закона № 217-ФЗ от 29.07.2017 г. «О ведении гражданами садоводства и огородничества для собственных нужд и о внесении изменений в отдельные законодательные акты Российской Федерации» к исключительной компетенции общего собрания членов товарищества относится определение размера и срока внесения взносов, порядка расходования целевых взносов, а также размера и срока внесения платы, предусмотренной частью 3 статьи 5 настоящего Федерального закона.</w:t>
      </w:r>
    </w:p>
    <w:p w14:paraId="03DB94A3" w14:textId="77777777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В соответствии с п.1. ст.395 Гражданского кодекса РФ в случаях неправомерного удержания денежных средств, уклонения от их возврата, иной просрочки в их уплате подлежат уплате проценты на сумму долга. Размер процентов определяется </w:t>
      </w:r>
      <w:hyperlink r:id="rId10" w:anchor="dst10016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ключевой ставкой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Банка России, действовавшей в соответствующие периоды. Эти правила применяются, если </w:t>
      </w:r>
      <w:hyperlink r:id="rId11" w:anchor="dst100203" w:history="1">
        <w:r w:rsidRPr="007F03FD">
          <w:rPr>
            <w:rStyle w:val="a3"/>
            <w:rFonts w:ascii="Times New Roman" w:eastAsiaTheme="minorHAnsi" w:hAnsi="Times New Roman"/>
            <w:bCs/>
            <w:u w:val="none"/>
          </w:rPr>
          <w:t>иной</w:t>
        </w:r>
      </w:hyperlink>
      <w:r w:rsidRPr="007F03FD">
        <w:rPr>
          <w:rFonts w:ascii="Times New Roman" w:eastAsiaTheme="minorHAnsi" w:hAnsi="Times New Roman"/>
          <w:bCs/>
          <w:color w:val="000000" w:themeColor="text1"/>
        </w:rPr>
        <w:t> размер процентов не установлен законом или договором.</w:t>
      </w:r>
    </w:p>
    <w:p w14:paraId="19E1E24C" w14:textId="745941D5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 xml:space="preserve">В силу п.3. ст.395 Гражданского кодекса РФ </w:t>
      </w:r>
      <w:r>
        <w:rPr>
          <w:rFonts w:ascii="Times New Roman" w:eastAsiaTheme="minorHAnsi" w:hAnsi="Times New Roman"/>
          <w:bCs/>
          <w:color w:val="000000" w:themeColor="text1"/>
        </w:rPr>
        <w:t>п</w:t>
      </w:r>
      <w:r w:rsidRPr="007F03FD">
        <w:rPr>
          <w:rFonts w:ascii="Times New Roman" w:eastAsiaTheme="minorHAnsi" w:hAnsi="Times New Roman"/>
          <w:bCs/>
          <w:color w:val="000000" w:themeColor="text1"/>
        </w:rPr>
        <w:t>роценты за пользование чужими средствами взимаются по день уплаты суммы этих средств кредитору, если законом, иными правовыми актами или договором не установлен для начисления процентов более короткий срок.</w:t>
      </w:r>
    </w:p>
    <w:p w14:paraId="3A9F952D" w14:textId="3529F30D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{%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</w:rPr>
        <w:t>if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debit</w:t>
      </w:r>
      <w:r w:rsidRPr="00DE3DE8">
        <w:rPr>
          <w:rFonts w:ascii="Times New Roman" w:eastAsiaTheme="minorHAnsi" w:hAnsi="Times New Roman"/>
          <w:bCs/>
          <w:color w:val="000000" w:themeColor="text1"/>
        </w:rPr>
        <w:t>|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length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== 1%}</w:t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>, в результате чего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сформировалась задолженность за период с {%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for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item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in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debit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start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debt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end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debt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sum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sum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text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%}, а также начислена неустойка за период с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start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по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end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.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в размере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 xml:space="preserve">{{ '%0.2f'| 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format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|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float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)}}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 xml:space="preserve"> рублей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{{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_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text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)</w:t>
      </w:r>
      <w:r>
        <w:rPr>
          <w:rFonts w:ascii="Times New Roman" w:eastAsiaTheme="minorHAnsi" w:hAnsi="Times New Roman"/>
          <w:bCs/>
          <w:color w:val="000000" w:themeColor="text1"/>
        </w:rPr>
        <w:t>.</w:t>
      </w:r>
    </w:p>
    <w:p w14:paraId="172AA170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else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%}</w:t>
      </w:r>
    </w:p>
    <w:p w14:paraId="5980011B" w14:textId="32C5EA58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</w:t>
      </w:r>
      <w:r>
        <w:rPr>
          <w:rFonts w:ascii="Times New Roman" w:eastAsiaTheme="minorHAnsi" w:hAnsi="Times New Roman"/>
          <w:bCs/>
          <w:color w:val="000000" w:themeColor="text1"/>
        </w:rPr>
        <w:t>Должник</w:t>
      </w: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не вносил плату за пользование объектами инфраструктуры и другим имуществом общего пользования</w:t>
      </w:r>
      <w:r>
        <w:rPr>
          <w:rFonts w:ascii="Times New Roman" w:eastAsiaTheme="minorHAnsi" w:hAnsi="Times New Roman"/>
          <w:bCs/>
          <w:color w:val="000000" w:themeColor="text1"/>
        </w:rPr>
        <w:t>, в результате чего сформировалась задолженность:</w:t>
      </w:r>
    </w:p>
    <w:p w14:paraId="1EB74439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{% for item in debit %}</w:t>
      </w:r>
    </w:p>
    <w:p w14:paraId="77C10942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Участок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№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item.land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__number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(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</w:rPr>
        <w:t>кад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. № </w:t>
      </w:r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 item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.land__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kadastr_number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).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Задолженность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item.start</w:t>
      </w:r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_debt.strftime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по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item.end_debt.strftime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составила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–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item.sum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рублей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item.sum_text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>)</w:t>
      </w:r>
    </w:p>
    <w:p w14:paraId="438D1EEA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{% </w:t>
      </w:r>
      <w:proofErr w:type="spellStart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endfor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%},</w:t>
      </w:r>
    </w:p>
    <w:p w14:paraId="17E7CD41" w14:textId="6DBC0EE1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  <w:lang w:val="en-US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>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также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начислена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неустойка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за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период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с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penalty_start_</w:t>
      </w:r>
      <w:proofErr w:type="gram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day.strftime</w:t>
      </w:r>
      <w:proofErr w:type="spellEnd"/>
      <w:proofErr w:type="gram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по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penalty_end_day.strftime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('%-d %B %Y’)}}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в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color w:val="000000" w:themeColor="text1"/>
        </w:rPr>
        <w:t>размере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 '%0.2f'| format(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penalties|float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)}}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</w:rPr>
        <w:t>рублей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 xml:space="preserve"> (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{{</w:t>
      </w:r>
      <w:proofErr w:type="spellStart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penalties_text</w:t>
      </w:r>
      <w:proofErr w:type="spellEnd"/>
      <w:r w:rsidRPr="00DE3DE8">
        <w:rPr>
          <w:rFonts w:ascii="Times New Roman" w:eastAsiaTheme="minorHAnsi" w:hAnsi="Times New Roman"/>
          <w:bCs/>
          <w:i/>
          <w:iCs/>
          <w:color w:val="000000" w:themeColor="text1"/>
          <w:highlight w:val="cyan"/>
          <w:lang w:val="en-US"/>
        </w:rPr>
        <w:t>}}</w:t>
      </w:r>
      <w:r w:rsidRPr="00DE3DE8">
        <w:rPr>
          <w:rFonts w:ascii="Times New Roman" w:eastAsiaTheme="minorHAnsi" w:hAnsi="Times New Roman"/>
          <w:bCs/>
          <w:i/>
          <w:iCs/>
          <w:color w:val="000000" w:themeColor="text1"/>
          <w:lang w:val="en-US"/>
        </w:rPr>
        <w:t>)</w:t>
      </w:r>
      <w:r w:rsidRPr="00DE3DE8">
        <w:rPr>
          <w:rFonts w:ascii="Times New Roman" w:eastAsiaTheme="minorHAnsi" w:hAnsi="Times New Roman"/>
          <w:bCs/>
          <w:color w:val="000000" w:themeColor="text1"/>
          <w:lang w:val="en-US"/>
        </w:rPr>
        <w:t>.</w:t>
      </w:r>
    </w:p>
    <w:p w14:paraId="32B9ECB6" w14:textId="77777777" w:rsidR="00DE3DE8" w:rsidRPr="00DE3DE8" w:rsidRDefault="00DE3DE8" w:rsidP="00DE3DE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{% </w:t>
      </w:r>
      <w:proofErr w:type="spellStart"/>
      <w:proofErr w:type="gramStart"/>
      <w:r w:rsidRPr="00DE3DE8">
        <w:rPr>
          <w:rFonts w:ascii="Times New Roman" w:eastAsiaTheme="minorHAnsi" w:hAnsi="Times New Roman"/>
          <w:bCs/>
          <w:color w:val="000000" w:themeColor="text1"/>
        </w:rPr>
        <w:t>endif</w:t>
      </w:r>
      <w:proofErr w:type="spellEnd"/>
      <w:r w:rsidRPr="00DE3DE8">
        <w:rPr>
          <w:rFonts w:ascii="Times New Roman" w:eastAsiaTheme="minorHAnsi" w:hAnsi="Times New Roman"/>
          <w:bCs/>
          <w:color w:val="000000" w:themeColor="text1"/>
        </w:rPr>
        <w:t xml:space="preserve">  %</w:t>
      </w:r>
      <w:proofErr w:type="gramEnd"/>
      <w:r w:rsidRPr="00DE3DE8">
        <w:rPr>
          <w:rFonts w:ascii="Times New Roman" w:eastAsiaTheme="minorHAnsi" w:hAnsi="Times New Roman"/>
          <w:bCs/>
          <w:color w:val="000000" w:themeColor="text1"/>
        </w:rPr>
        <w:t>}</w:t>
      </w:r>
    </w:p>
    <w:p w14:paraId="229EDDF1" w14:textId="77777777" w:rsidR="00DE3DE8" w:rsidRPr="00216A2C" w:rsidRDefault="00DE3DE8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</w:p>
    <w:p w14:paraId="25CA4CCA" w14:textId="1DFC3F9E" w:rsidR="007F03FD" w:rsidRPr="007F03FD" w:rsidRDefault="007F03FD" w:rsidP="007F03FD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Theme="minorHAnsi" w:hAnsi="Times New Roman"/>
          <w:bCs/>
          <w:color w:val="000000" w:themeColor="text1"/>
        </w:rPr>
      </w:pPr>
      <w:r w:rsidRPr="007F03FD">
        <w:rPr>
          <w:rFonts w:ascii="Times New Roman" w:eastAsiaTheme="minorHAnsi" w:hAnsi="Times New Roman"/>
          <w:bCs/>
          <w:color w:val="000000" w:themeColor="text1"/>
        </w:rPr>
        <w:t>На основании изложенного, руководствуясь ст. ст. 121-124 ГПК РФ, ст.210 ГК РФ, ст.5 ФЗ № 217-ФЗ,</w:t>
      </w:r>
    </w:p>
    <w:p w14:paraId="4938FCA0" w14:textId="77777777" w:rsidR="00B85F85" w:rsidRPr="009E5B2E" w:rsidRDefault="00B85F85" w:rsidP="007F03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</w:rPr>
      </w:pPr>
    </w:p>
    <w:p w14:paraId="7AB9ABE3" w14:textId="7D488DC7" w:rsidR="00E915C7" w:rsidRPr="009E5B2E" w:rsidRDefault="0040057C" w:rsidP="003167E5">
      <w:pPr>
        <w:spacing w:after="0" w:line="240" w:lineRule="auto"/>
        <w:ind w:firstLine="567"/>
        <w:jc w:val="center"/>
        <w:rPr>
          <w:rFonts w:ascii="Times New Roman" w:hAnsi="Times New Roman"/>
          <w:b/>
          <w:color w:val="000000" w:themeColor="text1"/>
        </w:rPr>
      </w:pPr>
      <w:r w:rsidRPr="009E5B2E">
        <w:rPr>
          <w:rFonts w:ascii="Times New Roman" w:hAnsi="Times New Roman"/>
          <w:b/>
          <w:color w:val="000000" w:themeColor="text1"/>
        </w:rPr>
        <w:t>Прошу</w:t>
      </w:r>
      <w:r w:rsidR="00E915C7" w:rsidRPr="009E5B2E">
        <w:rPr>
          <w:rFonts w:ascii="Times New Roman" w:hAnsi="Times New Roman"/>
          <w:b/>
          <w:color w:val="000000" w:themeColor="text1"/>
        </w:rPr>
        <w:t>:</w:t>
      </w:r>
    </w:p>
    <w:p w14:paraId="0D14AB6C" w14:textId="010525D7" w:rsidR="009E5B2E" w:rsidRPr="009E5B2E" w:rsidRDefault="009E5B2E" w:rsidP="009E5B2E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Выдать судебный приказ о взыскании с </w:t>
      </w:r>
      <w:proofErr w:type="gramStart"/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{{ </w:t>
      </w:r>
      <w:r w:rsidR="00F83F8D"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member</w:t>
      </w:r>
      <w:proofErr w:type="gramEnd"/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>_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 }}</w:t>
      </w:r>
      <w:r w:rsidRPr="009E5B2E">
        <w:rPr>
          <w:rFonts w:ascii="Times New Roman" w:eastAsiaTheme="minorHAnsi" w:hAnsi="Times New Roman"/>
          <w:color w:val="000000" w:themeColor="text1"/>
        </w:rPr>
        <w:t xml:space="preserve"> в пользу 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{{ </w:t>
      </w:r>
      <w:r w:rsidR="00F83F8D"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company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>_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name</w:t>
      </w:r>
      <w:r w:rsidR="00E92ACB" w:rsidRPr="00F83F8D">
        <w:rPr>
          <w:rFonts w:ascii="Times New Roman" w:hAnsi="Times New Roman"/>
          <w:bCs/>
          <w:i/>
          <w:iCs/>
          <w:color w:val="000000" w:themeColor="text1"/>
          <w:highlight w:val="cyan"/>
        </w:rPr>
        <w:t xml:space="preserve"> }}</w:t>
      </w:r>
      <w:r w:rsidRPr="009E5B2E">
        <w:rPr>
          <w:rFonts w:ascii="Times New Roman" w:hAnsi="Times New Roman"/>
          <w:color w:val="000000" w:themeColor="text1"/>
        </w:rPr>
        <w:t>:</w:t>
      </w:r>
    </w:p>
    <w:p w14:paraId="3600E347" w14:textId="721659A1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eastAsiaTheme="minorHAnsi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З</w:t>
      </w:r>
      <w:r w:rsidR="0090702D" w:rsidRPr="009E5B2E">
        <w:rPr>
          <w:rFonts w:ascii="Times New Roman" w:hAnsi="Times New Roman"/>
          <w:color w:val="000000" w:themeColor="text1"/>
        </w:rPr>
        <w:t>адолженност</w:t>
      </w:r>
      <w:r w:rsidRPr="009E5B2E">
        <w:rPr>
          <w:rFonts w:ascii="Times New Roman" w:hAnsi="Times New Roman"/>
          <w:color w:val="000000" w:themeColor="text1"/>
        </w:rPr>
        <w:t>и</w:t>
      </w:r>
      <w:r w:rsidR="0090702D" w:rsidRPr="009E5B2E">
        <w:rPr>
          <w:rFonts w:ascii="Times New Roman" w:hAnsi="Times New Roman"/>
          <w:color w:val="000000" w:themeColor="text1"/>
        </w:rPr>
        <w:t xml:space="preserve"> </w:t>
      </w:r>
      <w:r w:rsidR="007F03FD">
        <w:rPr>
          <w:rFonts w:ascii="Times New Roman" w:hAnsi="Times New Roman"/>
          <w:color w:val="000000" w:themeColor="text1"/>
        </w:rPr>
        <w:t xml:space="preserve">по оплате </w:t>
      </w:r>
      <w:r w:rsidR="00FE0926">
        <w:rPr>
          <w:rFonts w:ascii="Times New Roman" w:hAnsi="Times New Roman"/>
          <w:color w:val="000000" w:themeColor="text1"/>
        </w:rPr>
        <w:t xml:space="preserve">членских </w:t>
      </w:r>
      <w:r w:rsidR="007F03FD">
        <w:rPr>
          <w:rFonts w:ascii="Times New Roman" w:hAnsi="Times New Roman"/>
          <w:color w:val="000000" w:themeColor="text1"/>
        </w:rPr>
        <w:t xml:space="preserve">взносов </w:t>
      </w:r>
      <w:r w:rsidR="00F7403D" w:rsidRPr="009E5B2E">
        <w:rPr>
          <w:rFonts w:ascii="Times New Roman" w:hAnsi="Times New Roman"/>
          <w:color w:val="000000" w:themeColor="text1"/>
        </w:rPr>
        <w:t>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{{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total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deb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i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t}} рублей ({{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total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deb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i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t_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text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</w:t>
      </w:r>
      <w:proofErr w:type="gram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})</w:t>
      </w:r>
      <w:r w:rsidR="00F7403D" w:rsidRPr="009E5B2E">
        <w:rPr>
          <w:rFonts w:ascii="Times New Roman" w:hAnsi="Times New Roman"/>
          <w:color w:val="000000" w:themeColor="text1"/>
        </w:rPr>
        <w:t>;</w:t>
      </w:r>
    </w:p>
    <w:p w14:paraId="5B1BE199" w14:textId="6F4BE3E5" w:rsidR="00F7403D" w:rsidRPr="009E5B2E" w:rsidRDefault="007F03FD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proofErr w:type="gramStart"/>
      <w:r>
        <w:rPr>
          <w:rFonts w:ascii="Times New Roman" w:hAnsi="Times New Roman"/>
          <w:color w:val="000000" w:themeColor="text1"/>
        </w:rPr>
        <w:t xml:space="preserve">Неустойки </w:t>
      </w:r>
      <w:r w:rsidR="00F7403D" w:rsidRPr="009E5B2E">
        <w:rPr>
          <w:rFonts w:ascii="Times New Roman" w:hAnsi="Times New Roman"/>
          <w:color w:val="000000" w:themeColor="text1"/>
        </w:rPr>
        <w:t xml:space="preserve"> в</w:t>
      </w:r>
      <w:proofErr w:type="gramEnd"/>
      <w:r w:rsidR="00F7403D" w:rsidRPr="009E5B2E">
        <w:rPr>
          <w:rFonts w:ascii="Times New Roman" w:hAnsi="Times New Roman"/>
          <w:color w:val="000000" w:themeColor="text1"/>
        </w:rPr>
        <w:t xml:space="preserve"> размере</w:t>
      </w:r>
      <w:r w:rsidR="00F83F8D">
        <w:rPr>
          <w:rFonts w:ascii="Times New Roman" w:hAnsi="Times New Roman"/>
          <w:color w:val="000000" w:themeColor="text1"/>
        </w:rPr>
        <w:t xml:space="preserve">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{{ '%0.2f'| 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format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(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penalties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|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float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)}} рублей ({{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penalties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text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}})</w:t>
      </w:r>
      <w:r w:rsidR="00F7403D" w:rsidRPr="009E5B2E">
        <w:rPr>
          <w:rFonts w:ascii="Times New Roman" w:hAnsi="Times New Roman"/>
          <w:color w:val="000000" w:themeColor="text1"/>
        </w:rPr>
        <w:t>;</w:t>
      </w:r>
    </w:p>
    <w:p w14:paraId="68A5FF42" w14:textId="67605E5A" w:rsidR="00F7403D" w:rsidRPr="009E5B2E" w:rsidRDefault="009E5B2E" w:rsidP="003167E5">
      <w:pPr>
        <w:pStyle w:val="a4"/>
        <w:widowControl w:val="0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before="20" w:after="2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Расходов</w:t>
      </w:r>
      <w:r w:rsidR="00F7403D" w:rsidRPr="009E5B2E">
        <w:rPr>
          <w:rFonts w:ascii="Times New Roman" w:hAnsi="Times New Roman"/>
          <w:color w:val="000000" w:themeColor="text1"/>
        </w:rPr>
        <w:t xml:space="preserve"> по оплате государственной пошлины</w:t>
      </w:r>
      <w:r w:rsidR="00F83F8D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{{ '</w:t>
      </w:r>
      <w:proofErr w:type="gram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%0.2f'| 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format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(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duty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|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float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)}} рублей ({{ 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duty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_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  <w:lang w:val="en-US"/>
        </w:rPr>
        <w:t>text</w:t>
      </w:r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}})</w:t>
      </w:r>
      <w:r w:rsidR="00E92ACB">
        <w:rPr>
          <w:rFonts w:ascii="Times New Roman" w:hAnsi="Times New Roman"/>
          <w:color w:val="000000" w:themeColor="text1"/>
        </w:rPr>
        <w:t>.</w:t>
      </w:r>
    </w:p>
    <w:p w14:paraId="582BBF27" w14:textId="77777777" w:rsidR="005624CA" w:rsidRPr="009E5B2E" w:rsidRDefault="005624CA" w:rsidP="003167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u w:val="single"/>
        </w:rPr>
      </w:pPr>
    </w:p>
    <w:p w14:paraId="1EF33CDC" w14:textId="77777777" w:rsidR="0040057C" w:rsidRPr="009E5B2E" w:rsidRDefault="0040057C" w:rsidP="003167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  <w:u w:val="single"/>
        </w:rPr>
      </w:pPr>
      <w:r w:rsidRPr="009E5B2E">
        <w:rPr>
          <w:rFonts w:ascii="Times New Roman" w:hAnsi="Times New Roman"/>
          <w:color w:val="000000" w:themeColor="text1"/>
          <w:u w:val="single"/>
        </w:rPr>
        <w:t>Приложения:</w:t>
      </w:r>
    </w:p>
    <w:p w14:paraId="1350FE79" w14:textId="0B7D4622" w:rsidR="005745E9" w:rsidRPr="009E5B2E" w:rsidRDefault="005745E9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Квитанция об отправке заявления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277E0499" w14:textId="30D64813" w:rsidR="00E94545" w:rsidRPr="009E5B2E" w:rsidRDefault="000357F3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Квитанция по оплате государственной пошлины;</w:t>
      </w:r>
    </w:p>
    <w:p w14:paraId="2BF80C5C" w14:textId="496DE0B2" w:rsidR="00E94545" w:rsidRPr="009E5B2E" w:rsidRDefault="000357F3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Расчет задолженности и </w:t>
      </w:r>
      <w:r w:rsidR="007F03FD">
        <w:rPr>
          <w:rFonts w:ascii="Times New Roman" w:hAnsi="Times New Roman"/>
          <w:color w:val="000000" w:themeColor="text1"/>
        </w:rPr>
        <w:t>неустойки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B93B26D" w14:textId="3DBED45F" w:rsidR="00D035C2" w:rsidRPr="009E5B2E" w:rsidRDefault="00D035C2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Выписка ЕГРН на </w:t>
      </w:r>
      <w:r w:rsidR="007F03FD">
        <w:rPr>
          <w:rFonts w:ascii="Times New Roman" w:hAnsi="Times New Roman"/>
          <w:color w:val="000000" w:themeColor="text1"/>
        </w:rPr>
        <w:t>земельный участок Должника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1DF5793E" w14:textId="385ABDFB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описи квитанции об отправке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6D390C2C" w14:textId="1871CDB6" w:rsidR="005745E9" w:rsidRPr="009E5B2E" w:rsidRDefault="005745E9" w:rsidP="00644D21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претензии </w:t>
      </w:r>
      <w:r w:rsidR="007F03FD">
        <w:rPr>
          <w:rFonts w:ascii="Times New Roman" w:hAnsi="Times New Roman"/>
          <w:color w:val="000000" w:themeColor="text1"/>
        </w:rPr>
        <w:t>Должнику</w:t>
      </w:r>
      <w:r w:rsidRPr="009E5B2E">
        <w:rPr>
          <w:rFonts w:ascii="Times New Roman" w:hAnsi="Times New Roman"/>
          <w:color w:val="000000" w:themeColor="text1"/>
        </w:rPr>
        <w:t>;</w:t>
      </w:r>
    </w:p>
    <w:p w14:paraId="77F89861" w14:textId="0773AA47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 xml:space="preserve">Копия протокола общего собрания </w:t>
      </w:r>
      <w:r w:rsidR="007F03FD">
        <w:rPr>
          <w:rFonts w:ascii="Times New Roman" w:hAnsi="Times New Roman"/>
          <w:color w:val="000000" w:themeColor="text1"/>
        </w:rPr>
        <w:t xml:space="preserve">членов </w:t>
      </w:r>
      <w:r w:rsidRPr="009E5B2E">
        <w:rPr>
          <w:rFonts w:ascii="Times New Roman" w:hAnsi="Times New Roman"/>
          <w:color w:val="000000" w:themeColor="text1"/>
        </w:rPr>
        <w:t xml:space="preserve">от </w:t>
      </w:r>
      <w:proofErr w:type="gram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{{ </w:t>
      </w:r>
      <w:proofErr w:type="spellStart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protocol</w:t>
      </w:r>
      <w:proofErr w:type="gram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>_create</w:t>
      </w:r>
      <w:proofErr w:type="spellEnd"/>
      <w:r w:rsidR="00F83F8D" w:rsidRPr="00F83F8D">
        <w:rPr>
          <w:rFonts w:ascii="Times New Roman" w:hAnsi="Times New Roman"/>
          <w:i/>
          <w:iCs/>
          <w:color w:val="000000" w:themeColor="text1"/>
          <w:highlight w:val="cyan"/>
        </w:rPr>
        <w:t xml:space="preserve"> }}</w:t>
      </w:r>
      <w:r w:rsidR="007F03FD" w:rsidRPr="00F83F8D">
        <w:rPr>
          <w:rFonts w:ascii="Times New Roman" w:hAnsi="Times New Roman"/>
          <w:color w:val="000000" w:themeColor="text1"/>
          <w:highlight w:val="cyan"/>
        </w:rPr>
        <w:t>;</w:t>
      </w:r>
    </w:p>
    <w:p w14:paraId="594E75ED" w14:textId="17334E1F" w:rsidR="00E1179E" w:rsidRPr="009E5B2E" w:rsidRDefault="007F03FD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Копия Устава</w:t>
      </w:r>
    </w:p>
    <w:p w14:paraId="4556D612" w14:textId="07E8F609" w:rsidR="005745E9" w:rsidRPr="009E5B2E" w:rsidRDefault="005745E9" w:rsidP="005745E9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свидетельства ОГРН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778B0174" w14:textId="45D05687" w:rsidR="00EA1A6C" w:rsidRPr="009E5B2E" w:rsidRDefault="00EA1A6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Выписка из ЕГРЮЛ</w:t>
      </w:r>
      <w:r w:rsidR="007F03FD">
        <w:rPr>
          <w:rFonts w:ascii="Times New Roman" w:hAnsi="Times New Roman"/>
          <w:color w:val="000000" w:themeColor="text1"/>
        </w:rPr>
        <w:t>;</w:t>
      </w:r>
    </w:p>
    <w:p w14:paraId="137D9377" w14:textId="23F72EB5" w:rsidR="00896BDB" w:rsidRPr="009E5B2E" w:rsidRDefault="0040057C" w:rsidP="00E1179E">
      <w:pPr>
        <w:pStyle w:val="a4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</w:rPr>
      </w:pPr>
      <w:r w:rsidRPr="009E5B2E">
        <w:rPr>
          <w:rFonts w:ascii="Times New Roman" w:hAnsi="Times New Roman"/>
          <w:color w:val="000000" w:themeColor="text1"/>
        </w:rPr>
        <w:t>Копия доверенности на представителя</w:t>
      </w:r>
      <w:r w:rsidR="007F03FD">
        <w:rPr>
          <w:rFonts w:ascii="Times New Roman" w:hAnsi="Times New Roman"/>
          <w:color w:val="000000" w:themeColor="text1"/>
        </w:rPr>
        <w:t>.</w:t>
      </w:r>
    </w:p>
    <w:p w14:paraId="2E646213" w14:textId="77777777" w:rsidR="00EB5748" w:rsidRPr="00E92ACB" w:rsidRDefault="00EB5748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</w:p>
    <w:p w14:paraId="73D41C23" w14:textId="7A2484FF" w:rsidR="00A91590" w:rsidRPr="00E92ACB" w:rsidRDefault="007F03FD" w:rsidP="003167E5">
      <w:pPr>
        <w:spacing w:after="0" w:line="240" w:lineRule="auto"/>
        <w:ind w:firstLine="567"/>
        <w:jc w:val="both"/>
        <w:rPr>
          <w:rFonts w:ascii="Times New Roman" w:hAnsi="Times New Roman"/>
          <w:color w:val="000000" w:themeColor="text1"/>
        </w:rPr>
      </w:pPr>
      <w:r w:rsidRPr="00E92ACB">
        <w:rPr>
          <w:rFonts w:ascii="Times New Roman" w:hAnsi="Times New Roman"/>
          <w:color w:val="000000" w:themeColor="text1"/>
        </w:rPr>
        <w:t>Представитель</w:t>
      </w:r>
      <w:r w:rsidR="000C69AA" w:rsidRPr="00E92ACB">
        <w:rPr>
          <w:rFonts w:ascii="Times New Roman" w:hAnsi="Times New Roman"/>
          <w:color w:val="000000" w:themeColor="text1"/>
        </w:rPr>
        <w:tab/>
        <w:t xml:space="preserve">               </w:t>
      </w:r>
      <w:r w:rsidR="00985766" w:rsidRPr="00E92ACB">
        <w:rPr>
          <w:rFonts w:ascii="Times New Roman" w:hAnsi="Times New Roman"/>
          <w:color w:val="000000" w:themeColor="text1"/>
        </w:rPr>
        <w:t xml:space="preserve">                         </w:t>
      </w:r>
      <w:proofErr w:type="gramStart"/>
      <w:r w:rsidR="00985766" w:rsidRPr="00E92ACB">
        <w:rPr>
          <w:rFonts w:ascii="Times New Roman" w:hAnsi="Times New Roman"/>
          <w:color w:val="000000" w:themeColor="text1"/>
        </w:rPr>
        <w:t xml:space="preserve">   </w:t>
      </w:r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{</w:t>
      </w:r>
      <w:proofErr w:type="gramEnd"/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{</w:t>
      </w:r>
      <w:proofErr w:type="spellStart"/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>company_agent_name</w:t>
      </w:r>
      <w:proofErr w:type="spellEnd"/>
      <w:r w:rsidR="00F83F8D" w:rsidRPr="00C925AB">
        <w:rPr>
          <w:rFonts w:ascii="Times New Roman" w:hAnsi="Times New Roman"/>
          <w:bCs/>
          <w:i/>
          <w:iCs/>
          <w:color w:val="000000" w:themeColor="text1"/>
          <w:highlight w:val="cyan"/>
          <w:lang w:val="en-US"/>
        </w:rPr>
        <w:t xml:space="preserve"> }}</w:t>
      </w:r>
      <w:r w:rsidRPr="00E92ACB">
        <w:rPr>
          <w:rFonts w:ascii="Times New Roman" w:hAnsi="Times New Roman"/>
          <w:color w:val="000000" w:themeColor="text1"/>
        </w:rPr>
        <w:t>/___________________</w:t>
      </w:r>
      <w:r w:rsidR="00AC28EC" w:rsidRPr="00E92ACB">
        <w:rPr>
          <w:rFonts w:ascii="Times New Roman" w:hAnsi="Times New Roman"/>
          <w:color w:val="000000" w:themeColor="text1"/>
        </w:rPr>
        <w:t xml:space="preserve">/ </w:t>
      </w:r>
    </w:p>
    <w:sectPr w:rsidR="00A91590" w:rsidRPr="00E92ACB" w:rsidSect="002F465E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09F8"/>
    <w:multiLevelType w:val="hybridMultilevel"/>
    <w:tmpl w:val="4DA28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00A73"/>
    <w:multiLevelType w:val="hybridMultilevel"/>
    <w:tmpl w:val="319C8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3726A"/>
    <w:multiLevelType w:val="hybridMultilevel"/>
    <w:tmpl w:val="1AA22F9E"/>
    <w:lvl w:ilvl="0" w:tplc="DF926E3A">
      <w:start w:val="1"/>
      <w:numFmt w:val="decimal"/>
      <w:lvlText w:val="%1."/>
      <w:lvlJc w:val="left"/>
      <w:pPr>
        <w:ind w:left="2213" w:hanging="795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498" w:hanging="360"/>
      </w:pPr>
    </w:lvl>
    <w:lvl w:ilvl="2" w:tplc="0419001B">
      <w:start w:val="1"/>
      <w:numFmt w:val="lowerRoman"/>
      <w:lvlText w:val="%3."/>
      <w:lvlJc w:val="right"/>
      <w:pPr>
        <w:ind w:left="3218" w:hanging="180"/>
      </w:pPr>
    </w:lvl>
    <w:lvl w:ilvl="3" w:tplc="0419000F">
      <w:start w:val="1"/>
      <w:numFmt w:val="decimal"/>
      <w:lvlText w:val="%4."/>
      <w:lvlJc w:val="left"/>
      <w:pPr>
        <w:ind w:left="3938" w:hanging="360"/>
      </w:pPr>
    </w:lvl>
    <w:lvl w:ilvl="4" w:tplc="04190019">
      <w:start w:val="1"/>
      <w:numFmt w:val="lowerLetter"/>
      <w:lvlText w:val="%5."/>
      <w:lvlJc w:val="left"/>
      <w:pPr>
        <w:ind w:left="4658" w:hanging="360"/>
      </w:pPr>
    </w:lvl>
    <w:lvl w:ilvl="5" w:tplc="0419001B">
      <w:start w:val="1"/>
      <w:numFmt w:val="lowerRoman"/>
      <w:lvlText w:val="%6."/>
      <w:lvlJc w:val="right"/>
      <w:pPr>
        <w:ind w:left="5378" w:hanging="180"/>
      </w:pPr>
    </w:lvl>
    <w:lvl w:ilvl="6" w:tplc="0419000F">
      <w:start w:val="1"/>
      <w:numFmt w:val="decimal"/>
      <w:lvlText w:val="%7."/>
      <w:lvlJc w:val="left"/>
      <w:pPr>
        <w:ind w:left="6098" w:hanging="360"/>
      </w:pPr>
    </w:lvl>
    <w:lvl w:ilvl="7" w:tplc="04190019">
      <w:start w:val="1"/>
      <w:numFmt w:val="lowerLetter"/>
      <w:lvlText w:val="%8."/>
      <w:lvlJc w:val="left"/>
      <w:pPr>
        <w:ind w:left="6818" w:hanging="360"/>
      </w:pPr>
    </w:lvl>
    <w:lvl w:ilvl="8" w:tplc="0419001B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543C4F6D"/>
    <w:multiLevelType w:val="hybridMultilevel"/>
    <w:tmpl w:val="A672F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82AD8"/>
    <w:multiLevelType w:val="hybridMultilevel"/>
    <w:tmpl w:val="8B2EC676"/>
    <w:lvl w:ilvl="0" w:tplc="4AECA3F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E1A5C"/>
    <w:multiLevelType w:val="hybridMultilevel"/>
    <w:tmpl w:val="7F0C5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725D12"/>
    <w:multiLevelType w:val="hybridMultilevel"/>
    <w:tmpl w:val="A462C216"/>
    <w:lvl w:ilvl="0" w:tplc="E0B66C34">
      <w:start w:val="1"/>
      <w:numFmt w:val="decimal"/>
      <w:lvlText w:val="%1."/>
      <w:lvlJc w:val="left"/>
      <w:pPr>
        <w:ind w:left="1060" w:hanging="360"/>
      </w:p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>
      <w:start w:val="1"/>
      <w:numFmt w:val="lowerRoman"/>
      <w:lvlText w:val="%3."/>
      <w:lvlJc w:val="right"/>
      <w:pPr>
        <w:ind w:left="2500" w:hanging="180"/>
      </w:pPr>
    </w:lvl>
    <w:lvl w:ilvl="3" w:tplc="0419000F">
      <w:start w:val="1"/>
      <w:numFmt w:val="decimal"/>
      <w:lvlText w:val="%4."/>
      <w:lvlJc w:val="left"/>
      <w:pPr>
        <w:ind w:left="3220" w:hanging="360"/>
      </w:pPr>
    </w:lvl>
    <w:lvl w:ilvl="4" w:tplc="04190019">
      <w:start w:val="1"/>
      <w:numFmt w:val="lowerLetter"/>
      <w:lvlText w:val="%5."/>
      <w:lvlJc w:val="left"/>
      <w:pPr>
        <w:ind w:left="3940" w:hanging="360"/>
      </w:pPr>
    </w:lvl>
    <w:lvl w:ilvl="5" w:tplc="0419001B">
      <w:start w:val="1"/>
      <w:numFmt w:val="lowerRoman"/>
      <w:lvlText w:val="%6."/>
      <w:lvlJc w:val="right"/>
      <w:pPr>
        <w:ind w:left="4660" w:hanging="180"/>
      </w:pPr>
    </w:lvl>
    <w:lvl w:ilvl="6" w:tplc="0419000F">
      <w:start w:val="1"/>
      <w:numFmt w:val="decimal"/>
      <w:lvlText w:val="%7."/>
      <w:lvlJc w:val="left"/>
      <w:pPr>
        <w:ind w:left="5380" w:hanging="360"/>
      </w:pPr>
    </w:lvl>
    <w:lvl w:ilvl="7" w:tplc="04190019">
      <w:start w:val="1"/>
      <w:numFmt w:val="lowerLetter"/>
      <w:lvlText w:val="%8."/>
      <w:lvlJc w:val="left"/>
      <w:pPr>
        <w:ind w:left="6100" w:hanging="360"/>
      </w:pPr>
    </w:lvl>
    <w:lvl w:ilvl="8" w:tplc="0419001B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7F985074"/>
    <w:multiLevelType w:val="hybridMultilevel"/>
    <w:tmpl w:val="B0AA0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33980">
    <w:abstractNumId w:val="5"/>
  </w:num>
  <w:num w:numId="2" w16cid:durableId="1934630314">
    <w:abstractNumId w:val="4"/>
  </w:num>
  <w:num w:numId="3" w16cid:durableId="625427970">
    <w:abstractNumId w:val="7"/>
  </w:num>
  <w:num w:numId="4" w16cid:durableId="1370837466">
    <w:abstractNumId w:val="1"/>
  </w:num>
  <w:num w:numId="5" w16cid:durableId="1783065629">
    <w:abstractNumId w:val="3"/>
  </w:num>
  <w:num w:numId="6" w16cid:durableId="1102724921">
    <w:abstractNumId w:val="0"/>
  </w:num>
  <w:num w:numId="7" w16cid:durableId="1401750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930361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0160969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B"/>
    <w:rsid w:val="00003AF7"/>
    <w:rsid w:val="00013476"/>
    <w:rsid w:val="00014B68"/>
    <w:rsid w:val="00034E04"/>
    <w:rsid w:val="000357F3"/>
    <w:rsid w:val="000453C1"/>
    <w:rsid w:val="000601D0"/>
    <w:rsid w:val="00087B38"/>
    <w:rsid w:val="000A3A80"/>
    <w:rsid w:val="000C69AA"/>
    <w:rsid w:val="000E4324"/>
    <w:rsid w:val="000F2867"/>
    <w:rsid w:val="00111038"/>
    <w:rsid w:val="0015323D"/>
    <w:rsid w:val="001A38C4"/>
    <w:rsid w:val="001C0D63"/>
    <w:rsid w:val="00200FED"/>
    <w:rsid w:val="00216A2C"/>
    <w:rsid w:val="00217825"/>
    <w:rsid w:val="002A467A"/>
    <w:rsid w:val="002E3B09"/>
    <w:rsid w:val="002F465E"/>
    <w:rsid w:val="003167E5"/>
    <w:rsid w:val="00335B4E"/>
    <w:rsid w:val="00335E59"/>
    <w:rsid w:val="00346941"/>
    <w:rsid w:val="003F0466"/>
    <w:rsid w:val="003F34C6"/>
    <w:rsid w:val="0040057C"/>
    <w:rsid w:val="00410BD1"/>
    <w:rsid w:val="0044786E"/>
    <w:rsid w:val="004920B1"/>
    <w:rsid w:val="004A4244"/>
    <w:rsid w:val="004B08AD"/>
    <w:rsid w:val="004B1C4B"/>
    <w:rsid w:val="0053712E"/>
    <w:rsid w:val="005624CA"/>
    <w:rsid w:val="005745E9"/>
    <w:rsid w:val="00590EE1"/>
    <w:rsid w:val="005B6D9A"/>
    <w:rsid w:val="005C2384"/>
    <w:rsid w:val="005D0BBE"/>
    <w:rsid w:val="00607443"/>
    <w:rsid w:val="00614B47"/>
    <w:rsid w:val="00625837"/>
    <w:rsid w:val="00644D21"/>
    <w:rsid w:val="00652A06"/>
    <w:rsid w:val="006E5AB0"/>
    <w:rsid w:val="007141BA"/>
    <w:rsid w:val="007170C2"/>
    <w:rsid w:val="007C3E6C"/>
    <w:rsid w:val="007C5484"/>
    <w:rsid w:val="007E1715"/>
    <w:rsid w:val="007F03FD"/>
    <w:rsid w:val="0083410D"/>
    <w:rsid w:val="00873DD3"/>
    <w:rsid w:val="00896BDB"/>
    <w:rsid w:val="008E3765"/>
    <w:rsid w:val="008F614F"/>
    <w:rsid w:val="0090702D"/>
    <w:rsid w:val="0091764B"/>
    <w:rsid w:val="0095301B"/>
    <w:rsid w:val="00955ECA"/>
    <w:rsid w:val="00985766"/>
    <w:rsid w:val="009C13AF"/>
    <w:rsid w:val="009D7635"/>
    <w:rsid w:val="009E41F2"/>
    <w:rsid w:val="009E5B2E"/>
    <w:rsid w:val="00A76815"/>
    <w:rsid w:val="00A91590"/>
    <w:rsid w:val="00AB27BB"/>
    <w:rsid w:val="00AC28EC"/>
    <w:rsid w:val="00AD1EF7"/>
    <w:rsid w:val="00B00046"/>
    <w:rsid w:val="00B1110D"/>
    <w:rsid w:val="00B359E1"/>
    <w:rsid w:val="00B428DE"/>
    <w:rsid w:val="00B616BB"/>
    <w:rsid w:val="00B75CCD"/>
    <w:rsid w:val="00B85F85"/>
    <w:rsid w:val="00BF3016"/>
    <w:rsid w:val="00C22A4C"/>
    <w:rsid w:val="00C648CE"/>
    <w:rsid w:val="00C925AB"/>
    <w:rsid w:val="00CF16CF"/>
    <w:rsid w:val="00D035C2"/>
    <w:rsid w:val="00D436D4"/>
    <w:rsid w:val="00D4482D"/>
    <w:rsid w:val="00D97CCA"/>
    <w:rsid w:val="00DE3DE8"/>
    <w:rsid w:val="00E1179E"/>
    <w:rsid w:val="00E26C4F"/>
    <w:rsid w:val="00E915C7"/>
    <w:rsid w:val="00E92ACB"/>
    <w:rsid w:val="00E94545"/>
    <w:rsid w:val="00EA1A6C"/>
    <w:rsid w:val="00EB5748"/>
    <w:rsid w:val="00EC0ACE"/>
    <w:rsid w:val="00EF67A7"/>
    <w:rsid w:val="00F10B9D"/>
    <w:rsid w:val="00F7403D"/>
    <w:rsid w:val="00F83F8D"/>
    <w:rsid w:val="00FA5795"/>
    <w:rsid w:val="00FB1BCF"/>
    <w:rsid w:val="00FB51C7"/>
    <w:rsid w:val="00FC0F5C"/>
    <w:rsid w:val="00FE0926"/>
    <w:rsid w:val="00FF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D9364"/>
  <w15:docId w15:val="{B7494D18-C971-4FD7-8F87-523F482AD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6BDB"/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C22A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BD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C13A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22A4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nsPlusNonformat">
    <w:name w:val="ConsPlusNonformat"/>
    <w:uiPriority w:val="99"/>
    <w:rsid w:val="002E3B09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rsid w:val="008E3765"/>
    <w:pPr>
      <w:spacing w:after="0" w:line="240" w:lineRule="auto"/>
      <w:ind w:firstLine="567"/>
      <w:jc w:val="both"/>
    </w:pPr>
    <w:rPr>
      <w:rFonts w:ascii="Times New Roman" w:eastAsia="Times New Roman" w:hAnsi="Times New Roman"/>
      <w:bCs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8E3765"/>
    <w:rPr>
      <w:rFonts w:ascii="Times New Roman" w:eastAsia="Times New Roman" w:hAnsi="Times New Roman" w:cs="Times New Roman"/>
      <w:bCs/>
      <w:sz w:val="28"/>
      <w:szCs w:val="24"/>
      <w:lang w:eastAsia="ru-RU"/>
    </w:rPr>
  </w:style>
  <w:style w:type="paragraph" w:customStyle="1" w:styleId="ConsPlusNormal">
    <w:name w:val="ConsPlusNormal"/>
    <w:rsid w:val="008E3765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75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75CCD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rsid w:val="0095301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301B"/>
  </w:style>
  <w:style w:type="paragraph" w:customStyle="1" w:styleId="p1">
    <w:name w:val="p1"/>
    <w:basedOn w:val="a"/>
    <w:rsid w:val="004B1C4B"/>
    <w:pPr>
      <w:spacing w:after="0" w:line="240" w:lineRule="auto"/>
      <w:ind w:firstLine="405"/>
      <w:jc w:val="both"/>
    </w:pPr>
    <w:rPr>
      <w:rFonts w:ascii="Arial" w:eastAsiaTheme="minorHAnsi" w:hAnsi="Arial" w:cs="Arial"/>
      <w:sz w:val="15"/>
      <w:szCs w:val="15"/>
      <w:lang w:eastAsia="ru-RU"/>
    </w:rPr>
  </w:style>
  <w:style w:type="character" w:customStyle="1" w:styleId="apple-converted-space">
    <w:name w:val="apple-converted-space"/>
    <w:basedOn w:val="a0"/>
    <w:rsid w:val="00B00046"/>
  </w:style>
  <w:style w:type="character" w:styleId="a8">
    <w:name w:val="Unresolved Mention"/>
    <w:basedOn w:val="a0"/>
    <w:uiPriority w:val="99"/>
    <w:semiHidden/>
    <w:unhideWhenUsed/>
    <w:rsid w:val="007F03FD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7F03FD"/>
    <w:rPr>
      <w:color w:val="800080" w:themeColor="followedHyperlink"/>
      <w:u w:val="single"/>
    </w:rPr>
  </w:style>
  <w:style w:type="character" w:customStyle="1" w:styleId="FontStyle15">
    <w:name w:val="Font Style15"/>
    <w:uiPriority w:val="99"/>
    <w:rsid w:val="00216A2C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onsultant.ru/document/cons_doc_LAW_212490/29d7e0afc76f7474e190fee812d2ce51d65d1a40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://www.consultant.ru/document/cons_doc_LAW_12453/886577905315979b26c9032d79cb911cc8fa7e69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://www.consultant.ru/document/cons_doc_LAW_221173/3615287e918e808a3f6c234928594ab023cc52f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4DF4D1041C9864280667D79D84ABBEF" ma:contentTypeVersion="0" ma:contentTypeDescription="Создание документа." ma:contentTypeScope="" ma:versionID="6a99f1c330c11fba3e8b33757a94bc1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23A3C8-8344-4443-B09F-6DF48AFD95A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6C4A65-7F6D-4B6D-BCAA-FA70A11DE9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DC5FDC-075E-4177-99DA-1147F92080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F722EC-2068-4CD5-8236-0C391577D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Vorontsova</dc:creator>
  <cp:lastModifiedBy>Chaplyankov Roman</cp:lastModifiedBy>
  <cp:revision>9</cp:revision>
  <cp:lastPrinted>2021-05-17T10:59:00Z</cp:lastPrinted>
  <dcterms:created xsi:type="dcterms:W3CDTF">2021-10-01T08:20:00Z</dcterms:created>
  <dcterms:modified xsi:type="dcterms:W3CDTF">2023-08-04T04:01:00Z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0x01010064DF4D1041C9864280667D79D84ABBEF</vt:lpwstr>
  </property>
</Properties>
</file>