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보안 및 데이터 관리 표준 (Security &amp; Data Management Standard)</w:t>
      </w:r>
    </w:p>
    <w:p>
      <w:r>
        <w:t>버전: v1.0</w:t>
      </w:r>
    </w:p>
    <w:p>
      <w:r>
        <w:t>본 문서는 AI 시스템 운영 표준을 기반으로 데이터 보호, 접근 통제, 모델 보안,</w:t>
      </w:r>
    </w:p>
    <w:p>
      <w:r>
        <w:t>프롬프트 보안, 로그 보안 및 외부 연계 보안을 포함한 통합 보안 및 데이터 관리 체계를 정의한다.</w:t>
      </w:r>
    </w:p>
    <w:p/>
    <w:p>
      <w:pPr>
        <w:pStyle w:val="Heading2"/>
      </w:pPr>
      <w:r>
        <w:t>1. 목적</w:t>
      </w:r>
    </w:p>
    <w:p>
      <w:r>
        <w:t>• AI 시스템의 데이터 기밀성, 무결성, 가용성 보장</w:t>
      </w:r>
    </w:p>
    <w:p>
      <w:r>
        <w:t>• 개인정보 및 민감정보 보호</w:t>
      </w:r>
    </w:p>
    <w:p>
      <w:r>
        <w:t>• 외부 공격 및 내부 오남용 방지</w:t>
      </w:r>
    </w:p>
    <w:p>
      <w:r>
        <w:t>• 규제 및 감사 대응 기반 확보</w:t>
      </w:r>
    </w:p>
    <w:p/>
    <w:p>
      <w:pPr>
        <w:pStyle w:val="Heading2"/>
      </w:pPr>
      <w:r>
        <w:t>2. 데이터 분류 체계</w:t>
      </w:r>
    </w:p>
    <w:p>
      <w:r>
        <w:t>데이터는 다음 등급으로 분류한다:</w:t>
      </w:r>
    </w:p>
    <w:p>
      <w:r>
        <w:t>• Public: 공개 가능 정보</w:t>
      </w:r>
    </w:p>
    <w:p>
      <w:r>
        <w:t>• Internal: 내부 사용 정보</w:t>
      </w:r>
    </w:p>
    <w:p>
      <w:r>
        <w:t>• Sensitive: 민감 정보 (업무상 보호 필요)</w:t>
      </w:r>
    </w:p>
    <w:p>
      <w:r>
        <w:t>• Restricted: 개인정보 및 고위험 정보</w:t>
      </w:r>
    </w:p>
    <w:p>
      <w:r>
        <w:t>각 등급별 접근 권한과 보관 정책을 정의해야 한다.</w:t>
      </w:r>
    </w:p>
    <w:p/>
    <w:p>
      <w:pPr>
        <w:pStyle w:val="Heading2"/>
      </w:pPr>
      <w:r>
        <w:t>3. 접근 통제 정책</w:t>
      </w:r>
    </w:p>
    <w:p>
      <w:r>
        <w:t>• 역할 기반 접근 통제(RBAC) 적용</w:t>
      </w:r>
    </w:p>
    <w:p>
      <w:r>
        <w:t>• 최소 권한 원칙 적용</w:t>
      </w:r>
    </w:p>
    <w:p>
      <w:r>
        <w:t>• 관리자 권한 이중 승인 체계</w:t>
      </w:r>
    </w:p>
    <w:p>
      <w:r>
        <w:t>• 접근 로그 기록 및 정기 점검</w:t>
      </w:r>
    </w:p>
    <w:p/>
    <w:p>
      <w:pPr>
        <w:pStyle w:val="Heading2"/>
      </w:pPr>
      <w:r>
        <w:t>4. 데이터 보호 기준</w:t>
      </w:r>
    </w:p>
    <w:p>
      <w:r>
        <w:t>• 저장 시 암호화 (Encryption at Rest)</w:t>
      </w:r>
    </w:p>
    <w:p>
      <w:r>
        <w:t>• 전송 시 암호화 (Encryption in Transit)</w:t>
      </w:r>
    </w:p>
    <w:p>
      <w:r>
        <w:t>• 민감 데이터 마스킹 또는 익명화</w:t>
      </w:r>
    </w:p>
    <w:p>
      <w:r>
        <w:t>• 데이터 최소 수집 원칙 적용</w:t>
      </w:r>
    </w:p>
    <w:p/>
    <w:p>
      <w:pPr>
        <w:pStyle w:val="Heading2"/>
      </w:pPr>
      <w:r>
        <w:t>5. LLM 및 프롬프트 보안</w:t>
      </w:r>
    </w:p>
    <w:p>
      <w:r>
        <w:t>• Prompt Injection 방어 체계 구축</w:t>
      </w:r>
    </w:p>
    <w:p>
      <w:r>
        <w:t>• 시스템 프롬프트 보호</w:t>
      </w:r>
    </w:p>
    <w:p>
      <w:r>
        <w:t>• 외부 입력 검증(Input Validation)</w:t>
      </w:r>
    </w:p>
    <w:p>
      <w:r>
        <w:t>• 모델 응답 필터링 및 검증</w:t>
      </w:r>
    </w:p>
    <w:p/>
    <w:p>
      <w:pPr>
        <w:pStyle w:val="Heading2"/>
      </w:pPr>
      <w:r>
        <w:t>6. 로그 및 감사 데이터 관리</w:t>
      </w:r>
    </w:p>
    <w:p>
      <w:r>
        <w:t>• 모든 의사결정 로그 기록</w:t>
      </w:r>
    </w:p>
    <w:p>
      <w:r>
        <w:t>• 로그 위변조 방지 조치</w:t>
      </w:r>
    </w:p>
    <w:p>
      <w:r>
        <w:t>• 보관 기간 정의</w:t>
      </w:r>
    </w:p>
    <w:p>
      <w:r>
        <w:t>• 보안 사고 발생 시 로그 즉시 분석</w:t>
      </w:r>
    </w:p>
    <w:p/>
    <w:p>
      <w:pPr>
        <w:pStyle w:val="Heading2"/>
      </w:pPr>
      <w:r>
        <w:t>7. 외부 API 및 SaaS 연계 보안</w:t>
      </w:r>
    </w:p>
    <w:p>
      <w:r>
        <w:t>• 외부 모델 사용 시 보안 평가 수행</w:t>
      </w:r>
    </w:p>
    <w:p>
      <w:r>
        <w:t>• API 키 보호 및 주기적 갱신</w:t>
      </w:r>
    </w:p>
    <w:p>
      <w:r>
        <w:t>• 데이터 전송 범위 최소화</w:t>
      </w:r>
    </w:p>
    <w:p>
      <w:r>
        <w:t>• 계약서에 데이터 보호 조항 포함</w:t>
      </w:r>
    </w:p>
    <w:p/>
    <w:p>
      <w:pPr>
        <w:pStyle w:val="Heading2"/>
      </w:pPr>
      <w:r>
        <w:t>8. 보안 사고 대응 체계</w:t>
      </w:r>
    </w:p>
    <w:p>
      <w:r>
        <w:t>1) 사고 탐지</w:t>
      </w:r>
    </w:p>
    <w:p>
      <w:r>
        <w:t>2) 영향 분석</w:t>
      </w:r>
    </w:p>
    <w:p>
      <w:r>
        <w:t>3) 격리 및 차단</w:t>
      </w:r>
    </w:p>
    <w:p>
      <w:r>
        <w:t>4) 원인 분석</w:t>
      </w:r>
    </w:p>
    <w:p>
      <w:r>
        <w:t>5) 재발 방지 대책 수립</w:t>
      </w:r>
    </w:p>
    <w:p/>
    <w:p>
      <w:pPr>
        <w:pStyle w:val="Heading2"/>
      </w:pPr>
      <w:r>
        <w:t>9. 정기 점검 및 감사 요구사항</w:t>
      </w:r>
    </w:p>
    <w:p>
      <w:r>
        <w:t>• 연 1회 보안 점검 수행</w:t>
      </w:r>
    </w:p>
    <w:p>
      <w:r>
        <w:t>• 데이터 접근 권한 재검토</w:t>
      </w:r>
    </w:p>
    <w:p>
      <w:r>
        <w:t>• 취약점 점검 및 모의 침투 테스트</w:t>
      </w:r>
    </w:p>
    <w:p>
      <w:r>
        <w:t>• 외부 규제 준수 여부 점검</w:t>
      </w:r>
    </w:p>
    <w:p/>
    <w:p>
      <w:pPr>
        <w:pStyle w:val="Heading2"/>
      </w:pPr>
      <w:r>
        <w:t>10. Evolution 연계</w:t>
      </w:r>
    </w:p>
    <w:p>
      <w:r>
        <w:t>보안 사고 또는 데이터 리스크 발생 시 Global Context 및 Risk 표준에 반영해야 한다.</w:t>
      </w:r>
    </w:p>
    <w:p>
      <w:r>
        <w:t>필요 시 Release Gate 재검토 후 재배포한다.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