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Million Pixel Ledger</w:t>
      </w:r>
    </w:p>
    <w:p>
      <w:pPr>
        <w:spacing w:after="240"/>
      </w:pPr>
      <w:r>
        <w:rPr>
          <w:i/>
          <w:iCs/>
          <w:color w:val="5B6480"/>
          <w:sz w:val="26"/>
          <w:szCs w:val="26"/>
        </w:rPr>
        <w:t xml:space="preserve">Flow and business model</w:t>
      </w:r>
    </w:p>
    <w:p>
      <w:pPr>
        <w:spacing w:after="120"/>
      </w:pPr>
      <w:r>
        <w:t xml:space="preserve">The basic model is simple: you sell ad space once, and you can earn again each time it changes hands or gets used. Here’s how it would work end to end.</w:t>
      </w:r>
    </w:p>
    <w:p>
      <w:pPr>
        <w:pStyle w:val="Heading1"/>
      </w:pPr>
      <w:r>
        <w:t xml:space="preserve">The flow</w:t>
      </w:r>
    </w:p>
    <w:p>
      <w:pPr>
        <w:pStyle w:val="Heading2"/>
      </w:pPr>
      <w:r>
        <w:t xml:space="preserve">Buyer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buyer visits the site and sees a grid that is partly filled. A visibly busy grid is your main marketing.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connect a Solana wallet (Phantom or Solflare) and drag to select free 10×10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upload an image, link and hover text, then pay in USDC with one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contract checks the blocks are still free, takes the payment, and mints one NFT per block (or one NFT for the whole plot) to their wallet.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Their ad appears on the grid within seconds. They own it permanently and can change the image or resell it later.</w:t>
      </w:r>
    </w:p>
    <w:p>
      <w:pPr>
        <w:pStyle w:val="Heading2"/>
      </w:pPr>
      <w:r>
        <w:t xml:space="preserve">Your side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Payments land in a treasury wallet you control, ideally a multisig.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indexer listens to the contract and redraws the grid image.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moderation queue lets you hide offensive images or scam links on the website. You can’t remove the NFT itself, but you control what the site displays.</w:t>
      </w:r>
    </w:p>
    <w:p>
      <w:pPr>
        <w:pStyle w:val="Heading1"/>
      </w:pPr>
      <w: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sale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USDC per pixel, so 100 USDC per block. The ceiling is 1M USDC.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income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Resale royalty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3–5% fee on every block resale, through your own marketplace page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Ongoing, grows if the grid gets famous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update fee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 fee (for example 5 USDC) to change the image or link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 but recurring, and it discourages spam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Rentals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Owners lease their blocks to advertisers for a period; you take 10%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Turns owners into resellers who promote the site for you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Featured slots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Paid spotlight placement, "plot of the week" on the homepage and socials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Easy upsell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Season 2</w:t>
            </w:r>
          </w:p>
        </w:tc>
        <w:tc>
          <w:tcPr>
            <w:tcW w:type="dxa" w:w="4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Once the first grid sells out, launch a new canvas with a new theme</w:t>
            </w:r>
          </w:p>
        </w:tc>
        <w:tc>
          <w:tcPr>
            <w:tcW w:type="dxa" w:w="246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Re-uses everything you built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Pricing strategy</w:t>
      </w:r>
    </w:p>
    <w:p>
      <w:pPr>
        <w:spacing w:after="120"/>
      </w:pPr>
      <w:r>
        <w:t xml:space="preserve">A flat 1 USDC per pixel copies the original, but an empty grid doesn’t sell. Use rising tiers so early buyers get a deal and the grid fills fast: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First 100,000 px: </w:t>
      </w:r>
      <w:r>
        <w:t xml:space="preserve">0.25 USDC per pixel (25 USDC per block)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Next 400,000 px: </w:t>
      </w:r>
      <w:r>
        <w:t xml:space="preserve">0.50 USDC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Final 500,000 px: </w:t>
      </w:r>
      <w:r>
        <w:t xml:space="preserve">1 USDC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Last 10,000 px: </w:t>
      </w:r>
      <w:r>
        <w:t xml:space="preserve">auctioned, as the original did</w:t>
      </w:r>
    </w:p>
    <w:p>
      <w:pPr>
        <w:spacing w:after="120"/>
      </w:pPr>
      <w:r>
        <w:t xml:space="preserve">This also gives early buyers a reason to say they bought early, which is free promotion.</w:t>
      </w:r>
    </w:p>
    <w:p>
      <w:pPr>
        <w:pStyle w:val="Heading1"/>
      </w:pPr>
      <w:r>
        <w:t xml:space="preserve">Realistic numbers</w:t>
      </w:r>
    </w:p>
    <w:p>
      <w:pPr>
        <w:spacing w:after="120"/>
      </w:pPr>
      <w:r>
        <w:t xml:space="preserve">Be careful here. The original worked in 2005 because nobody had done it before. Several crypto versions launched since around 2017, and as far as we know most sold only a small part of their grid. Novelty alone won’t carry this one, so the plan has to be about distribution.</w:t>
      </w:r>
    </w:p>
    <w:p>
      <w:pPr>
        <w:spacing w:after="120"/>
      </w:pPr>
      <w:r>
        <w:t xml:space="preserve">Against a 30 USD/day target, though, it doesn’t need to sell out: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 the 0.25 tier, 30 USDC a day is just over one block a day.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 the full 1 USDC price, it’s one block every three days.</w:t>
      </w:r>
    </w:p>
    <w:p>
      <w:pPr>
        <w:spacing w:after="120"/>
      </w:pPr>
      <w:r>
        <w:t xml:space="preserve">Running costs are small: Vercel hosting, image storage on IPFS or Arweave, and Solana minting fees. Compressed NFTs on Solana cost fractions of a cent each.</w:t>
      </w:r>
    </w:p>
    <w:p>
      <w:pPr>
        <w:pStyle w:val="Heading1"/>
      </w:pPr>
      <w:r>
        <w:t xml:space="preserve">What makes it sell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Target crypto projects as buyers. </w:t>
      </w:r>
      <w:r>
        <w:t xml:space="preserve">New Solana tokens, NFT collections and DAOs need cheap, permanent visibility. Sell to them directly; don’t wait for random visitors.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Use your own projects as the first tenants. </w:t>
      </w:r>
      <w:r>
        <w:t xml:space="preserve">SOLANA SMASH BROS, DEHUMAIN and 4NFT can take the first plots, so the grid never looks empty on launch day.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Hook into Solana culture. </w:t>
      </w:r>
      <w:r>
        <w:t xml:space="preserve">Show live purchases on X, and give holders a badge or allowlist spot in your other drops.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Sell a story. </w:t>
      </w:r>
      <w:r>
        <w:t xml:space="preserve">“Malaysia’s million-pixel wall” or “the first Solana homepage” is easier to share than “buy pixels.”</w:t>
      </w:r>
    </w:p>
    <w:p>
      <w:pPr>
        <w:pStyle w:val="Heading1"/>
      </w:pPr>
      <w:r>
        <w:t xml:space="preserve">Risks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Securities: </w:t>
      </w:r>
      <w:r>
        <w:t xml:space="preserve">don’t promise that blocks will rise in value, and don’t launch a token alongside it. Selling ad space plus a collectible keeps it simpler, but check with a lawyer familiar with the Securities Commission Malaysia’s digital asset rules before taking money.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Moderation: </w:t>
      </w:r>
      <w:r>
        <w:t xml:space="preserve">you will get scam links and offensive images. Plan for the hide-on-display control from day 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Overlap bugs: </w:t>
      </w:r>
      <w:r>
        <w:t xml:space="preserve">the contract must check block availability, not just the website. Otherwise two people can pay for the same pixels.</w:t>
      </w:r>
    </w:p>
    <w:p>
      <w:pPr>
        <w:spacing w:before="240"/>
      </w:pPr>
      <w:r>
        <w:rPr>
          <w:i/>
          <w:iCs/>
          <w:color w:val="5B6480"/>
        </w:rPr>
        <w:t xml:space="preserve">This is a starting framework, not financial or legal advice.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A68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33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2026-10-05T14:21:24.112Z</dcterms:created>
  <dcterms:modified xsi:type="dcterms:W3CDTF">2026-10-05T14:21:24.123Z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