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600" w:after="840"/>
        <w:ind w:firstLine="0"/>
        <w:jc w:val="center"/>
      </w:pPr>
      <w:r>
        <w:rPr>
          <w:rFonts w:hint="eastAsia" w:ascii="Times New Roman" w:hAnsi="Times New Roman" w:eastAsia="黑体" w:cs="Times New Roman"/>
          <w:b/>
          <w:bCs/>
          <w:sz w:val="44"/>
        </w:rPr>
        <w:t xml:space="preserve">倾转旋翼机部件级飞行动力学建模、短舱动态状态扩展与可信度分析</w:t>
      </w:r>
    </w:p>
    <w:p>
      <w:pPr>
        <w:pStyle w:val="BodyText"/>
        <w:spacing w:after="3000"/>
        <w:ind w:firstLine="0"/>
        <w:jc w:val="center"/>
      </w:pPr>
      <w:r>
        <w:rPr>
          <w:rFonts w:hint="eastAsia" w:ascii="Times New Roman" w:hAnsi="Times New Roman" w:eastAsia="宋体" w:cs="Times New Roman"/>
          <w:sz w:val="32"/>
        </w:rPr>
        <w:t xml:space="preserve">硕士学位论文送审候选稿</w:t>
      </w:r>
    </w:p>
    <w:p>
      <w:pPr>
        <w:pStyle w:val="BodyText"/>
        <w:ind w:firstLine="0"/>
        <w:jc w:val="center"/>
      </w:pPr>
      <w:r>
        <w:rPr>
          <w:rFonts w:hint="eastAsia" w:ascii="Times New Roman" w:hAnsi="Times New Roman" w:eastAsia="宋体" w:cs="Times New Roman"/>
          <w:sz w:val="24"/>
        </w:rPr>
        <w:t xml:space="preserve">学校、学院、作者、导师与日期请按培养单位正式模板填写</w:t>
      </w:r>
    </w:p>
    <w:bookmarkStart w:id="20" w:name="原创性声明"/>
    <w:p>
      <w:pPr>
        <w:pStyle w:val="Heading1"/>
        <w:pageBreakBefore/>
      </w:pPr>
      <w:r>
        <w:rPr>
          <w:rFonts w:hint="eastAsia" w:ascii="Times New Roman" w:hAnsi="Times New Roman" w:eastAsia="黑体" w:cs="Times New Roman"/>
          <w:b/>
          <w:sz w:val="32"/>
        </w:rPr>
        <w:t xml:space="preserve">原创性声明</w:t>
      </w:r>
    </w:p>
    <w:p>
      <w:pPr>
        <w:pStyle w:val="FirstParagraph"/>
      </w:pPr>
      <w:r>
        <w:rPr>
          <w:rFonts w:hint="eastAsia"/>
        </w:rPr>
        <w:t xml:space="preserve">本页为占位页。提交前应替换为培养单位规定文本并由作者签署。</w:t>
      </w:r>
    </w:p>
    <w:p>
      <w:pPr>
        <w:pStyle w:val="Heading1"/>
        <w:pageBreakBefore/>
      </w:pPr>
      <w:r>
        <w:t>目录</w:t>
      </w:r>
    </w:p>
    <w:p>
      <w:pPr>
        <w:ind w:firstLine="0"/>
      </w:pPr>
      <w:r>
        <w:fldChar w:fldCharType="begin"/>
        <w:instrText xml:space="preserve"> TOC \o "1-3" \h \z \u </w:instrText>
        <w:fldChar w:fldCharType="separate"/>
        <w:t>(TOC will populate after updating fields)</w:t>
        <w:fldChar w:fldCharType="end"/>
      </w:r>
    </w:p>
    <w:p>
      <w:pPr>
        <w:pStyle w:val="Heading1"/>
      </w:pPr>
      <w:r>
        <w:t>图目录</w:t>
      </w:r>
    </w:p>
    <w:p>
      <w:pPr>
        <w:spacing w:line="276" w:lineRule="auto"/>
        <w:ind w:firstLine="0"/>
      </w:pPr>
      <w:r>
        <w:t>图 1　模型能力与最终声明边界</w:t>
      </w:r>
    </w:p>
    <w:p>
      <w:pPr>
        <w:spacing w:line="276" w:lineRule="auto"/>
        <w:ind w:firstLine="0"/>
      </w:pPr>
      <w:r>
        <w:t>图 1.1　科学主线与模型层级</w:t>
      </w:r>
    </w:p>
    <w:p>
      <w:pPr>
        <w:spacing w:line="276" w:lineRule="auto"/>
        <w:ind w:firstLine="0"/>
      </w:pPr>
      <w:r>
        <w:t>图 2.1　参数来源分类</w:t>
      </w:r>
    </w:p>
    <w:p>
      <w:pPr>
        <w:spacing w:line="276" w:lineRule="auto"/>
        <w:ind w:firstLine="0"/>
      </w:pPr>
      <w:r>
        <w:t>图 4.1　三个代表点的模型层级特征根</w:t>
      </w:r>
    </w:p>
    <w:p>
      <w:pPr>
        <w:spacing w:line="276" w:lineRule="auto"/>
        <w:ind w:firstLine="0"/>
      </w:pPr>
      <w:r>
        <w:t>图 5.1　规定运动型执行机构的直接反作用力矩</w:t>
      </w:r>
    </w:p>
    <w:p>
      <w:pPr>
        <w:spacing w:line="276" w:lineRule="auto"/>
        <w:ind w:firstLine="0"/>
      </w:pPr>
      <w:r>
        <w:t>图 5.2　准静态短舱层与动态短舱层共同子块比较</w:t>
      </w:r>
    </w:p>
    <w:p>
      <w:pPr>
        <w:spacing w:line="276" w:lineRule="auto"/>
        <w:ind w:firstLine="0"/>
      </w:pPr>
      <w:r>
        <w:t>图 5.3　短舱角度与角速度对刚体加速度的局部影响</w:t>
      </w:r>
    </w:p>
    <w:p>
      <w:pPr>
        <w:spacing w:line="276" w:lineRule="auto"/>
        <w:ind w:firstLine="0"/>
      </w:pPr>
      <w:r>
        <w:t>图 6.1　外部数据筛选与避免循环论证</w:t>
      </w:r>
    </w:p>
    <w:p>
      <w:pPr>
        <w:spacing w:line="276" w:lineRule="auto"/>
        <w:ind w:firstLine="0"/>
      </w:pPr>
      <w:r>
        <w:t>图 7.1　NASA悬停旋翼推力系数外部关联</w:t>
      </w:r>
    </w:p>
    <w:p>
      <w:pPr>
        <w:spacing w:line="276" w:lineRule="auto"/>
        <w:ind w:firstLine="0"/>
      </w:pPr>
      <w:r>
        <w:t>图 8.1　三个工况的短舱阶跃刚体角速度</w:t>
      </w:r>
    </w:p>
    <w:p>
      <w:pPr>
        <w:spacing w:line="276" w:lineRule="auto"/>
        <w:ind w:firstLine="0"/>
      </w:pPr>
      <w:r>
        <w:t>图 8.2　差动短舱角的横侧向—航向局部导数</w:t>
      </w:r>
    </w:p>
    <w:p>
      <w:pPr>
        <w:spacing w:line="276" w:lineRule="auto"/>
        <w:ind w:firstLine="0"/>
      </w:pPr>
      <w:r>
        <w:t>图 8.3　差动1°短舱阶跃的刚体力矩响应</w:t>
      </w:r>
    </w:p>
    <w:p>
      <w:pPr>
        <w:spacing w:line="276" w:lineRule="auto"/>
        <w:ind w:firstLine="0"/>
      </w:pPr>
      <w:r>
        <w:t>图 8.4　归档异步短舱事件的横侧向—航向载荷</w:t>
      </w:r>
    </w:p>
    <w:p>
      <w:pPr>
        <w:spacing w:line="276" w:lineRule="auto"/>
        <w:ind w:firstLine="0"/>
      </w:pPr>
      <w:r>
        <w:t>图 8.5　短舱运动引起的动态配平偏离</w:t>
      </w:r>
    </w:p>
    <w:p>
      <w:pPr>
        <w:spacing w:line="276" w:lineRule="auto"/>
        <w:ind w:firstLine="0"/>
      </w:pPr>
      <w:r>
        <w:t>图 8.6　代表短舱事件的时间步收敛</w:t>
      </w:r>
    </w:p>
    <w:p>
      <w:pPr>
        <w:spacing w:line="276" w:lineRule="auto"/>
        <w:ind w:firstLine="0"/>
      </w:pPr>
      <w:r>
        <w:t>图 9.1　四类参数方案的九点配平状态</w:t>
      </w:r>
    </w:p>
    <w:p>
      <w:pPr>
        <w:spacing w:line="276" w:lineRule="auto"/>
        <w:ind w:firstLine="0"/>
      </w:pPr>
      <w:r>
        <w:t>图 9.2　联合优化参数方案的配平可行区域</w:t>
      </w:r>
    </w:p>
    <w:p>
      <w:pPr>
        <w:spacing w:line="276" w:lineRule="auto"/>
        <w:ind w:firstLine="0"/>
      </w:pPr>
      <w:r>
        <w:t>图 9.3　联合优化参数方案的控制需求</w:t>
      </w:r>
    </w:p>
    <w:p>
      <w:pPr>
        <w:spacing w:line="276" w:lineRule="auto"/>
        <w:ind w:firstLine="0"/>
      </w:pPr>
      <w:r>
        <w:t>图 9.4　联合优化参数方案的控制余度</w:t>
      </w:r>
    </w:p>
    <w:p>
      <w:pPr>
        <w:spacing w:line="276" w:lineRule="auto"/>
        <w:ind w:firstLine="0"/>
      </w:pPr>
      <w:r>
        <w:t>图 9.5　75度困难工况的俯仰力矩分解</w:t>
      </w:r>
    </w:p>
    <w:p>
      <w:pPr>
        <w:spacing w:line="276" w:lineRule="auto"/>
        <w:ind w:firstLine="0"/>
      </w:pPr>
      <w:r>
        <w:t>图 9.6　离散速度—短舱角配平可行性网格（归档图名保留“加密转换走廊”）</w:t>
      </w:r>
    </w:p>
    <w:p>
      <w:pPr>
        <w:spacing w:line="276" w:lineRule="auto"/>
        <w:ind w:firstLine="0"/>
      </w:pPr>
      <w:r>
        <w:t>图 9.7　优化前后俯仰力矩分解</w:t>
      </w:r>
    </w:p>
    <w:p>
      <w:pPr>
        <w:spacing w:line="276" w:lineRule="auto"/>
        <w:ind w:firstLine="0"/>
      </w:pPr>
      <w:r>
        <w:t>图 9.8　纵向配平参数归一化敏感性</w:t>
      </w:r>
    </w:p>
    <w:p>
      <w:pPr>
        <w:spacing w:line="276" w:lineRule="auto"/>
        <w:ind w:firstLine="0"/>
      </w:pPr>
      <w:r>
        <w:t>图 9.9　参数敏感性矩阵的奇异值分解</w:t>
      </w:r>
    </w:p>
    <w:p>
      <w:pPr>
        <w:pStyle w:val="Heading1"/>
      </w:pPr>
      <w:r>
        <w:t>表目录</w:t>
      </w:r>
    </w:p>
    <w:p>
      <w:pPr>
        <w:spacing w:line="276" w:lineRule="auto"/>
        <w:ind w:firstLine="0"/>
      </w:pPr>
      <w:r>
        <w:t>表 1　符号表</w:t>
      </w:r>
    </w:p>
    <w:p>
      <w:pPr>
        <w:spacing w:line="276" w:lineRule="auto"/>
        <w:ind w:firstLine="0"/>
      </w:pPr>
      <w:r>
        <w:t>表 2　缩写表</w:t>
      </w:r>
    </w:p>
    <w:p>
      <w:pPr>
        <w:spacing w:line="276" w:lineRule="auto"/>
        <w:ind w:firstLine="0"/>
      </w:pPr>
      <w:r>
        <w:t>表 4.1　配平与线性化流程概览</w:t>
      </w:r>
    </w:p>
    <w:p>
      <w:pPr>
        <w:spacing w:line="276" w:lineRule="auto"/>
        <w:ind w:firstLine="0"/>
      </w:pPr>
      <w:r>
        <w:t>表 6.1　可信度方法概览</w:t>
      </w:r>
    </w:p>
    <w:p>
      <w:pPr>
        <w:spacing w:line="276" w:lineRule="auto"/>
        <w:ind w:firstLine="0"/>
      </w:pPr>
      <w:r>
        <w:t>表 6.2　可信度方法概览</w:t>
      </w:r>
    </w:p>
    <w:p>
      <w:pPr>
        <w:spacing w:line="276" w:lineRule="auto"/>
        <w:ind w:firstLine="0"/>
      </w:pPr>
      <w:r>
        <w:t>表 8.1　三代表点阶跃峰值</w:t>
      </w:r>
    </w:p>
    <w:p>
      <w:pPr>
        <w:spacing w:line="276" w:lineRule="auto"/>
        <w:ind w:firstLine="0"/>
      </w:pPr>
      <w:r>
        <w:t>表 9.1　四类参数方案的角色</w:t>
      </w:r>
    </w:p>
    <w:bookmarkEnd w:id="20"/>
    <w:bookmarkStart w:id="24" w:name="中文摘要"/>
    <w:p>
      <w:pPr>
        <w:pStyle w:val="Heading1"/>
        <w:pageBreakBefore/>
      </w:pPr>
      <w:r>
        <w:rPr>
          <w:rFonts w:hint="eastAsia" w:ascii="Times New Roman" w:hAnsi="Times New Roman" w:eastAsia="黑体" w:cs="Times New Roman"/>
          <w:b/>
          <w:sz w:val="32"/>
        </w:rPr>
        <w:t xml:space="preserve">中文摘要</w:t>
      </w:r>
    </w:p>
    <w:p>
      <w:pPr>
        <w:pStyle w:val="FirstParagraph"/>
      </w:pPr>
      <w:r>
        <w:rPr>
          <w:rFonts w:hint="eastAsia"/>
        </w:rPr>
        <w:t xml:space="preserve">倾转旋翼机在短舱转换过程中同时经历旋翼轴向、局部尾流、质量属性和操纵权限变化，</w:t>
      </w:r>
      <w:r>
        <w:t xml:space="preserve"> </w:t>
      </w:r>
      <w:r>
        <w:rPr>
          <w:rFonts w:hint="eastAsia"/>
        </w:rPr>
        <w:t xml:space="preserve">公开资料又不足以唯一辨识完整型号模型。针对这一问题，本文建立通用、低阶、部件级</w:t>
      </w:r>
      <w:r>
        <w:t xml:space="preserve"> </w:t>
      </w:r>
      <w:r>
        <w:rPr>
          <w:rFonts w:hint="eastAsia"/>
        </w:rPr>
        <w:t xml:space="preserve">倾转旋翼机非线性飞行动力学模型，在统一机体系中计算左右旋翼、左右机翼、机身和平尾、</w:t>
      </w:r>
      <w:r>
        <w:t xml:space="preserve"> </w:t>
      </w:r>
      <w:r>
        <w:rPr>
          <w:rFonts w:hint="eastAsia"/>
        </w:rPr>
        <w:t xml:space="preserve">垂尾载荷，并关于随短舱角变化的实际重心合成。配平采用尺度化残差、控制边界、回代状态</w:t>
      </w:r>
      <w:r>
        <w:t xml:space="preserve"> </w:t>
      </w:r>
      <w:r>
        <w:rPr>
          <w:rFonts w:hint="eastAsia"/>
        </w:rPr>
        <w:t xml:space="preserve">和雅可比奇异值联合评价，线性模型由中心差分获得。</w:t>
      </w:r>
    </w:p>
    <w:p>
      <w:pPr>
        <w:pStyle w:val="BodyText"/>
      </w:pPr>
      <w:r>
        <w:rPr>
          <w:rFonts w:hint="eastAsia"/>
        </w:rPr>
        <w:t xml:space="preserve">为表示短舱运动历史和左右不同步，在九状态刚体模型上增加左右短舱角及角速度，形成</w:t>
      </w:r>
      <w:r>
        <w:t xml:space="preserve"> </w:t>
      </w:r>
      <w:r>
        <w:rPr>
          <w:rFonts w:hint="eastAsia"/>
        </w:rPr>
        <w:t xml:space="preserve">十三状态规定运动模型。模型包含短舱二阶命令跟踪、移动质量、执行机构反作用力矩和</w:t>
      </w:r>
      <w:r>
        <w:t xml:space="preserve"> </w:t>
      </w:r>
      <w:r>
        <w:rPr>
          <w:rFonts w:hint="eastAsia"/>
        </w:rPr>
        <w:t xml:space="preserve">转子陀螺接口，并用对称/差动坐标区分纵向与横航向载荷通道。可信度分析由程序校核、</w:t>
      </w:r>
      <w:r>
        <w:t xml:space="preserve"> </w:t>
      </w:r>
      <w:r>
        <w:rPr>
          <w:rFonts w:hint="eastAsia"/>
        </w:rPr>
        <w:t xml:space="preserve">数值收敛、模型形式比较和公开试验图线关联组成；NASA</w:t>
      </w:r>
      <w:r>
        <w:t xml:space="preserve"> </w:t>
      </w:r>
      <w:r>
        <w:rPr>
          <w:rFonts w:hint="eastAsia"/>
        </w:rPr>
        <w:t xml:space="preserve">TM-86854悬停曲线经过两次独立</w:t>
      </w:r>
      <w:r>
        <w:t xml:space="preserve"> </w:t>
      </w:r>
      <w:r>
        <w:rPr>
          <w:rFonts w:hint="eastAsia"/>
        </w:rPr>
        <w:t xml:space="preserve">数字化后用于未调参比较。</w:t>
      </w:r>
    </w:p>
    <w:p>
      <w:pPr>
        <w:pStyle w:val="BodyText"/>
      </w:pPr>
      <w:r>
        <w:rPr>
          <w:rFonts w:hint="eastAsia"/>
        </w:rPr>
        <w:t xml:space="preserve">结果表明，纵向等效参数联合优化模型在9个离散工况中有8个满足本文可信度门禁；</w:t>
      </w:r>
      <w:r>
        <w:t xml:space="preserve"> 75°/40 </w:t>
      </w:r>
      <w:r>
        <w:rPr>
          <w:rFonts w:hint="eastAsia"/>
        </w:rPr>
        <w:t xml:space="preserve">m/s因低尾翼动压、俯仰力矩不足和升降舵触界而保留为失败点。三个可信代表点中，</w:t>
      </w:r>
      <w:r>
        <w:t xml:space="preserve"> </w:t>
      </w:r>
      <w:r>
        <w:rPr>
          <w:rFonts w:hint="eastAsia"/>
        </w:rPr>
        <w:t xml:space="preserve">对称短舱小扰动以纵向响应为主，差动小扰动均产生横侧向—航向响应；相邻时间步的最大</w:t>
      </w:r>
      <w:r>
        <w:t xml:space="preserve"> </w:t>
      </w:r>
      <w:r>
        <w:rPr>
          <w:rFonts w:hint="eastAsia"/>
        </w:rPr>
        <w:t xml:space="preserve">峰值变化为1.5248%。NASA悬停曲线关联中，两条旋翼路径的推力斜率方向与试验一致，</w:t>
      </w:r>
      <w:r>
        <w:t xml:space="preserve"> </w:t>
      </w:r>
      <w:r>
        <w:rPr>
          <w:rFonts w:hint="eastAsia"/>
        </w:rPr>
        <w:t xml:space="preserve">但</w:t>
      </w:r>
      <w:r>
        <w:t xml:space="preserve"> </w:t>
      </w:r>
      <m:oMath>
        <m:sSub>
          <m:e>
            <m:r>
              <m:t>C</m:t>
            </m:r>
          </m:e>
          <m:sub>
            <m:r>
              <m:t>T</m:t>
            </m:r>
          </m:sub>
        </m:sSub>
        <m:r>
          <m:rPr>
            <m:sty m:val="p"/>
          </m:rPr>
          <m:t>/</m:t>
        </m:r>
        <m:r>
          <m:t>σ</m:t>
        </m:r>
      </m:oMath>
      <w:r>
        <w:t xml:space="preserve"> </w:t>
      </w:r>
      <w:r>
        <w:rPr>
          <w:rFonts w:hint="eastAsia"/>
        </w:rPr>
        <w:t xml:space="preserve">的平均绝对误差约为0.0641至0.0643，存在显著幅值偏差。</w:t>
      </w:r>
    </w:p>
    <w:p>
      <w:pPr>
        <w:pStyle w:val="BodyText"/>
      </w:pPr>
      <w:r>
        <w:rPr>
          <w:rFonts w:hint="eastAsia"/>
        </w:rPr>
        <w:t xml:space="preserve">本文结果支持概念模型在限定工况下的内部一致性、短舱载荷通道辨识和部件级公开数据</w:t>
      </w:r>
      <w:r>
        <w:t xml:space="preserve"> </w:t>
      </w:r>
      <w:r>
        <w:rPr>
          <w:rFonts w:hint="eastAsia"/>
        </w:rPr>
        <w:t xml:space="preserve">关联，不支持XV-15型号复现、飞行安全包线或完整伺服—铰链—结构耦合结论。</w:t>
      </w:r>
    </w:p>
    <w:p>
      <w:pPr>
        <w:pStyle w:val="CaptionedFigure"/>
        <w:keepNext/>
        <w:spacing w:before="120" w:after="120"/>
        <w:ind w:firstLine="0"/>
        <w:jc w:val="center"/>
      </w:pPr>
      <w:r>
        <w:drawing>
          <wp:inline>
            <wp:extent cx="4587240" cy="2364209"/>
            <wp:effectExtent b="0" l="0" r="0" t="0"/>
            <wp:docPr descr="图 1　模型能力与最终声明边界" title="图 1　模型能力与最终声明边界" id="22" name="Picture"/>
            <a:graphic>
              <a:graphicData uri="http://schemas.openxmlformats.org/drawingml/2006/picture">
                <pic:pic>
                  <pic:nvPicPr>
                    <pic:cNvPr descr="figures/figure_01.png" id="23" name="Picture"/>
                    <pic:cNvPicPr>
                      <a:picLocks noChangeArrowheads="1" noChangeAspect="1"/>
                    </pic:cNvPicPr>
                  </pic:nvPicPr>
                  <pic:blipFill>
                    <a:blip r:embed="rId21"/>
                    <a:stretch>
                      <a:fillRect/>
                    </a:stretch>
                  </pic:blipFill>
                  <pic:spPr bwMode="auto">
                    <a:xfrm>
                      <a:off x="0" y="0"/>
                      <a:ext cx="4587240" cy="2364209"/>
                    </a:xfrm>
                    <a:prstGeom prst="rect">
                      <a:avLst/>
                    </a:prstGeom>
                    <a:noFill/>
                    <a:ln w="9525">
                      <a:noFill/>
                      <a:headEnd/>
                      <a:tailEnd/>
                    </a:ln>
                  </pic:spPr>
                </pic:pic>
              </a:graphicData>
            </a:graphic>
          </wp:inline>
        </w:drawing>
      </w:r>
    </w:p>
    <w:p>
      <w:pPr>
        <w:pStyle w:val="ImageCaption"/>
      </w:pPr>
      <w:r>
        <w:t>图 1　模型能力与最终声明边界</w:t>
      </w:r>
    </w:p>
    <w:p>
      <w:pPr>
        <w:pStyle w:val="BodyText"/>
      </w:pPr>
      <w:r>
        <w:rPr>
          <w:rFonts w:hint="eastAsia"/>
          <w:b/>
          <w:bCs/>
        </w:rPr>
        <w:t xml:space="preserve">关键词：</w:t>
      </w:r>
      <w:r>
        <w:t xml:space="preserve"> </w:t>
      </w:r>
      <w:r>
        <w:rPr>
          <w:rFonts w:hint="eastAsia"/>
        </w:rPr>
        <w:t xml:space="preserve">倾转旋翼机；部件级建模；短舱动态状态；可信配平；数值线性化；可信度分析</w:t>
      </w:r>
    </w:p>
    <w:bookmarkEnd w:id="24"/>
    <w:bookmarkStart w:id="25" w:name="abstract"/>
    <w:p>
      <w:pPr>
        <w:pStyle w:val="Heading1"/>
        <w:pageBreakBefore/>
      </w:pPr>
      <w:r>
        <w:rPr>
          <w:rFonts w:ascii="Times New Roman" w:hAnsi="Times New Roman" w:eastAsia="黑体" w:cs="Times New Roman"/>
          <w:b/>
          <w:sz w:val="32"/>
        </w:rPr>
        <w:t xml:space="preserve">Abstract</w:t>
      </w:r>
    </w:p>
    <w:p>
      <w:pPr>
        <w:pStyle w:val="FirstParagraph"/>
        <w:ind w:firstLine="0"/>
      </w:pPr>
      <w:r>
        <w:rPr>
          <w:rFonts w:ascii="Times New Roman" w:hAnsi="Times New Roman" w:eastAsia="宋体" w:cs="Times New Roman"/>
          <w:sz w:val="22"/>
        </w:rPr>
        <w:t xml:space="preserve">Public information is insufficient to uniquely identify a complete tiltrotor aircraft model, while nacelle conversion simultaneously changes rotor-axis orientation, rotor-wing interaction, mass properties, and control authority. This thesis therefore develops a generic, low-order, component-level nonlinear flight-dynamics model. Loads from the two rotors, two wing panels, fuselage, horizontal tail, and vertical tail are computed in local flows, transformed to body axes, and summed about the nacelle-angle-dependent center of gravity. Trim credibility is assessed jointly from scaled residuals, control bounds, nonlinear substitution, and Jacobian singular values. Local linear models are obtained by central differences.</w:t>
      </w:r>
    </w:p>
    <w:p>
      <w:pPr>
        <w:pStyle w:val="BodyText"/>
        <w:ind w:firstLine="0"/>
      </w:pPr>
      <w:r>
        <w:rPr>
          <w:rFonts w:ascii="Times New Roman" w:hAnsi="Times New Roman" w:eastAsia="宋体" w:cs="Times New Roman"/>
          <w:sz w:val="22"/>
        </w:rPr>
        <w:t xml:space="preserve">Left and right nacelle angles and rates are added to the nine rigid-body states to represent motion history and actuator asymmetry. The resulting thirteen-state prescribed-motion model includes second-order command tracking, moving masses, actuator reaction moments, and an interface for rotor gyroscopic moments. Symmetric and differential coordinates separate the principal longitudinal and lateral-directional load paths. Credibility evidence combines code verification, numerical convergence, model-form comparison, and correlation with publicly available test curves. The hover data in NASA TM-86854 were digitized twice independently and were not used for tuning.</w:t>
      </w:r>
    </w:p>
    <w:p>
      <w:pPr>
        <w:pStyle w:val="BodyText"/>
        <w:ind w:firstLine="0"/>
      </w:pPr>
      <w:r>
        <w:rPr>
          <w:rFonts w:ascii="Times New Roman" w:hAnsi="Times New Roman" w:eastAsia="宋体" w:cs="Times New Roman"/>
          <w:sz w:val="22"/>
        </w:rPr>
        <w:t xml:space="preserve">Eight of nine discrete cases satisfy the adopted trim-credibility gates after joint optimization of effective longitudinal parameters. The 75-deg/40-m/s case remains infeasible because of low tail dynamic pressure, insufficient pitching moment, and elevator saturation. At three credible operating points, small symmetric nacelle inputs mainly excite longitudinal motion, whereas differential inputs produce lateral-directional responses. The maximum peak change between adjacent time steps is 1.5248%. Both rotor implementations reproduce the positive slope of the public hover curve, but their mean absolute errors in</w:t>
      </w:r>
      <w:r>
        <w:rPr>
          <w:rFonts w:ascii="Times New Roman" w:hAnsi="Times New Roman" w:eastAsia="宋体" w:cs="Times New Roman"/>
          <w:sz w:val="22"/>
        </w:rPr>
        <w:t xml:space="preserve"> </w:t>
      </w:r>
      <m:oMath>
        <m:sSub>
          <m:e>
            <m:r>
              <m:t>C</m:t>
            </m:r>
          </m:e>
          <m:sub>
            <m:r>
              <m:t>T</m:t>
            </m:r>
          </m:sub>
        </m:sSub>
        <m:r>
          <m:rPr>
            <m:sty m:val="p"/>
          </m:rPr>
          <m:t>/</m:t>
        </m:r>
        <m:r>
          <m:t>σ</m:t>
        </m:r>
      </m:oMath>
      <w:r>
        <w:rPr>
          <w:rFonts w:ascii="Times New Roman" w:hAnsi="Times New Roman" w:eastAsia="宋体" w:cs="Times New Roman"/>
          <w:sz w:val="22"/>
        </w:rPr>
        <w:t xml:space="preserve"> </w:t>
      </w:r>
      <w:r>
        <w:rPr>
          <w:rFonts w:ascii="Times New Roman" w:hAnsi="Times New Roman" w:eastAsia="宋体" w:cs="Times New Roman"/>
          <w:sz w:val="22"/>
        </w:rPr>
        <w:t xml:space="preserve">are approximately 0.0641–0.0643, revealing a substantial amplitude bias.</w:t>
      </w:r>
    </w:p>
    <w:p>
      <w:pPr>
        <w:pStyle w:val="BodyText"/>
        <w:ind w:firstLine="0"/>
      </w:pPr>
      <w:r>
        <w:rPr>
          <w:rFonts w:ascii="Times New Roman" w:hAnsi="Times New Roman" w:eastAsia="宋体" w:cs="Times New Roman"/>
          <w:sz w:val="22"/>
        </w:rPr>
        <w:t xml:space="preserve">The evidence supports the model’s internal consistency. It also supports mechanism-based nacelle analysis and correlation of component-level outputs with public data over the stated conditions. It does not establish an XV-15 reproduction, a flight-safety envelope, or a fully coupled servo-hinge-structure model.</w:t>
      </w:r>
    </w:p>
    <w:p>
      <w:pPr>
        <w:pStyle w:val="BodyText"/>
        <w:ind w:firstLine="0"/>
      </w:pPr>
      <w:r>
        <w:rPr>
          <w:rFonts w:ascii="Times New Roman" w:hAnsi="Times New Roman" w:eastAsia="宋体" w:cs="Times New Roman"/>
          <w:b/>
          <w:bCs/>
          <w:sz w:val="22"/>
        </w:rPr>
        <w:t xml:space="preserve">Key words:</w:t>
      </w:r>
      <w:r>
        <w:rPr>
          <w:rFonts w:ascii="Times New Roman" w:hAnsi="Times New Roman" w:eastAsia="宋体" w:cs="Times New Roman"/>
          <w:sz w:val="22"/>
        </w:rPr>
        <w:t xml:space="preserve"> </w:t>
      </w:r>
      <w:r>
        <w:rPr>
          <w:rFonts w:ascii="Times New Roman" w:hAnsi="Times New Roman" w:eastAsia="宋体" w:cs="Times New Roman"/>
          <w:sz w:val="22"/>
        </w:rPr>
        <w:t xml:space="preserve">tiltrotor aircraft; component-level modeling; nacelle dynamic states; credible trim; numerical linearization; credibility assessment</w:t>
      </w:r>
    </w:p>
    <w:bookmarkEnd w:id="25"/>
    <w:bookmarkStart w:id="26" w:name="符号表"/>
    <w:p>
      <w:pPr>
        <w:pStyle w:val="Heading1"/>
        <w:pageBreakBefore/>
      </w:pPr>
      <w:r>
        <w:rPr>
          <w:rFonts w:hint="eastAsia" w:ascii="Times New Roman" w:hAnsi="Times New Roman" w:eastAsia="黑体" w:cs="Times New Roman"/>
          <w:b/>
          <w:sz w:val="32"/>
        </w:rPr>
        <w:t xml:space="preserve">符号表</w:t>
      </w:r>
    </w:p>
    <w:p>
      <w:pPr>
        <w:pStyle w:val="TableCaption"/>
      </w:pPr>
      <w:r>
        <w:t>表 1　符号表</w:t>
      </w:r>
    </w:p>
    <w:tbl>
      <w:tblPr>
        <w:tblStyle w:val="Table"/>
        <w:tblW w:type="dxa" w:w="8784"/>
        <w:jc w:val="center"/>
        <w:tblLayout w:type="fixed"/>
        <w:tblLook w:firstRow="1" w:lastRow="0" w:firstColumn="0" w:lastColumn="0" w:noHBand="0" w:noVBand="0" w:val="0020"/>
        <w:tblCaption w:val="符号表"/>
        <w:tblInd w:w="120" w:type="dxa"/>
      </w:tblPr>
      <w:tblGrid>
        <w:gridCol w:w="1900"/>
        <w:gridCol w:w="5000"/>
        <w:gridCol w:w="1884"/>
      </w:tblGrid>
      <w:tr>
        <w:trPr>
          <w:tblHeader w:val="on"/>
        </w:trPr>
        <w:tc>
          <w:tcPr>
            <w:tcW w:w="1900" w:type="dxa"/>
            <w:tcMar>
              <w:top w:w="80" w:type="dxa"/>
              <w:start w:w="120" w:type="dxa"/>
              <w:bottom w:w="80" w:type="dxa"/>
              <w:end w:w="120" w:type="dxa"/>
            </w:tcMar>
            <w:vAlign w:val="center"/>
            <w:shd w:fill="EDEDED"/>
          </w:tcPr>
          <w:p>
            <w:pPr>
              <w:pStyle w:val="Compact"/>
              <w:spacing w:before="0" w:after="0" w:line="276" w:lineRule="auto"/>
              <w:ind w:firstLine="0"/>
              <w:jc w:val="center"/>
            </w:pPr>
            <w:r>
              <w:rPr>
                <w:rFonts w:hint="eastAsia" w:ascii="Times New Roman" w:hAnsi="Times New Roman" w:eastAsia="宋体" w:cs="Times New Roman"/>
                <w:b/>
                <w:sz w:val="19"/>
              </w:rPr>
              <w:t xml:space="preserve">符号</w:t>
            </w:r>
          </w:p>
        </w:tc>
        <w:tc>
          <w:tcPr>
            <w:tcW w:w="50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含义</w:t>
            </w:r>
          </w:p>
        </w:tc>
        <w:tc>
          <w:tcPr>
            <w:tcW w:w="1884"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单位</w:t>
            </w: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r>
                <m:t>u</m:t>
              </m:r>
              <m:r>
                <m:rPr>
                  <m:sty m:val="p"/>
                </m:rPr>
                <m:t>,</m:t>
              </m:r>
              <m:r>
                <m:t>v</m:t>
              </m:r>
              <m:r>
                <m:rPr>
                  <m:sty m:val="p"/>
                </m:rPr>
                <m:t>,</m:t>
              </m:r>
              <m:r>
                <m:t>w</m:t>
              </m:r>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机体系速度分量</w:t>
            </w:r>
          </w:p>
        </w:tc>
        <w:tc>
          <w:tcPr>
            <w:tcW w:w="1884" w:type="dxa"/>
            <w:tcMar>
              <w:top w:w="80" w:type="dxa"/>
              <w:start w:w="120" w:type="dxa"/>
              <w:bottom w:w="80" w:type="dxa"/>
              <w:end w:w="120" w:type="dxa"/>
            </w:tcMar>
            <w:vAlign w:val="center"/>
          </w:tcPr>
          <w:p>
            <w:pPr>
              <w:pStyle w:val="Compact"/>
              <w:spacing w:before="0" w:after="0" w:line="276" w:lineRule="auto"/>
              <w:ind w:firstLine="0"/>
              <w:jc w:val="left"/>
            </w:pPr>
            <w:r>
              <w:rPr>
                <w:rFonts w:ascii="Times New Roman" w:hAnsi="Times New Roman" w:eastAsia="宋体" w:cs="Times New Roman"/>
                <w:b w:val="0"/>
                <w:sz w:val="19"/>
              </w:rPr>
              <w:t xml:space="preserve">m/s</w:t>
            </w: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r>
                <m:t>p</m:t>
              </m:r>
              <m:r>
                <m:rPr>
                  <m:sty m:val="p"/>
                </m:rPr>
                <m:t>,</m:t>
              </m:r>
              <m:r>
                <m:t>q</m:t>
              </m:r>
              <m:r>
                <m:rPr>
                  <m:sty m:val="p"/>
                </m:rPr>
                <m:t>,</m:t>
              </m:r>
              <m:r>
                <m:t>r</m:t>
              </m:r>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机体系角速度</w:t>
            </w:r>
          </w:p>
        </w:tc>
        <w:tc>
          <w:tcPr>
            <w:tcW w:w="1884" w:type="dxa"/>
            <w:tcMar>
              <w:top w:w="80" w:type="dxa"/>
              <w:start w:w="120" w:type="dxa"/>
              <w:bottom w:w="80" w:type="dxa"/>
              <w:end w:w="120" w:type="dxa"/>
            </w:tcMar>
            <w:vAlign w:val="center"/>
          </w:tcPr>
          <w:p>
            <w:pPr>
              <w:pStyle w:val="Compact"/>
              <w:spacing w:before="0" w:after="0" w:line="276" w:lineRule="auto"/>
              <w:ind w:firstLine="0"/>
              <w:jc w:val="left"/>
            </w:pPr>
            <w:r>
              <w:rPr>
                <w:rFonts w:ascii="Times New Roman" w:hAnsi="Times New Roman" w:eastAsia="宋体" w:cs="Times New Roman"/>
                <w:b w:val="0"/>
                <w:sz w:val="19"/>
              </w:rPr>
              <w:t xml:space="preserve">rad/s</w:t>
            </w: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r>
                <m:t>ϕ</m:t>
              </m:r>
              <m:r>
                <m:rPr>
                  <m:sty m:val="p"/>
                </m:rPr>
                <m:t>,</m:t>
              </m:r>
              <m:r>
                <m:t>θ</m:t>
              </m:r>
              <m:r>
                <m:rPr>
                  <m:sty m:val="p"/>
                </m:rPr>
                <m:t>,</m:t>
              </m:r>
              <m:r>
                <m:t>ψ</m:t>
              </m:r>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滚转、俯仰、偏航欧拉角</w:t>
            </w:r>
          </w:p>
        </w:tc>
        <w:tc>
          <w:tcPr>
            <w:tcW w:w="1884" w:type="dxa"/>
            <w:tcMar>
              <w:top w:w="80" w:type="dxa"/>
              <w:start w:w="120" w:type="dxa"/>
              <w:bottom w:w="80" w:type="dxa"/>
              <w:end w:w="120" w:type="dxa"/>
            </w:tcMar>
            <w:vAlign w:val="center"/>
          </w:tcPr>
          <w:p>
            <w:pPr>
              <w:pStyle w:val="Compact"/>
              <w:spacing w:before="0" w:after="0" w:line="276" w:lineRule="auto"/>
              <w:ind w:firstLine="0"/>
              <w:jc w:val="left"/>
            </w:pPr>
            <w:r>
              <w:rPr>
                <w:rFonts w:ascii="Times New Roman" w:hAnsi="Times New Roman" w:eastAsia="宋体" w:cs="Times New Roman"/>
                <w:b w:val="0"/>
                <w:sz w:val="19"/>
              </w:rPr>
              <w:t xml:space="preserve">rad</w:t>
            </w: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sSub>
                <m:e>
                  <m:r>
                    <m:t>β</m:t>
                  </m:r>
                </m:e>
                <m:sub>
                  <m:r>
                    <m:t>L</m:t>
                  </m:r>
                </m:sub>
              </m:sSub>
              <m:r>
                <m:rPr>
                  <m:sty m:val="p"/>
                </m:rPr>
                <m:t>,</m:t>
              </m:r>
              <m:sSub>
                <m:e>
                  <m:r>
                    <m:t>β</m:t>
                  </m:r>
                </m:e>
                <m:sub>
                  <m:r>
                    <m:t>R</m:t>
                  </m:r>
                </m:sub>
              </m:sSub>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左右短舱角</w:t>
            </w:r>
          </w:p>
        </w:tc>
        <w:tc>
          <w:tcPr>
            <w:tcW w:w="1884" w:type="dxa"/>
            <w:tcMar>
              <w:top w:w="80" w:type="dxa"/>
              <w:start w:w="120" w:type="dxa"/>
              <w:bottom w:w="80" w:type="dxa"/>
              <w:end w:w="120" w:type="dxa"/>
            </w:tcMar>
            <w:vAlign w:val="center"/>
          </w:tcPr>
          <w:p>
            <w:pPr>
              <w:pStyle w:val="Compact"/>
              <w:spacing w:before="0" w:after="0" w:line="276" w:lineRule="auto"/>
              <w:ind w:firstLine="0"/>
              <w:jc w:val="left"/>
            </w:pPr>
            <w:r>
              <w:rPr>
                <w:rFonts w:ascii="Times New Roman" w:hAnsi="Times New Roman" w:eastAsia="宋体" w:cs="Times New Roman"/>
                <w:b w:val="0"/>
                <w:sz w:val="19"/>
              </w:rPr>
              <w:t xml:space="preserve">rad</w:t>
            </w: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sSub>
                <m:e>
                  <m:r>
                    <m:t>β</m:t>
                  </m:r>
                </m:e>
                <m:sub>
                  <m:r>
                    <m:t>s</m:t>
                  </m:r>
                </m:sub>
              </m:sSub>
              <m:r>
                <m:rPr>
                  <m:sty m:val="p"/>
                </m:rPr>
                <m:t>,</m:t>
              </m:r>
              <m:sSub>
                <m:e>
                  <m:r>
                    <m:t>β</m:t>
                  </m:r>
                </m:e>
                <m:sub>
                  <m:r>
                    <m:t>d</m:t>
                  </m:r>
                </m:sub>
              </m:sSub>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短舱对称、差动坐标</w:t>
            </w:r>
          </w:p>
        </w:tc>
        <w:tc>
          <w:tcPr>
            <w:tcW w:w="1884" w:type="dxa"/>
            <w:tcMar>
              <w:top w:w="80" w:type="dxa"/>
              <w:start w:w="120" w:type="dxa"/>
              <w:bottom w:w="80" w:type="dxa"/>
              <w:end w:w="120" w:type="dxa"/>
            </w:tcMar>
            <w:vAlign w:val="center"/>
          </w:tcPr>
          <w:p>
            <w:pPr>
              <w:pStyle w:val="Compact"/>
              <w:spacing w:before="0" w:after="0" w:line="276" w:lineRule="auto"/>
              <w:ind w:firstLine="0"/>
              <w:jc w:val="left"/>
            </w:pPr>
            <w:r>
              <w:rPr>
                <w:rFonts w:ascii="Times New Roman" w:hAnsi="Times New Roman" w:eastAsia="宋体" w:cs="Times New Roman"/>
                <w:b w:val="0"/>
                <w:sz w:val="19"/>
              </w:rPr>
              <w:t xml:space="preserve">rad</w:t>
            </w: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sSub>
                <m:e>
                  <m:r>
                    <m:rPr>
                      <m:sty m:val="b"/>
                    </m:rPr>
                    <m:t>F</m:t>
                  </m:r>
                </m:e>
                <m:sub>
                  <m:r>
                    <m:t>b</m:t>
                  </m:r>
                </m:sub>
              </m:sSub>
              <m:r>
                <m:rPr>
                  <m:sty m:val="p"/>
                </m:rPr>
                <m:t>,</m:t>
              </m:r>
              <m:sSub>
                <m:e>
                  <m:r>
                    <m:rPr>
                      <m:sty m:val="b"/>
                    </m:rPr>
                    <m:t>M</m:t>
                  </m:r>
                </m:e>
                <m:sub>
                  <m:r>
                    <m:t>b</m:t>
                  </m:r>
                </m:sub>
              </m:sSub>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机体系合力、关于实际重心的合力矩</w:t>
            </w:r>
          </w:p>
        </w:tc>
        <w:tc>
          <w:tcPr>
            <w:tcW w:w="18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N，N·m</w:t>
            </w: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r>
                <m:rPr>
                  <m:sty m:val="b"/>
                </m:rPr>
                <m:t>I</m:t>
              </m:r>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关于实际重心的惯量矩阵</w:t>
            </w:r>
          </w:p>
        </w:tc>
        <w:tc>
          <w:tcPr>
            <w:tcW w:w="1884" w:type="dxa"/>
            <w:tcMar>
              <w:top w:w="80" w:type="dxa"/>
              <w:start w:w="120" w:type="dxa"/>
              <w:bottom w:w="80" w:type="dxa"/>
              <w:end w:w="120" w:type="dxa"/>
            </w:tcMar>
            <w:vAlign w:val="center"/>
          </w:tcPr>
          <w:p>
            <w:pPr>
              <w:pStyle w:val="Compact"/>
              <w:spacing w:before="0" w:after="0" w:line="276" w:lineRule="auto"/>
              <w:ind w:firstLine="0"/>
              <w:jc w:val="left"/>
            </w:pPr>
            <w:r>
              <w:rPr>
                <w:rFonts w:ascii="Times New Roman" w:hAnsi="Times New Roman" w:eastAsia="宋体" w:cs="Times New Roman"/>
                <w:b w:val="0"/>
                <w:sz w:val="19"/>
              </w:rPr>
              <w:t xml:space="preserve">kg·m²</w:t>
            </w: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sSub>
                <m:e>
                  <m:r>
                    <m:t>C</m:t>
                  </m:r>
                </m:e>
                <m:sub>
                  <m:r>
                    <m:t>T</m:t>
                  </m:r>
                </m:sub>
              </m:sSub>
              <m:r>
                <m:rPr>
                  <m:sty m:val="p"/>
                </m:rPr>
                <m:t>,</m:t>
              </m:r>
              <m:sSub>
                <m:e>
                  <m:r>
                    <m:t>C</m:t>
                  </m:r>
                </m:e>
                <m:sub>
                  <m:r>
                    <m:t>Q</m:t>
                  </m:r>
                </m:sub>
              </m:sSub>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旋翼推力、扭矩系数</w:t>
            </w:r>
          </w:p>
        </w:tc>
        <w:tc>
          <w:tcPr>
            <w:tcW w:w="1884" w:type="dxa"/>
            <w:tcMar>
              <w:top w:w="80" w:type="dxa"/>
              <w:start w:w="120" w:type="dxa"/>
              <w:bottom w:w="80" w:type="dxa"/>
              <w:end w:w="120" w:type="dxa"/>
            </w:tcMar>
            <w:vAlign w:val="center"/>
          </w:tcPr>
          <w:p>
            <w:pPr>
              <w:pStyle w:val="Compact"/>
              <w:spacing w:before="0" w:after="0" w:line="276" w:lineRule="auto"/>
              <w:ind w:firstLine="0"/>
              <w:jc w:val="left"/>
            </w:pP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r>
                <m:t>σ</m:t>
              </m:r>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旋翼实度</w:t>
            </w:r>
          </w:p>
        </w:tc>
        <w:tc>
          <w:tcPr>
            <w:tcW w:w="1884" w:type="dxa"/>
            <w:tcMar>
              <w:top w:w="80" w:type="dxa"/>
              <w:start w:w="120" w:type="dxa"/>
              <w:bottom w:w="80" w:type="dxa"/>
              <w:end w:w="120" w:type="dxa"/>
            </w:tcMar>
            <w:vAlign w:val="center"/>
          </w:tcPr>
          <w:p>
            <w:pPr>
              <w:pStyle w:val="Compact"/>
              <w:spacing w:before="0" w:after="0" w:line="276" w:lineRule="auto"/>
              <w:ind w:firstLine="0"/>
              <w:jc w:val="left"/>
            </w:pP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r>
                <m:rPr>
                  <m:sty m:val="b"/>
                </m:rPr>
                <m:t>A</m:t>
              </m:r>
              <m:r>
                <m:rPr>
                  <m:sty m:val="p"/>
                </m:rPr>
                <m:t>,</m:t>
              </m:r>
              <m:r>
                <m:rPr>
                  <m:sty m:val="b"/>
                </m:rPr>
                <m:t>B</m:t>
              </m:r>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状态矩阵、输入矩阵</w:t>
            </w:r>
          </w:p>
        </w:tc>
        <w:tc>
          <w:tcPr>
            <w:tcW w:w="18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按变量定义</w:t>
            </w:r>
          </w:p>
        </w:tc>
      </w:tr>
      <w:tr>
        <w:tc>
          <w:tcPr>
            <w:tcW w:w="1900" w:type="dxa"/>
            <w:tcMar>
              <w:top w:w="80" w:type="dxa"/>
              <w:start w:w="120" w:type="dxa"/>
              <w:bottom w:w="80" w:type="dxa"/>
              <w:end w:w="120" w:type="dxa"/>
            </w:tcMar>
            <w:vAlign w:val="center"/>
          </w:tcPr>
          <w:p>
            <w:pPr>
              <w:pStyle w:val="Compact"/>
              <w:spacing w:before="0" w:after="0" w:line="276" w:lineRule="auto"/>
              <w:ind w:firstLine="0"/>
              <w:jc w:val="center"/>
            </w:pPr>
            <m:oMath>
              <m:sSub>
                <m:e>
                  <m:r>
                    <m:rPr>
                      <m:sty m:val="b"/>
                    </m:rPr>
                    <m:t>r</m:t>
                  </m:r>
                </m:e>
                <m:sub>
                  <m:r>
                    <m:t>t</m:t>
                  </m:r>
                </m:sub>
              </m:sSub>
            </m:oMath>
          </w:p>
        </w:tc>
        <w:tc>
          <w:tcPr>
            <w:tcW w:w="50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尺度化配平残差</w:t>
            </w:r>
          </w:p>
        </w:tc>
        <w:tc>
          <w:tcPr>
            <w:tcW w:w="1884" w:type="dxa"/>
            <w:tcMar>
              <w:top w:w="80" w:type="dxa"/>
              <w:start w:w="120" w:type="dxa"/>
              <w:bottom w:w="80" w:type="dxa"/>
              <w:end w:w="120" w:type="dxa"/>
            </w:tcMar>
            <w:vAlign w:val="center"/>
          </w:tcPr>
          <w:p>
            <w:pPr>
              <w:pStyle w:val="Compact"/>
              <w:spacing w:before="0" w:after="0" w:line="276" w:lineRule="auto"/>
              <w:ind w:firstLine="0"/>
              <w:jc w:val="left"/>
            </w:pPr>
          </w:p>
        </w:tc>
      </w:tr>
    </w:tbl>
    <w:bookmarkEnd w:id="26"/>
    <w:bookmarkStart w:id="27" w:name="缩写表"/>
    <w:p>
      <w:pPr>
        <w:pStyle w:val="Heading1"/>
        <w:pageBreakBefore/>
      </w:pPr>
      <w:r>
        <w:rPr>
          <w:rFonts w:hint="eastAsia" w:ascii="Times New Roman" w:hAnsi="Times New Roman" w:eastAsia="黑体" w:cs="Times New Roman"/>
          <w:b/>
          <w:sz w:val="32"/>
        </w:rPr>
        <w:t xml:space="preserve">缩写表</w:t>
      </w:r>
    </w:p>
    <w:p>
      <w:pPr>
        <w:pStyle w:val="TableCaption"/>
      </w:pPr>
      <w:r>
        <w:t>表 2　缩写表</w:t>
      </w:r>
    </w:p>
    <w:tbl>
      <w:tblPr>
        <w:tblStyle w:val="Table"/>
        <w:tblW w:type="dxa" w:w="8784"/>
        <w:jc w:val="center"/>
        <w:tblLayout w:type="fixed"/>
        <w:tblLook w:firstRow="1" w:lastRow="0" w:firstColumn="0" w:lastColumn="0" w:noHBand="0" w:noVBand="0" w:val="0020"/>
        <w:tblCaption w:val="缩写表"/>
        <w:tblInd w:w="120" w:type="dxa"/>
      </w:tblPr>
      <w:tblGrid>
        <w:gridCol w:w="2100"/>
        <w:gridCol w:w="6684"/>
      </w:tblGrid>
      <w:tr>
        <w:trPr>
          <w:tblHeader w:val="on"/>
        </w:trPr>
        <w:tc>
          <w:tcPr>
            <w:tcW w:w="2100" w:type="dxa"/>
            <w:tcMar>
              <w:top w:w="80" w:type="dxa"/>
              <w:start w:w="120" w:type="dxa"/>
              <w:bottom w:w="80" w:type="dxa"/>
              <w:end w:w="120" w:type="dxa"/>
            </w:tcMar>
            <w:vAlign w:val="center"/>
            <w:shd w:fill="EDEDED"/>
          </w:tcPr>
          <w:p>
            <w:pPr>
              <w:pStyle w:val="Compact"/>
              <w:spacing w:before="0" w:after="0" w:line="276" w:lineRule="auto"/>
              <w:ind w:firstLine="0"/>
              <w:jc w:val="center"/>
            </w:pPr>
            <w:r>
              <w:rPr>
                <w:rFonts w:hint="eastAsia" w:ascii="Times New Roman" w:hAnsi="Times New Roman" w:eastAsia="宋体" w:cs="Times New Roman"/>
                <w:b/>
                <w:sz w:val="19"/>
              </w:rPr>
              <w:t xml:space="preserve">缩写</w:t>
            </w:r>
          </w:p>
        </w:tc>
        <w:tc>
          <w:tcPr>
            <w:tcW w:w="6684"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中文含义</w:t>
            </w:r>
          </w:p>
        </w:tc>
      </w:tr>
      <w:tr>
        <w:tc>
          <w:tcPr>
            <w:tcW w:w="21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BEMT</w:t>
            </w:r>
          </w:p>
        </w:tc>
        <w:tc>
          <w:tcPr>
            <w:tcW w:w="6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叶素动量理论</w:t>
            </w:r>
          </w:p>
        </w:tc>
      </w:tr>
      <w:tr>
        <w:tc>
          <w:tcPr>
            <w:tcW w:w="21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CG</w:t>
            </w:r>
          </w:p>
        </w:tc>
        <w:tc>
          <w:tcPr>
            <w:tcW w:w="6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重心</w:t>
            </w:r>
          </w:p>
        </w:tc>
      </w:tr>
      <w:tr>
        <w:tc>
          <w:tcPr>
            <w:tcW w:w="21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SVD</w:t>
            </w:r>
          </w:p>
        </w:tc>
        <w:tc>
          <w:tcPr>
            <w:tcW w:w="6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奇异值分解</w:t>
            </w:r>
          </w:p>
        </w:tc>
      </w:tr>
      <w:tr>
        <w:tc>
          <w:tcPr>
            <w:tcW w:w="21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NDARC</w:t>
            </w:r>
          </w:p>
        </w:tc>
        <w:tc>
          <w:tcPr>
            <w:tcW w:w="6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NASA旋翼飞行器设计分析程序</w:t>
            </w:r>
          </w:p>
        </w:tc>
      </w:tr>
      <w:tr>
        <w:tc>
          <w:tcPr>
            <w:tcW w:w="21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GTRS</w:t>
            </w:r>
          </w:p>
        </w:tc>
        <w:tc>
          <w:tcPr>
            <w:tcW w:w="6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通用倾转旋翼仿真系统</w:t>
            </w:r>
          </w:p>
        </w:tc>
      </w:tr>
      <w:tr>
        <w:tc>
          <w:tcPr>
            <w:tcW w:w="21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V&amp;V</w:t>
            </w:r>
          </w:p>
        </w:tc>
        <w:tc>
          <w:tcPr>
            <w:tcW w:w="6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校核与验证</w:t>
            </w:r>
          </w:p>
        </w:tc>
      </w:tr>
      <w:tr>
        <w:tc>
          <w:tcPr>
            <w:tcW w:w="21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MAE</w:t>
            </w:r>
          </w:p>
        </w:tc>
        <w:tc>
          <w:tcPr>
            <w:tcW w:w="6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平均绝对误差</w:t>
            </w:r>
          </w:p>
        </w:tc>
      </w:tr>
      <w:tr>
        <w:tc>
          <w:tcPr>
            <w:tcW w:w="21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RMSE</w:t>
            </w:r>
          </w:p>
        </w:tc>
        <w:tc>
          <w:tcPr>
            <w:tcW w:w="6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均方根误差</w:t>
            </w:r>
          </w:p>
        </w:tc>
      </w:tr>
    </w:tbl>
    <w:bookmarkEnd w:id="27"/>
    <w:bookmarkStart w:id="39" w:name="绪论"/>
    <w:p>
      <w:pPr>
        <w:pStyle w:val="Heading1"/>
        <w:pageBreakBefore/>
      </w:pPr>
      <w:r>
        <w:rPr>
          <w:rFonts w:ascii="Times New Roman" w:hAnsi="Times New Roman" w:eastAsia="黑体" w:cs="Times New Roman"/>
          <w:b/>
          <w:sz w:val="32"/>
        </w:rPr>
        <w:t>第1章　绪论</w:t>
      </w:r>
    </w:p>
    <w:p>
      <w:pPr>
        <w:pStyle w:val="FirstParagraph"/>
      </w:pPr>
      <w:r>
        <w:rPr>
          <w:rFonts w:hint="eastAsia"/>
        </w:rPr>
        <w:t xml:space="preserve">本章从倾转旋翼机转换飞行的多部件耦合特征出发，界定公开资料条件下可回答的科学问题。输入为公开文献及既有模型能力，输出是研究对象、技术路线和可检验的三项贡献。低阶模型的价值不在于替代高保真分析，而在于以可计算、可追溯的方式分离短舱运动经过推力转向、左右载荷不平衡、移动质量和执行机构反作用进入刚体响应的主要通道，为同步性要求、操纵权限评估和后续试验数据采集提供结构化依据。</w:t>
      </w:r>
    </w:p>
    <w:bookmarkStart w:id="28" w:name="研究背景"/>
    <w:p>
      <w:pPr>
        <w:pStyle w:val="Heading2"/>
      </w:pPr>
      <w:r>
        <w:rPr>
          <w:rFonts w:ascii="Times New Roman" w:hAnsi="Times New Roman" w:eastAsia="黑体" w:cs="Times New Roman"/>
          <w:b/>
          <w:sz w:val="28"/>
        </w:rPr>
        <w:t>1.1　研究背景</w:t>
      </w:r>
    </w:p>
    <w:p>
      <w:pPr>
        <w:pStyle w:val="FirstParagraph"/>
      </w:pPr>
      <w:r>
        <w:rPr>
          <w:rFonts w:hint="eastAsia"/>
        </w:rPr>
        <w:t xml:space="preserve">倾转旋翼机通过短舱和旋翼系统的转动在悬停、转换和飞机模式之间改变主要升力与推进方向。与固定翼或常规直升机相比，其难点不仅是气动力来源多，而且部件参考系、旋翼尾流覆盖、重心和惯量、短舱运动及操纵分配会随构型共同变化。若只把短舱角当作静态查表参数，就无法描述执行机构动态、左右不同步以及短舱角速度反作用力矩对刚体的影响。</w:t>
      </w:r>
    </w:p>
    <w:p>
      <w:pPr>
        <w:pStyle w:val="BodyText"/>
      </w:pPr>
      <w:r>
        <w:rPr>
          <w:rFonts w:hint="eastAsia"/>
        </w:rPr>
        <w:t xml:space="preserve">公开文献提供了部件划分、六自由度方程、配平算法和部分型号资料，但公开数据不构成对本模型的完整辨识。本文采用</w:t>
      </w:r>
      <w:r>
        <w:rPr>
          <w:rFonts w:hint="eastAsia"/>
        </w:rPr>
        <w:t xml:space="preserve">“公式—代码—参数—测试—结论”</w:t>
      </w:r>
      <w:r>
        <w:rPr>
          <w:rFonts w:hint="eastAsia"/>
        </w:rPr>
        <w:t xml:space="preserve">五层追溯策略：文献明确给出的内容作为结构或数据依据；由公式推导的量标为推导量；缺少直接来源的概念参数明确列为工程假设；经优化得到的控制效能只称为标定等效参数。</w:t>
      </w:r>
    </w:p>
    <w:bookmarkEnd w:id="28"/>
    <w:bookmarkStart w:id="29" w:name="国内外研究现状"/>
    <w:p>
      <w:pPr>
        <w:pStyle w:val="Heading2"/>
      </w:pPr>
      <w:r>
        <w:rPr>
          <w:rFonts w:ascii="Times New Roman" w:hAnsi="Times New Roman" w:eastAsia="黑体" w:cs="Times New Roman"/>
          <w:b/>
          <w:sz w:val="28"/>
        </w:rPr>
        <w:t>1.2　国内外研究现状</w:t>
      </w:r>
    </w:p>
    <w:p>
      <w:pPr>
        <w:pStyle w:val="FirstParagraph"/>
      </w:pPr>
      <w:r>
        <w:rPr>
          <w:rFonts w:hint="eastAsia"/>
        </w:rPr>
        <w:t xml:space="preserve">Sheng、Zhang和Xiang在2022年的公开论文中采用旋翼、机翼、机身、平尾和垂尾的部件划分，并在PDF第3页给出随短舱倾转变化的重心与惯量关系，在第5—9页给出旋翼和机翼建模链，在第12页给出配平与稳定性分析结果。该文献支持本文的部件建模路线，但其公开内容没有给出本文所需的左右独立规定运动型短舱执行机构。</w:t>
      </w:r>
    </w:p>
    <w:p>
      <w:pPr>
        <w:pStyle w:val="BodyText"/>
      </w:pPr>
      <w:r>
        <w:rPr>
          <w:rFonts w:hint="eastAsia"/>
        </w:rPr>
        <w:t xml:space="preserve">Berger于2019年完成的学位论文在PDF第90—96页（原文第55—61页，第2.1.3节）描述了包含9个机体状态、左右短舱角与角速度的高维旋翼飞行器模型，并在PDF第95页说明短舱角指令经控制环映射为广义转矩。该模型总计51个状态，研究对象和细节层级均不同于本文；本文只对照其状态组织和输入接口，不称为Berger模型复现。</w:t>
      </w:r>
    </w:p>
    <w:p>
      <w:pPr>
        <w:pStyle w:val="BodyText"/>
      </w:pPr>
      <w:r>
        <w:rPr>
          <w:rFonts w:hint="eastAsia"/>
        </w:rPr>
        <w:t xml:space="preserve">Dreier教材中文译本在PDF第348、355和360页（原书第323、330和335页，第17章）分别讨论配平定义、控制匹配和雅可比迭代修正。NASA-TM-81244的PDF第4—6页给出XV-15的基本几何、操纵与转换系统，其中第6页明确0°为飞机模式、90°为直升机模式；NASA-TM-X-62407的PDF第11—20页给出重量、惯量、重心、尺寸和旋翼规格章节。两份NASA资料只作为公开参数候选，不把资料中的型号性能直接赋予当前通用模型。</w:t>
      </w:r>
    </w:p>
    <w:bookmarkEnd w:id="29"/>
    <w:bookmarkStart w:id="30" w:name="现有研究不足"/>
    <w:p>
      <w:pPr>
        <w:pStyle w:val="Heading2"/>
      </w:pPr>
      <w:r>
        <w:rPr>
          <w:rFonts w:ascii="Times New Roman" w:hAnsi="Times New Roman" w:eastAsia="黑体" w:cs="Times New Roman"/>
          <w:b/>
          <w:sz w:val="28"/>
        </w:rPr>
        <w:t>1.3　现有研究不足</w:t>
      </w:r>
    </w:p>
    <w:p>
      <w:pPr>
        <w:pStyle w:val="FirstParagraph"/>
      </w:pPr>
      <w:r>
        <w:rPr>
          <w:rFonts w:hint="eastAsia"/>
        </w:rPr>
        <w:t xml:space="preserve">公开资料缺少与当前所有部件公式、控制映射和工况一一对应的气动数据库，也缺少左右短舱执行机构时域数据、铰链载荷、非定常旋翼尾流和完整飞行试验记录。本文因此把研究定位为通用、低阶、部件级飞行动力学研究：可以检验公式闭合、数值一致性和有限工况趋势，不能形成型号级外部验证、模型计算适用边界或完整双向多体动力学结论。</w:t>
      </w:r>
    </w:p>
    <w:bookmarkEnd w:id="30"/>
    <w:bookmarkStart w:id="31" w:name="科学问题"/>
    <w:p>
      <w:pPr>
        <w:pStyle w:val="Heading2"/>
      </w:pPr>
      <w:r>
        <w:rPr>
          <w:rFonts w:ascii="Times New Roman" w:hAnsi="Times New Roman" w:eastAsia="黑体" w:cs="Times New Roman"/>
          <w:b/>
          <w:sz w:val="28"/>
        </w:rPr>
        <w:t>1.4　科学问题</w:t>
      </w:r>
    </w:p>
    <w:p>
      <w:pPr>
        <w:pStyle w:val="FirstParagraph"/>
      </w:pPr>
      <w:r>
        <w:rPr>
          <w:rFonts w:hint="eastAsia"/>
        </w:rPr>
        <w:t xml:space="preserve">本文回答三个相互衔接的问题。第一，如何在统一坐标、单位和力矩参考点下形成可运行、可配平、可线性化的部件级模型；第二，从九状态准静态短舱模型扩展为十三状态左右独立短舱模型后，短舱角度与角速度通过哪些物理通道影响刚体；第三，在公开资料有限且没有型号级试验数据的条件下，哪些结果可以形成定量结论，哪些只能作为内部一致性或趋势证据。</w:t>
      </w:r>
    </w:p>
    <w:bookmarkEnd w:id="31"/>
    <w:bookmarkStart w:id="35" w:name="研究内容与技术路线"/>
    <w:p>
      <w:pPr>
        <w:pStyle w:val="Heading2"/>
      </w:pPr>
      <w:r>
        <w:rPr>
          <w:rFonts w:ascii="Times New Roman" w:hAnsi="Times New Roman" w:eastAsia="黑体" w:cs="Times New Roman"/>
          <w:b/>
          <w:sz w:val="28"/>
        </w:rPr>
        <w:t>1.5　研究内容与技术路线</w:t>
      </w:r>
    </w:p>
    <w:p>
      <w:pPr>
        <w:pStyle w:val="CaptionedFigure"/>
        <w:keepNext/>
        <w:spacing w:before="120" w:after="120"/>
        <w:ind w:firstLine="0"/>
        <w:jc w:val="center"/>
      </w:pPr>
      <w:r>
        <w:drawing>
          <wp:inline>
            <wp:extent cx="4587240" cy="2178780"/>
            <wp:effectExtent b="0" l="0" r="0" t="0"/>
            <wp:docPr descr="图 1.1　科学主线与模型层级" title="图 1.1　科学主线与模型层级" id="33" name="Picture"/>
            <a:graphic>
              <a:graphicData uri="http://schemas.openxmlformats.org/drawingml/2006/picture">
                <pic:pic>
                  <pic:nvPicPr>
                    <pic:cNvPr descr="figures/figure_02.png" id="34" name="Picture"/>
                    <pic:cNvPicPr>
                      <a:picLocks noChangeArrowheads="1" noChangeAspect="1"/>
                    </pic:cNvPicPr>
                  </pic:nvPicPr>
                  <pic:blipFill>
                    <a:blip r:embed="rId32"/>
                    <a:stretch>
                      <a:fillRect/>
                    </a:stretch>
                  </pic:blipFill>
                  <pic:spPr bwMode="auto">
                    <a:xfrm>
                      <a:off x="0" y="0"/>
                      <a:ext cx="4587240" cy="2178780"/>
                    </a:xfrm>
                    <a:prstGeom prst="rect">
                      <a:avLst/>
                    </a:prstGeom>
                    <a:noFill/>
                    <a:ln w="9525">
                      <a:noFill/>
                      <a:headEnd/>
                      <a:tailEnd/>
                    </a:ln>
                  </pic:spPr>
                </pic:pic>
              </a:graphicData>
            </a:graphic>
          </wp:inline>
        </w:drawing>
      </w:r>
    </w:p>
    <w:p>
      <w:pPr>
        <w:pStyle w:val="ImageCaption"/>
      </w:pPr>
      <w:r>
        <w:t>图 1.1　科学主线与模型层级</w:t>
      </w:r>
    </w:p>
    <w:p>
      <w:pPr>
        <w:pStyle w:val="BodyText"/>
      </w:pPr>
      <w:r>
        <w:rPr>
          <w:rFonts w:hint="eastAsia"/>
        </w:rPr>
        <w:t xml:space="preserve">本文的增量贡献是：在冻结既有物理代码和默认参数的前提下，选择三个可信配平点完成三层模型比较；把对称与差动短舱运动分开讨论；显式核查执行机构反作用力矩、短舱角速度陀螺项、动态配平偏离和时间步收敛；将先前的配平参数优化收敛为辅助章节，而不继续扩大优化范围。</w:t>
      </w:r>
    </w:p>
    <w:bookmarkEnd w:id="35"/>
    <w:bookmarkStart w:id="36" w:name="文献脉络与本文切入点"/>
    <w:p>
      <w:pPr>
        <w:pStyle w:val="Heading2"/>
      </w:pPr>
      <w:r>
        <w:rPr>
          <w:rFonts w:ascii="Times New Roman" w:hAnsi="Times New Roman" w:eastAsia="黑体" w:cs="Times New Roman"/>
          <w:b/>
          <w:sz w:val="28"/>
        </w:rPr>
        <w:t>1.6　文献脉络与本文切入点</w:t>
      </w:r>
    </w:p>
    <w:p>
      <w:pPr>
        <w:pStyle w:val="FirstParagraph"/>
      </w:pPr>
      <w:r>
        <w:rPr>
          <w:rFonts w:hint="eastAsia"/>
        </w:rPr>
        <w:t xml:space="preserve">倾转旋翼机建模研究可分为三条相互联系但证据目标不同的路线。第一条路线服务于总体</w:t>
      </w:r>
      <w:r>
        <w:t xml:space="preserve"> </w:t>
      </w:r>
      <w:r>
        <w:rPr>
          <w:rFonts w:hint="eastAsia"/>
        </w:rPr>
        <w:t xml:space="preserve">设计与性能估算，以动量理论、叶素理论和部件阻力分解为核心，重视旋翼尺寸、功率和</w:t>
      </w:r>
      <w:r>
        <w:t xml:space="preserve"> </w:t>
      </w:r>
      <w:r>
        <w:rPr>
          <w:rFonts w:hint="eastAsia"/>
        </w:rPr>
        <w:t xml:space="preserve">转换走廊之间的权衡。第二条路线服务于飞行动力学与控制研究，把气动力模型组织为可配平、</w:t>
      </w:r>
      <w:r>
        <w:t xml:space="preserve"> </w:t>
      </w:r>
      <w:r>
        <w:rPr>
          <w:rFonts w:hint="eastAsia"/>
        </w:rPr>
        <w:t xml:space="preserve">可线性化的状态方程，重点是导数、模态和操纵响应。第三条路线面向高保真载荷与气弹性，</w:t>
      </w:r>
      <w:r>
        <w:t xml:space="preserve"> </w:t>
      </w:r>
      <w:r>
        <w:rPr>
          <w:rFonts w:hint="eastAsia"/>
        </w:rPr>
        <w:t xml:space="preserve">需要自由尾迹、动态失速、柔性桨叶、铰链和伺服系统等更高维状态。三条路线不能用同一</w:t>
      </w:r>
      <w:r>
        <w:t xml:space="preserve"> </w:t>
      </w:r>
      <w:r>
        <w:rPr>
          <w:rFonts w:hint="eastAsia"/>
        </w:rPr>
        <w:t xml:space="preserve">“精度”</w:t>
      </w:r>
      <w:r>
        <w:rPr>
          <w:rFonts w:hint="eastAsia"/>
        </w:rPr>
        <w:t xml:space="preserve">尺度简单排序；适合总体设计的快速模型未必能给出可靠瞬态铰链载荷，而高维模型</w:t>
      </w:r>
      <w:r>
        <w:t xml:space="preserve"> </w:t>
      </w:r>
      <w:r>
        <w:rPr>
          <w:rFonts w:hint="eastAsia"/>
        </w:rPr>
        <w:t xml:space="preserve">若缺少参数和独立数据，也不自动获得更高可信度。</w:t>
      </w:r>
    </w:p>
    <w:p>
      <w:pPr>
        <w:pStyle w:val="BodyText"/>
      </w:pPr>
      <w:r>
        <w:rPr>
          <w:rFonts w:hint="eastAsia"/>
        </w:rPr>
        <w:t xml:space="preserve">XV-15公开资料为倾转旋翼研究提供了几何、试验和飞行数据基础，但文献之间的构型与用途</w:t>
      </w:r>
      <w:r>
        <w:t xml:space="preserve"> </w:t>
      </w:r>
      <w:r>
        <w:rPr>
          <w:rFonts w:hint="eastAsia"/>
        </w:rPr>
        <w:t xml:space="preserve">并不一致。熟悉性文件侧重总体结构和操作定义，风洞与台架报告给出特定旋翼或整机试验，</w:t>
      </w:r>
      <w:r>
        <w:t xml:space="preserve"> </w:t>
      </w:r>
      <w:r>
        <w:rPr>
          <w:rFonts w:hint="eastAsia"/>
        </w:rPr>
        <w:t xml:space="preserve">飞行验证和频域辨识报告又对应特定重量、重心、控制系统与数据处理流程。把这些数值拼接</w:t>
      </w:r>
      <w:r>
        <w:t xml:space="preserve"> </w:t>
      </w:r>
      <w:r>
        <w:rPr>
          <w:rFonts w:hint="eastAsia"/>
        </w:rPr>
        <w:t xml:space="preserve">进一个概念模型会形成表面完整、实际不可追溯的</w:t>
      </w:r>
      <w:r>
        <w:rPr>
          <w:rFonts w:hint="eastAsia"/>
        </w:rPr>
        <w:t xml:space="preserve">“混合型号”</w:t>
      </w:r>
      <w:r>
        <w:rPr>
          <w:rFonts w:hint="eastAsia"/>
        </w:rPr>
        <w:t xml:space="preserve">。本文因此只把型号资料用于</w:t>
      </w:r>
      <w:r>
        <w:t xml:space="preserve"> </w:t>
      </w:r>
      <w:r>
        <w:rPr>
          <w:rFonts w:hint="eastAsia"/>
        </w:rPr>
        <w:t xml:space="preserve">定义候选范围、趋势或独立关联，并保留当前通用参数的身份。NASA关于XV-15历史、台架</w:t>
      </w:r>
      <w:r>
        <w:t xml:space="preserve"> </w:t>
      </w:r>
      <w:r>
        <w:rPr>
          <w:rFonts w:hint="eastAsia"/>
        </w:rPr>
        <w:t xml:space="preserve">悬停、飞行辨识和NDARC比较的资料分别承担不同证据角色，不能互相替代</w:t>
      </w:r>
      <w:r>
        <w:t xml:space="preserve"> [1–4].</w:t>
      </w:r>
    </w:p>
    <w:p>
      <w:pPr>
        <w:pStyle w:val="BodyText"/>
      </w:pPr>
      <w:r>
        <w:rPr>
          <w:rFonts w:hint="eastAsia"/>
        </w:rPr>
        <w:t xml:space="preserve">南航公开论文提供了部件划分、旋翼公式和转换状态分析的清晰方法链</w:t>
      </w:r>
      <w:r>
        <w:t xml:space="preserve"> </w:t>
      </w:r>
      <w:r>
        <w:rPr>
          <w:rFonts w:hint="eastAsia"/>
        </w:rPr>
        <w:t xml:space="preserve">[5]。本文实现的当前正式旋翼与该公开公式参考路径并列存在：前者是项目</w:t>
      </w:r>
      <w:r>
        <w:t xml:space="preserve"> </w:t>
      </w:r>
      <w:r>
        <w:rPr>
          <w:rFonts w:hint="eastAsia"/>
        </w:rPr>
        <w:t xml:space="preserve">当前正式旋翼实现，后者用于同参数交叉比较。二者出现差异时，首先追溯局部速度、诱导闭合、</w:t>
      </w:r>
      <w:r>
        <w:t xml:space="preserve"> </w:t>
      </w:r>
      <w:r>
        <w:rPr>
          <w:rFonts w:hint="eastAsia"/>
        </w:rPr>
        <w:t xml:space="preserve">挥舞和积分定义，而不是选取</w:t>
      </w:r>
      <w:r>
        <w:rPr>
          <w:rFonts w:hint="eastAsia"/>
        </w:rPr>
        <w:t xml:space="preserve">“更好看”</w:t>
      </w:r>
      <w:r>
        <w:rPr>
          <w:rFonts w:hint="eastAsia"/>
        </w:rPr>
        <w:t xml:space="preserve">的一条作为真值。Berger的高维旋翼飞行器模型说明</w:t>
      </w:r>
      <w:r>
        <w:t xml:space="preserve"> </w:t>
      </w:r>
      <w:r>
        <w:rPr>
          <w:rFonts w:hint="eastAsia"/>
        </w:rPr>
        <w:t xml:space="preserve">左右短舱状态可被纳入统一状态空间，但其51状态构成、控制结构和气动细节超出本文范围</w:t>
      </w:r>
      <w:r>
        <w:t xml:space="preserve"> </w:t>
      </w:r>
      <w:r>
        <w:rPr>
          <w:rFonts w:hint="eastAsia"/>
        </w:rPr>
        <w:t xml:space="preserve">[6]。本文的十三状态模型借鉴状态组织思想，不是代码或模型复现。</w:t>
      </w:r>
    </w:p>
    <w:p>
      <w:pPr>
        <w:pStyle w:val="BodyText"/>
      </w:pPr>
      <w:r>
        <w:rPr>
          <w:rFonts w:hint="eastAsia"/>
        </w:rPr>
        <w:t xml:space="preserve">飞行动力学教材为刚体方程、配平、线性化和模态解释提供标准理论</w:t>
      </w:r>
      <w:r>
        <w:t xml:space="preserve"> </w:t>
      </w:r>
      <w:r>
        <w:rPr>
          <w:rFonts w:hint="eastAsia"/>
        </w:rPr>
        <w:t xml:space="preserve">[7–9]；旋翼教材为动量、叶素、挥舞和诱导流的适用</w:t>
      </w:r>
      <w:r>
        <w:t xml:space="preserve"> </w:t>
      </w:r>
      <w:r>
        <w:rPr>
          <w:rFonts w:hint="eastAsia"/>
        </w:rPr>
        <w:t xml:space="preserve">假设提供基础[10–12]。可信度部分参考计算科学</w:t>
      </w:r>
      <w:r>
        <w:t xml:space="preserve"> </w:t>
      </w:r>
      <w:r>
        <w:rPr>
          <w:rFonts w:hint="eastAsia"/>
        </w:rPr>
        <w:t xml:space="preserve">校核与确认、不确定度量化和数值误差评估方法[13–15].</w:t>
      </w:r>
      <w:r>
        <w:t xml:space="preserve"> </w:t>
      </w:r>
      <w:r>
        <w:rPr>
          <w:rFonts w:hint="eastAsia"/>
        </w:rPr>
        <w:t xml:space="preserve">本文的研究切入点不是提出新的高保真气动理论，而是把这些理论在一个受证据约束的低阶</w:t>
      </w:r>
      <w:r>
        <w:t xml:space="preserve"> </w:t>
      </w:r>
      <w:r>
        <w:rPr>
          <w:rFonts w:hint="eastAsia"/>
        </w:rPr>
        <w:t xml:space="preserve">倾转旋翼模型中闭合，并研究短舱状态化以后可观察到的动力学通道。</w:t>
      </w:r>
    </w:p>
    <w:p>
      <w:pPr>
        <w:pStyle w:val="BodyText"/>
      </w:pPr>
      <w:r>
        <w:rPr>
          <w:rFonts w:hint="eastAsia"/>
        </w:rPr>
        <w:t xml:space="preserve">XV-15的构型、操作、风洞、飞行与性能比较资料分别来自公开报告</w:t>
      </w:r>
      <w:r>
        <w:t xml:space="preserve"> </w:t>
      </w:r>
      <w:r>
        <w:rPr>
          <w:rFonts w:hint="eastAsia"/>
        </w:rPr>
        <w:t xml:space="preserve">[16–20]，其用途按工况拆分。</w:t>
      </w:r>
      <w:r>
        <w:t xml:space="preserve"> </w:t>
      </w:r>
      <w:r>
        <w:rPr>
          <w:rFonts w:hint="eastAsia"/>
        </w:rPr>
        <w:t xml:space="preserve">旋翼理论补充参考经典螺旋桨、动态入流和直升机动力学文献</w:t>
      </w:r>
      <w:r>
        <w:t xml:space="preserve"> [21–26]。 </w:t>
      </w:r>
      <w:r>
        <w:rPr>
          <w:rFonts w:hint="eastAsia"/>
        </w:rPr>
        <w:t xml:space="preserve">稳定性、辨识、优化与数值计算方法参考</w:t>
      </w:r>
      <w:r>
        <w:t xml:space="preserve"> [27–35]。 </w:t>
      </w:r>
      <w:r>
        <w:rPr>
          <w:rFonts w:hint="eastAsia"/>
        </w:rPr>
        <w:t xml:space="preserve">不确定度与校核框架还比较了工程标准和敏感性方法</w:t>
      </w:r>
      <w:r>
        <w:t xml:space="preserve"> </w:t>
      </w:r>
      <w:r>
        <w:rPr>
          <w:rFonts w:hint="eastAsia"/>
        </w:rPr>
        <w:t xml:space="preserve">[36–40]；这些资料只支持方法选择，</w:t>
      </w:r>
      <w:r>
        <w:t xml:space="preserve"> </w:t>
      </w:r>
      <w:r>
        <w:rPr>
          <w:rFonts w:hint="eastAsia"/>
        </w:rPr>
        <w:t xml:space="preserve">不向当前概念参数传递型号身份。</w:t>
      </w:r>
    </w:p>
    <w:bookmarkEnd w:id="36"/>
    <w:bookmarkStart w:id="37" w:name="论文结构"/>
    <w:p>
      <w:pPr>
        <w:pStyle w:val="Heading2"/>
      </w:pPr>
      <w:r>
        <w:rPr>
          <w:rFonts w:ascii="Times New Roman" w:hAnsi="Times New Roman" w:eastAsia="黑体" w:cs="Times New Roman"/>
          <w:b/>
          <w:sz w:val="28"/>
        </w:rPr>
        <w:t>1.7　论文结构</w:t>
      </w:r>
    </w:p>
    <w:p>
      <w:pPr>
        <w:pStyle w:val="FirstParagraph"/>
      </w:pPr>
      <w:r>
        <w:rPr>
          <w:rFonts w:hint="eastAsia"/>
        </w:rPr>
        <w:t xml:space="preserve">第二章冻结坐标、单位和刚体动力学；第三章给出由局部来流到整机载荷的公式链；第四章</w:t>
      </w:r>
      <w:r>
        <w:t xml:space="preserve"> </w:t>
      </w:r>
      <w:r>
        <w:rPr>
          <w:rFonts w:hint="eastAsia"/>
        </w:rPr>
        <w:t xml:space="preserve">建立配平、线性化和可信度判据；第五章完成左右短舱状态扩展；第六章定义校核与外部</w:t>
      </w:r>
      <w:r>
        <w:t xml:space="preserve"> </w:t>
      </w:r>
      <w:r>
        <w:rPr>
          <w:rFonts w:hint="eastAsia"/>
        </w:rPr>
        <w:t xml:space="preserve">关联方法；第七章呈现证据结果；第八章讨论短舱动态作用机制；第九章分析旋翼形式、</w:t>
      </w:r>
      <w:r>
        <w:t xml:space="preserve"> </w:t>
      </w:r>
      <w:r>
        <w:rPr>
          <w:rFonts w:hint="eastAsia"/>
        </w:rPr>
        <w:t xml:space="preserve">参数敏感性和配平边界；第十章给出结论、局限和后续工作。该顺序使方法先于结果，</w:t>
      </w:r>
      <w:r>
        <w:t xml:space="preserve"> </w:t>
      </w:r>
      <w:r>
        <w:rPr>
          <w:rFonts w:hint="eastAsia"/>
        </w:rPr>
        <w:t xml:space="preserve">模型能力先于外推声明。</w:t>
      </w:r>
    </w:p>
    <w:bookmarkEnd w:id="37"/>
    <w:bookmarkStart w:id="38" w:name="本章小结"/>
    <w:p>
      <w:pPr>
        <w:pStyle w:val="Heading2"/>
      </w:pPr>
      <w:r>
        <w:rPr>
          <w:rFonts w:ascii="Times New Roman" w:hAnsi="Times New Roman" w:eastAsia="黑体" w:cs="Times New Roman"/>
          <w:b/>
          <w:sz w:val="28"/>
        </w:rPr>
        <w:t>1.8　本章小结</w:t>
      </w:r>
    </w:p>
    <w:p>
      <w:pPr>
        <w:pStyle w:val="FirstParagraph"/>
      </w:pPr>
      <w:r>
        <w:rPr>
          <w:rFonts w:hint="eastAsia"/>
        </w:rPr>
        <w:t xml:space="preserve">本章把研究对象限定为公开资料约束下的通用低阶模型，并将问题分解为部件载荷闭合、</w:t>
      </w:r>
      <w:r>
        <w:t xml:space="preserve"> </w:t>
      </w:r>
      <w:r>
        <w:rPr>
          <w:rFonts w:hint="eastAsia"/>
        </w:rPr>
        <w:t xml:space="preserve">可信配平、短舱状态化和证据评价。文献可以支撑方程结构、候选参数或局部关联，却不足以</w:t>
      </w:r>
      <w:r>
        <w:t xml:space="preserve"> </w:t>
      </w:r>
      <w:r>
        <w:rPr>
          <w:rFonts w:hint="eastAsia"/>
        </w:rPr>
        <w:t xml:space="preserve">唯一辨识整机。三项贡献因而围绕可追溯建模、左右短舱动态通道和分层可信度展开，而非</w:t>
      </w:r>
      <w:r>
        <w:t xml:space="preserve"> </w:t>
      </w:r>
      <w:r>
        <w:rPr>
          <w:rFonts w:hint="eastAsia"/>
        </w:rPr>
        <w:t xml:space="preserve">追求型号复现。下一章冻结全模型共同使用的坐标、单位、状态和载荷参考点。</w:t>
      </w:r>
    </w:p>
    <w:bookmarkEnd w:id="38"/>
    <w:bookmarkEnd w:id="39"/>
    <w:bookmarkStart w:id="49" w:name="坐标系动力学理论与模型总体架构"/>
    <w:p>
      <w:pPr>
        <w:pStyle w:val="Heading1"/>
        <w:pageBreakBefore/>
      </w:pPr>
      <w:r>
        <w:rPr>
          <w:rFonts w:ascii="Times New Roman" w:hAnsi="Times New Roman" w:eastAsia="黑体" w:cs="Times New Roman"/>
          <w:b/>
          <w:sz w:val="32"/>
        </w:rPr>
        <w:t>第2章　坐标系、动力学理论与模型总体架构</w:t>
      </w:r>
    </w:p>
    <w:p>
      <w:pPr>
        <w:pStyle w:val="FirstParagraph"/>
      </w:pPr>
      <w:r>
        <w:rPr>
          <w:rFonts w:hint="eastAsia"/>
        </w:rPr>
        <w:t xml:space="preserve">本章建立全文共同使用的坐标、符号和刚体动力学基础。统一定义是后续部件载荷合成、配平以及短舱状态扩展能够相互比较的前提。</w:t>
      </w:r>
    </w:p>
    <w:bookmarkStart w:id="43" w:name="理论与模型实现概览"/>
    <w:p>
      <w:pPr>
        <w:pStyle w:val="Heading2"/>
      </w:pPr>
      <w:r>
        <w:rPr>
          <w:rFonts w:ascii="Times New Roman" w:hAnsi="Times New Roman" w:eastAsia="黑体" w:cs="Times New Roman"/>
          <w:b/>
          <w:sz w:val="28"/>
        </w:rPr>
        <w:t>2.1　理论与模型实现概览</w:t>
      </w:r>
    </w:p>
    <w:p>
      <w:pPr>
        <w:pStyle w:val="FirstParagraph"/>
      </w:pPr>
      <w:r>
        <w:rPr>
          <w:rFonts w:hint="eastAsia"/>
        </w:rPr>
        <w:t xml:space="preserve">机体系采用右手系，</w:t>
      </w:r>
      <m:oMath>
        <m:sSub>
          <m:e>
            <m:r>
              <m:t>x</m:t>
            </m:r>
          </m:e>
          <m:sub>
            <m:r>
              <m:t>b</m:t>
            </m:r>
          </m:sub>
        </m:sSub>
      </m:oMath>
      <w:r>
        <w:t xml:space="preserve"> </w:t>
      </w:r>
      <w:r>
        <w:rPr>
          <w:rFonts w:hint="eastAsia"/>
        </w:rPr>
        <w:t xml:space="preserve">轴向前、</w:t>
      </w:r>
      <m:oMath>
        <m:sSub>
          <m:e>
            <m:r>
              <m:t>y</m:t>
            </m:r>
          </m:e>
          <m:sub>
            <m:r>
              <m:t>b</m:t>
            </m:r>
          </m:sub>
        </m:sSub>
      </m:oMath>
      <w:r>
        <w:t xml:space="preserve"> </w:t>
      </w:r>
      <w:r>
        <w:rPr>
          <w:rFonts w:hint="eastAsia"/>
        </w:rPr>
        <w:t xml:space="preserve">轴向右、</w:t>
      </w:r>
      <m:oMath>
        <m:sSub>
          <m:e>
            <m:r>
              <m:t>z</m:t>
            </m:r>
          </m:e>
          <m:sub>
            <m:r>
              <m:t>b</m:t>
            </m:r>
          </m:sub>
        </m:sSub>
      </m:oMath>
      <w:r>
        <w:t xml:space="preserve"> </w:t>
      </w:r>
      <w:r>
        <w:rPr>
          <w:rFonts w:hint="eastAsia"/>
        </w:rPr>
        <w:t xml:space="preserve">轴向下；力和力矩最终均转换到机体系并关于整机实际重心合成。短舱角</w:t>
      </w:r>
      <w:r>
        <w:t xml:space="preserve"> </w:t>
      </w:r>
      <m:oMath>
        <m:r>
          <m:t>β</m:t>
        </m:r>
        <m:r>
          <m:rPr>
            <m:sty m:val="p"/>
          </m:rPr>
          <m:t>=</m:t>
        </m:r>
        <m:r>
          <m:t>0</m:t>
        </m:r>
      </m:oMath>
      <w:r>
        <w:t xml:space="preserve"> </w:t>
      </w:r>
      <w:r>
        <w:rPr>
          <w:rFonts w:hint="eastAsia"/>
        </w:rPr>
        <w:t xml:space="preserve">表示旋翼轴接近垂直、处于直升机侧，</w:t>
      </w:r>
      <m:oMath>
        <m:r>
          <m:t>β</m:t>
        </m:r>
        <m:r>
          <m:rPr>
            <m:sty m:val="p"/>
          </m:rPr>
          <m:t>=</m:t>
        </m:r>
        <m:r>
          <m:t>π</m:t>
        </m:r>
        <m:r>
          <m:rPr>
            <m:sty m:val="p"/>
          </m:rPr>
          <m:t>/</m:t>
        </m:r>
        <m:r>
          <m:t>2</m:t>
        </m:r>
      </m:oMath>
      <w:r>
        <w:t xml:space="preserve"> </w:t>
      </w:r>
      <w:r>
        <w:rPr>
          <w:rFonts w:hint="eastAsia"/>
        </w:rPr>
        <w:t xml:space="preserve">表示旋翼轴接近机体纵轴、处于飞机侧。Berger文献采用相反端点的角度记号，二者映射为</w:t>
      </w:r>
      <w:r>
        <w:t xml:space="preserve"> </w:t>
      </w:r>
      <m:oMath>
        <m:r>
          <m:t>β</m:t>
        </m:r>
        <m:r>
          <m:rPr>
            <m:sty m:val="p"/>
          </m:rPr>
          <m:t>=</m:t>
        </m:r>
        <m:r>
          <m:t>π</m:t>
        </m:r>
        <m:r>
          <m:rPr>
            <m:sty m:val="p"/>
          </m:rPr>
          <m:t>/</m:t>
        </m:r>
        <m:r>
          <m:t>2</m:t>
        </m:r>
        <m:r>
          <m:rPr>
            <m:sty m:val="p"/>
          </m:rPr>
          <m:t>−</m:t>
        </m:r>
        <m:sSub>
          <m:e>
            <m:r>
              <m:t>δ</m:t>
            </m:r>
          </m:e>
          <m:sub>
            <m:r>
              <m:t>n</m:t>
            </m:r>
            <m:r>
              <m:t>a</m:t>
            </m:r>
            <m:r>
              <m:t>c</m:t>
            </m:r>
          </m:sub>
        </m:sSub>
      </m:oMath>
      <w:r>
        <w:rPr>
          <w:rFonts w:hint="eastAsia"/>
        </w:rPr>
        <w:t xml:space="preserve">，引用其结果时必须先执行该转换。</w:t>
      </w:r>
    </w:p>
    <w:p>
      <w:pPr>
        <w:pStyle w:val="BodyText"/>
      </w:pPr>
      <w:r>
        <w:rPr>
          <w:rFonts w:hint="eastAsia"/>
        </w:rPr>
        <w:t xml:space="preserve">地面系到机体系的姿态由3-2-1欧拉角描述。本文不在接近</w:t>
      </w:r>
      <w:r>
        <w:t xml:space="preserve"> </w:t>
      </w:r>
      <m:oMath>
        <m:r>
          <m:t>θ</m:t>
        </m:r>
        <m:r>
          <m:rPr>
            <m:sty m:val="p"/>
          </m:rPr>
          <m:t>=</m:t>
        </m:r>
        <m:r>
          <m:rPr>
            <m:sty m:val="p"/>
          </m:rPr>
          <m:t>±</m:t>
        </m:r>
        <m:r>
          <m:t>π</m:t>
        </m:r>
        <m:r>
          <m:rPr>
            <m:sty m:val="p"/>
          </m:rPr>
          <m:t>/</m:t>
        </m:r>
        <m:r>
          <m:t>2</m:t>
        </m:r>
      </m:oMath>
      <w:r>
        <w:t xml:space="preserve"> </w:t>
      </w:r>
      <w:r>
        <w:rPr>
          <w:rFonts w:hint="eastAsia"/>
        </w:rPr>
        <w:t xml:space="preserve">的奇异区域形成结论。短舱局部坐标、左右旋翼轴向与旋转方向由模型中的显式旋转矩阵和旋向参数共同给出，不能仅由示意图推断符号。</w:t>
      </w:r>
    </w:p>
    <w:p>
      <w:pPr>
        <w:pStyle w:val="BodyText"/>
      </w:pPr>
      <w:r>
        <w:rPr>
          <w:rFonts w:hint="eastAsia"/>
        </w:rPr>
        <w:t xml:space="preserve">机体系平动方程写为</w:t>
      </w:r>
    </w:p>
    <w:p>
      <w:pPr>
        <w:pStyle w:val="BodyText"/>
        <w:tabs>
          <w:tab w:pos="8787" w:val="right"/>
        </w:tabs>
        <w:spacing w:before="120" w:after="120"/>
        <w:ind w:firstLine="0"/>
        <w:jc w:val="center"/>
      </w:pPr>
      <m:oMathPara>
        <m:oMathParaPr>
          <m:jc m:val="center"/>
        </m:oMathParaPr>
        <m:oMath>
          <m:r>
            <m:t>m</m:t>
          </m:r>
          <m:d>
            <m:dPr>
              <m:begChr m:val="("/>
              <m:sepChr m:val=""/>
              <m:endChr m:val=")"/>
              <m:grow/>
            </m:dPr>
            <m:e>
              <m:sSub>
                <m:e>
                  <m:acc>
                    <m:accPr>
                      <m:chr m:val="̇"/>
                    </m:accPr>
                    <m:e>
                      <m:r>
                        <m:rPr>
                          <m:sty m:val="b"/>
                        </m:rPr>
                        <m:t>v</m:t>
                      </m:r>
                    </m:e>
                  </m:acc>
                </m:e>
                <m:sub>
                  <m:r>
                    <m:t>b</m:t>
                  </m:r>
                </m:sub>
              </m:sSub>
              <m:r>
                <m:rPr>
                  <m:sty m:val="p"/>
                </m:rPr>
                <m:t>+</m:t>
              </m:r>
              <m:sSub>
                <m:e>
                  <m:r>
                    <m:rPr>
                      <m:sty m:val="b"/>
                    </m:rPr>
                    <m:t>ω</m:t>
                  </m:r>
                </m:e>
                <m:sub>
                  <m:r>
                    <m:t>b</m:t>
                  </m:r>
                </m:sub>
              </m:sSub>
              <m:r>
                <m:rPr>
                  <m:sty m:val="p"/>
                </m:rPr>
                <m:t>×</m:t>
              </m:r>
              <m:sSub>
                <m:e>
                  <m:r>
                    <m:rPr>
                      <m:sty m:val="b"/>
                    </m:rPr>
                    <m:t>v</m:t>
                  </m:r>
                </m:e>
                <m:sub>
                  <m:r>
                    <m:t>b</m:t>
                  </m:r>
                </m:sub>
              </m:sSub>
            </m:e>
          </m:d>
          <m:r>
            <m:rPr>
              <m:sty m:val="p"/>
            </m:rPr>
            <m:t>=</m:t>
          </m:r>
          <m:sSub>
            <m:e>
              <m:r>
                <m:rPr>
                  <m:sty m:val="b"/>
                </m:rPr>
                <m:t>F</m:t>
              </m:r>
            </m:e>
            <m:sub>
              <m:r>
                <m:t>b</m:t>
              </m:r>
            </m:sub>
          </m:sSub>
          <m:r>
            <m:rPr>
              <m:sty m:val="p"/>
            </m:rPr>
            <m:t>+</m:t>
          </m:r>
          <m:r>
            <m:t>m</m:t>
          </m:r>
          <m:sSub>
            <m:e>
              <m:r>
                <m:rPr>
                  <m:sty m:val="b"/>
                </m:rPr>
                <m:t>g</m:t>
              </m:r>
            </m:e>
            <m:sub>
              <m:r>
                <m:t>b</m:t>
              </m:r>
            </m:sub>
          </m:sSub>
          <m:r>
            <m:rPr>
              <m:sty m:val="p"/>
            </m:rPr>
            <m:t>,</m:t>
          </m:r>
        </m:oMath>
      </m:oMathPara>
      <w:r>
        <w:rPr>
          <w:rFonts w:ascii="Times New Roman" w:hAnsi="Times New Roman" w:eastAsia="宋体" w:cs="Times New Roman"/>
          <w:sz w:val="21"/>
        </w:rPr>
        <w:tab/>
        <w:t>(2.1)</w:t>
      </w:r>
    </w:p>
    <w:p>
      <w:pPr>
        <w:pStyle w:val="FirstParagraph"/>
      </w:pPr>
      <w:r>
        <w:rPr>
          <w:rFonts w:hint="eastAsia"/>
        </w:rPr>
        <w:t xml:space="preserve">转动方程写为</w:t>
      </w:r>
    </w:p>
    <w:p>
      <w:pPr>
        <w:pStyle w:val="BodyText"/>
        <w:tabs>
          <w:tab w:pos="8787" w:val="right"/>
        </w:tabs>
        <w:spacing w:before="120" w:after="120"/>
        <w:ind w:firstLine="0"/>
        <w:jc w:val="center"/>
      </w:pPr>
      <m:oMathPara>
        <m:oMathParaPr>
          <m:jc m:val="center"/>
        </m:oMathParaPr>
        <m:oMath>
          <m:r>
            <m:rPr>
              <m:sty m:val="b"/>
            </m:rPr>
            <m:t>I</m:t>
          </m:r>
          <m:sSub>
            <m:e>
              <m:acc>
                <m:accPr>
                  <m:chr m:val="̇"/>
                </m:accPr>
                <m:e>
                  <m:r>
                    <m:rPr>
                      <m:sty m:val="b"/>
                    </m:rPr>
                    <m:t>ω</m:t>
                  </m:r>
                </m:e>
              </m:acc>
            </m:e>
            <m:sub>
              <m:r>
                <m:t>b</m:t>
              </m:r>
            </m:sub>
          </m:sSub>
          <m:r>
            <m:rPr>
              <m:sty m:val="p"/>
            </m:rPr>
            <m:t>+</m:t>
          </m:r>
          <m:sSub>
            <m:e>
              <m:r>
                <m:rPr>
                  <m:sty m:val="b"/>
                </m:rPr>
                <m:t>ω</m:t>
              </m:r>
            </m:e>
            <m:sub>
              <m:r>
                <m:t>b</m:t>
              </m:r>
            </m:sub>
          </m:sSub>
          <m:r>
            <m:rPr>
              <m:sty m:val="p"/>
            </m:rPr>
            <m:t>×</m:t>
          </m:r>
          <m:d>
            <m:dPr>
              <m:begChr m:val="("/>
              <m:sepChr m:val=""/>
              <m:endChr m:val=")"/>
              <m:grow/>
            </m:dPr>
            <m:e>
              <m:r>
                <m:rPr>
                  <m:sty m:val="b"/>
                </m:rPr>
                <m:t>I</m:t>
              </m:r>
              <m:sSub>
                <m:e>
                  <m:r>
                    <m:rPr>
                      <m:sty m:val="b"/>
                    </m:rPr>
                    <m:t>ω</m:t>
                  </m:r>
                </m:e>
                <m:sub>
                  <m:r>
                    <m:t>b</m:t>
                  </m:r>
                </m:sub>
              </m:sSub>
            </m:e>
          </m:d>
          <m:r>
            <m:rPr>
              <m:sty m:val="p"/>
            </m:rPr>
            <m:t>=</m:t>
          </m:r>
          <m:sSub>
            <m:e>
              <m:r>
                <m:rPr>
                  <m:sty m:val="b"/>
                </m:rPr>
                <m:t>M</m:t>
              </m:r>
            </m:e>
            <m:sub>
              <m:r>
                <m:t>b</m:t>
              </m:r>
            </m:sub>
          </m:sSub>
          <m:r>
            <m:rPr>
              <m:sty m:val="p"/>
            </m:rPr>
            <m:t>.</m:t>
          </m:r>
        </m:oMath>
      </m:oMathPara>
      <w:r>
        <w:rPr>
          <w:rFonts w:ascii="Times New Roman" w:hAnsi="Times New Roman" w:eastAsia="宋体" w:cs="Times New Roman"/>
          <w:sz w:val="21"/>
        </w:rPr>
        <w:tab/>
        <w:t>(2.2)</w:t>
      </w:r>
    </w:p>
    <w:p>
      <w:pPr>
        <w:pStyle w:val="FirstParagraph"/>
      </w:pPr>
      <w:r>
        <w:rPr>
          <w:rFonts w:hint="eastAsia"/>
        </w:rPr>
        <w:t xml:space="preserve">这里</w:t>
      </w:r>
      <w:r>
        <w:t xml:space="preserve"> </w:t>
      </w:r>
      <m:oMath>
        <m:r>
          <m:rPr>
            <m:sty m:val="b"/>
          </m:rPr>
          <m:t>I</m:t>
        </m:r>
      </m:oMath>
      <w:r>
        <w:t xml:space="preserve"> </w:t>
      </w:r>
      <w:r>
        <w:rPr>
          <w:rFonts w:hint="eastAsia"/>
        </w:rPr>
        <w:t xml:space="preserve">为关于实际整机重心、在机体系表达的完整对称惯量矩阵。欧拉角运动学为</w:t>
      </w:r>
    </w:p>
    <w:p>
      <w:pPr>
        <w:pStyle w:val="BodyText"/>
        <w:tabs>
          <w:tab w:pos="8787" w:val="right"/>
        </w:tabs>
        <w:spacing w:before="120" w:after="120"/>
        <w:ind w:firstLine="0"/>
        <w:jc w:val="center"/>
      </w:pPr>
      <m:oMathPara>
        <m:oMathParaPr>
          <m:jc m:val="center"/>
        </m:oMathParaPr>
        <m:oMath>
          <m:acc>
            <m:accPr>
              <m:chr m:val="̇"/>
            </m:accPr>
            <m:e>
              <m:r>
                <m:rPr>
                  <m:sty m:val="b"/>
                </m:rPr>
                <m:t>η</m:t>
              </m:r>
            </m:e>
          </m:acc>
          <m:r>
            <m:rPr>
              <m:sty m:val="p"/>
            </m:rPr>
            <m:t>=</m:t>
          </m:r>
          <m:r>
            <m:rPr>
              <m:sty m:val="b"/>
            </m:rPr>
            <m:t>T</m:t>
          </m:r>
          <m:d>
            <m:dPr>
              <m:begChr m:val="("/>
              <m:sepChr m:val=""/>
              <m:endChr m:val=")"/>
              <m:grow/>
            </m:dPr>
            <m:e>
              <m:r>
                <m:t>ϕ</m:t>
              </m:r>
              <m:r>
                <m:rPr>
                  <m:sty m:val="p"/>
                </m:rPr>
                <m:t>,</m:t>
              </m:r>
              <m:r>
                <m:t>θ</m:t>
              </m:r>
            </m:e>
          </m:d>
          <m:sSub>
            <m:e>
              <m:r>
                <m:rPr>
                  <m:sty m:val="b"/>
                </m:rPr>
                <m:t>ω</m:t>
              </m:r>
            </m:e>
            <m:sub>
              <m:r>
                <m:t>b</m:t>
              </m:r>
            </m:sub>
          </m:sSub>
          <m:r>
            <m:rPr>
              <m:sty m:val="p"/>
            </m:rPr>
            <m:t>.</m:t>
          </m:r>
        </m:oMath>
      </m:oMathPara>
      <w:r>
        <w:rPr>
          <w:rFonts w:ascii="Times New Roman" w:hAnsi="Times New Roman" w:eastAsia="宋体" w:cs="Times New Roman"/>
          <w:sz w:val="21"/>
        </w:rPr>
        <w:tab/>
        <w:t>(2.3)</w:t>
      </w:r>
    </w:p>
    <w:p>
      <w:pPr>
        <w:pStyle w:val="FirstParagraph"/>
      </w:pPr>
      <w:r>
        <w:rPr>
          <w:rFonts w:hint="eastAsia"/>
        </w:rPr>
        <w:t xml:space="preserve">九状态向量取</w:t>
      </w:r>
    </w:p>
    <w:p>
      <w:pPr>
        <w:pStyle w:val="BodyText"/>
        <w:tabs>
          <w:tab w:pos="8787" w:val="right"/>
        </w:tabs>
        <w:spacing w:before="120" w:after="120"/>
        <w:ind w:firstLine="0"/>
        <w:jc w:val="center"/>
      </w:pPr>
      <m:oMathPara>
        <m:oMathParaPr>
          <m:jc m:val="center"/>
        </m:oMathParaPr>
        <m:oMath>
          <m:sSub>
            <m:e>
              <m:r>
                <m:rPr>
                  <m:sty m:val="b"/>
                </m:rPr>
                <m:t>x</m:t>
              </m:r>
            </m:e>
            <m:sub>
              <m:r>
                <m:t>9</m:t>
              </m:r>
            </m:sub>
          </m:sSub>
          <m:r>
            <m:rPr>
              <m:sty m:val="p"/>
            </m:rPr>
            <m:t>=</m:t>
          </m:r>
          <m:sSup>
            <m:e>
              <m:d>
                <m:dPr>
                  <m:begChr m:val="["/>
                  <m:sepChr m:val=""/>
                  <m:endChr m:val="]"/>
                  <m:grow/>
                </m:dPr>
                <m:e>
                  <m:r>
                    <m:t>u</m:t>
                  </m:r>
                  <m:r>
                    <m:rPr>
                      <m:sty m:val="p"/>
                    </m:rPr>
                    <m:t>,</m:t>
                  </m:r>
                  <m:r>
                    <m:t>v</m:t>
                  </m:r>
                  <m:r>
                    <m:rPr>
                      <m:sty m:val="p"/>
                    </m:rPr>
                    <m:t>,</m:t>
                  </m:r>
                  <m:r>
                    <m:t>w</m:t>
                  </m:r>
                  <m:r>
                    <m:rPr>
                      <m:sty m:val="p"/>
                    </m:rPr>
                    <m:t>,</m:t>
                  </m:r>
                  <m:r>
                    <m:t>p</m:t>
                  </m:r>
                  <m:r>
                    <m:rPr>
                      <m:sty m:val="p"/>
                    </m:rPr>
                    <m:t>,</m:t>
                  </m:r>
                  <m:r>
                    <m:t>q</m:t>
                  </m:r>
                  <m:r>
                    <m:rPr>
                      <m:sty m:val="p"/>
                    </m:rPr>
                    <m:t>,</m:t>
                  </m:r>
                  <m:r>
                    <m:t>r</m:t>
                  </m:r>
                  <m:r>
                    <m:rPr>
                      <m:sty m:val="p"/>
                    </m:rPr>
                    <m:t>,</m:t>
                  </m:r>
                  <m:r>
                    <m:t>ϕ</m:t>
                  </m:r>
                  <m:r>
                    <m:rPr>
                      <m:sty m:val="p"/>
                    </m:rPr>
                    <m:t>,</m:t>
                  </m:r>
                  <m:r>
                    <m:t>θ</m:t>
                  </m:r>
                  <m:r>
                    <m:rPr>
                      <m:sty m:val="p"/>
                    </m:rPr>
                    <m:t>,</m:t>
                  </m:r>
                  <m:r>
                    <m:t>ψ</m:t>
                  </m:r>
                </m:e>
              </m:d>
            </m:e>
            <m:sup>
              <m:r>
                <m:t>T</m:t>
              </m:r>
            </m:sup>
          </m:sSup>
          <m:r>
            <m:rPr>
              <m:sty m:val="p"/>
            </m:rPr>
            <m:t>.</m:t>
          </m:r>
        </m:oMath>
      </m:oMathPara>
      <w:r>
        <w:rPr>
          <w:rFonts w:ascii="Times New Roman" w:hAnsi="Times New Roman" w:eastAsia="宋体" w:cs="Times New Roman"/>
          <w:sz w:val="21"/>
        </w:rPr>
        <w:tab/>
        <w:t>(2.4)</w:t>
      </w:r>
    </w:p>
    <w:p>
      <w:pPr>
        <w:pStyle w:val="FirstParagraph"/>
      </w:pPr>
      <w:r>
        <w:rPr>
          <w:rFonts w:hint="eastAsia"/>
        </w:rPr>
        <w:t xml:space="preserve">位置状态不参与本研究的局部动力学比较。重力只在刚体方程中计入一次，各气动部件函数不重复加入重力。</w:t>
      </w:r>
    </w:p>
    <w:p>
      <w:pPr>
        <w:pStyle w:val="BodyText"/>
      </w:pPr>
      <w:r>
        <w:rPr>
          <w:rFonts w:hint="eastAsia"/>
        </w:rPr>
        <w:t xml:space="preserve">左右旋翼分别计算。叶素动量模型由局部轴向和切向速度、桨距分布、翼型升阻力关系以及诱导速度迭代获得推力和扭矩。单个叶素的相对速度和入流角可写为</w:t>
      </w:r>
    </w:p>
    <w:p>
      <w:pPr>
        <w:pStyle w:val="BodyText"/>
        <w:tabs>
          <w:tab w:pos="8787" w:val="right"/>
        </w:tabs>
        <w:spacing w:before="120" w:after="120"/>
        <w:ind w:firstLine="0"/>
        <w:jc w:val="center"/>
      </w:pPr>
      <m:oMathPara>
        <m:oMathParaPr>
          <m:jc m:val="center"/>
        </m:oMathParaPr>
        <m:oMath>
          <m:sSup>
            <m:e>
              <m:r>
                <m:t>W</m:t>
              </m:r>
            </m:e>
            <m:sup>
              <m:r>
                <m:t>2</m:t>
              </m:r>
            </m:sup>
          </m:sSup>
          <m:r>
            <m:rPr>
              <m:sty m:val="p"/>
            </m:rPr>
            <m:t>=</m:t>
          </m:r>
          <m:sSubSup>
            <m:e>
              <m:r>
                <m:t>U</m:t>
              </m:r>
            </m:e>
            <m:sub>
              <m:r>
                <m:t>T</m:t>
              </m:r>
            </m:sub>
            <m:sup>
              <m:r>
                <m:t>2</m:t>
              </m:r>
            </m:sup>
          </m:sSubSup>
          <m:r>
            <m:rPr>
              <m:sty m:val="p"/>
            </m:rPr>
            <m:t>+</m:t>
          </m:r>
          <m:sSubSup>
            <m:e>
              <m:r>
                <m:t>U</m:t>
              </m:r>
            </m:e>
            <m:sub>
              <m:r>
                <m:t>P</m:t>
              </m:r>
            </m:sub>
            <m:sup>
              <m:r>
                <m:t>2</m:t>
              </m:r>
            </m:sup>
          </m:sSubSup>
          <m:r>
            <m:rPr>
              <m:sty m:val="p"/>
            </m:rPr>
            <m:t>,</m:t>
          </m:r>
          <m:r>
            <m:t>  </m:t>
          </m:r>
          <m:sSub>
            <m:e>
              <m:r>
                <m:t>φ</m:t>
              </m:r>
            </m:e>
            <m:sub>
              <m:r>
                <m:t>i</m:t>
              </m:r>
            </m:sub>
          </m:sSub>
          <m:r>
            <m:rPr>
              <m:sty m:val="p"/>
            </m:rPr>
            <m:t>=</m:t>
          </m:r>
          <m:r>
            <m:rPr>
              <m:sty m:val="p"/>
            </m:rPr>
            <m:t>atan2</m:t>
          </m:r>
          <m:d>
            <m:dPr>
              <m:begChr m:val="("/>
              <m:sepChr m:val=""/>
              <m:endChr m:val=")"/>
              <m:grow/>
            </m:dPr>
            <m:e>
              <m:sSub>
                <m:e>
                  <m:r>
                    <m:t>U</m:t>
                  </m:r>
                </m:e>
                <m:sub>
                  <m:r>
                    <m:t>P</m:t>
                  </m:r>
                </m:sub>
              </m:sSub>
              <m:r>
                <m:rPr>
                  <m:sty m:val="p"/>
                </m:rPr>
                <m:t>,</m:t>
              </m:r>
              <m:sSub>
                <m:e>
                  <m:r>
                    <m:t>U</m:t>
                  </m:r>
                </m:e>
                <m:sub>
                  <m:r>
                    <m:t>T</m:t>
                  </m:r>
                </m:sub>
              </m:sSub>
            </m:e>
          </m:d>
          <m:r>
            <m:rPr>
              <m:sty m:val="p"/>
            </m:rPr>
            <m:t>,</m:t>
          </m:r>
        </m:oMath>
      </m:oMathPara>
      <w:r>
        <w:rPr>
          <w:rFonts w:ascii="Times New Roman" w:hAnsi="Times New Roman" w:eastAsia="宋体" w:cs="Times New Roman"/>
          <w:sz w:val="21"/>
        </w:rPr>
        <w:tab/>
        <w:t>(2.5)</w:t>
      </w:r>
    </w:p>
    <w:p>
      <w:pPr>
        <w:pStyle w:val="FirstParagraph"/>
        <w:tabs>
          <w:tab w:pos="8787" w:val="right"/>
        </w:tabs>
        <w:spacing w:before="120" w:after="120"/>
        <w:ind w:firstLine="0"/>
        <w:jc w:val="center"/>
      </w:pPr>
      <m:oMathPara>
        <m:oMathParaPr>
          <m:jc m:val="center"/>
        </m:oMathParaPr>
        <m:oMath>
          <m:sSub>
            <m:e>
              <m:r>
                <m:t>α</m:t>
              </m:r>
            </m:e>
            <m:sub>
              <m:r>
                <m:t>i</m:t>
              </m:r>
            </m:sub>
          </m:sSub>
          <m:r>
            <m:rPr>
              <m:sty m:val="p"/>
            </m:rPr>
            <m:t>=</m:t>
          </m:r>
          <m:sSub>
            <m:e>
              <m:r>
                <m:t>θ</m:t>
              </m:r>
            </m:e>
            <m:sub>
              <m:r>
                <m:t>i</m:t>
              </m:r>
            </m:sub>
          </m:sSub>
          <m:r>
            <m:rPr>
              <m:sty m:val="p"/>
            </m:rPr>
            <m:t>−</m:t>
          </m:r>
          <m:sSub>
            <m:e>
              <m:r>
                <m:t>φ</m:t>
              </m:r>
            </m:e>
            <m:sub>
              <m:r>
                <m:t>i</m:t>
              </m:r>
            </m:sub>
          </m:sSub>
          <m:r>
            <m:rPr>
              <m:sty m:val="p"/>
            </m:rPr>
            <m:t>,</m:t>
          </m:r>
        </m:oMath>
      </m:oMathPara>
      <w:r>
        <w:rPr>
          <w:rFonts w:ascii="Times New Roman" w:hAnsi="Times New Roman" w:eastAsia="宋体" w:cs="Times New Roman"/>
          <w:sz w:val="21"/>
        </w:rPr>
        <w:tab/>
        <w:t>(2.6)</w:t>
      </w:r>
    </w:p>
    <w:p>
      <w:pPr>
        <w:pStyle w:val="FirstParagraph"/>
      </w:pPr>
      <w:r>
        <w:rPr>
          <w:rFonts w:hint="eastAsia"/>
        </w:rPr>
        <w:t xml:space="preserve">并通过径向积分形成旋翼轴系载荷。旋翼轴系载荷使用短舱姿态旋转到机体系。左右旋翼反扭矩符号由旋向参数控制，不能以简单镜像代替。</w:t>
      </w:r>
    </w:p>
    <w:p>
      <w:pPr>
        <w:pStyle w:val="BodyText"/>
      </w:pPr>
      <w:r>
        <w:rPr>
          <w:rFonts w:hint="eastAsia"/>
        </w:rPr>
        <w:t xml:space="preserve">当前模型为简化叶素动量和稳态一阶谐波挥舞模型，不是自由尾迹或计算流体力学模型。旋翼间干扰、详细非定常失速和弹性桨叶动力学未被完整表示。默认旋翼极惯量为零属于工程假设，使随短舱倾转产生的转子陀螺力矩数值为零；方程接口仍保留该通道。</w:t>
      </w:r>
    </w:p>
    <w:p>
      <w:pPr>
        <w:pStyle w:val="BodyText"/>
      </w:pPr>
      <w:r>
        <w:rPr>
          <w:rFonts w:hint="eastAsia"/>
        </w:rPr>
        <w:t xml:space="preserve">机翼左右半翼独立计算局部来流与旋翼尾流覆盖。常规升力线近似与近法向来流概念模型在同一局部来流状态下分别计算，再用五次平滑阶跃函数连续混合：</w:t>
      </w:r>
    </w:p>
    <w:p>
      <w:pPr>
        <w:pStyle w:val="BodyText"/>
        <w:tabs>
          <w:tab w:pos="8787" w:val="right"/>
        </w:tabs>
        <w:spacing w:before="120" w:after="120"/>
        <w:ind w:firstLine="0"/>
        <w:jc w:val="center"/>
      </w:pPr>
      <m:oMathPara>
        <m:oMathParaPr>
          <m:jc m:val="center"/>
        </m:oMathParaPr>
        <m:oMath>
          <m:r>
            <m:t>w</m:t>
          </m:r>
          <m:d>
            <m:dPr>
              <m:begChr m:val="("/>
              <m:sepChr m:val=""/>
              <m:endChr m:val=")"/>
              <m:grow/>
            </m:dPr>
            <m:e>
              <m:r>
                <m:t>s</m:t>
              </m:r>
            </m:e>
          </m:d>
          <m:r>
            <m:rPr>
              <m:sty m:val="p"/>
            </m:rPr>
            <m:t>=</m:t>
          </m:r>
          <m:r>
            <m:t>6</m:t>
          </m:r>
          <m:sSup>
            <m:e>
              <m:r>
                <m:t>s</m:t>
              </m:r>
            </m:e>
            <m:sup>
              <m:r>
                <m:t>5</m:t>
              </m:r>
            </m:sup>
          </m:sSup>
          <m:r>
            <m:rPr>
              <m:sty m:val="p"/>
            </m:rPr>
            <m:t>−</m:t>
          </m:r>
          <m:r>
            <m:t>15</m:t>
          </m:r>
          <m:sSup>
            <m:e>
              <m:r>
                <m:t>s</m:t>
              </m:r>
            </m:e>
            <m:sup>
              <m:r>
                <m:t>4</m:t>
              </m:r>
            </m:sup>
          </m:sSup>
          <m:r>
            <m:rPr>
              <m:sty m:val="p"/>
            </m:rPr>
            <m:t>+</m:t>
          </m:r>
          <m:r>
            <m:t>10</m:t>
          </m:r>
          <m:sSup>
            <m:e>
              <m:r>
                <m:t>s</m:t>
              </m:r>
            </m:e>
            <m:sup>
              <m:r>
                <m:t>3</m:t>
              </m:r>
            </m:sup>
          </m:sSup>
          <m:r>
            <m:rPr>
              <m:sty m:val="p"/>
            </m:rPr>
            <m:t>,</m:t>
          </m:r>
          <m:r>
            <m:t>  </m:t>
          </m:r>
          <m:sSub>
            <m:e>
              <m:r>
                <m:rPr>
                  <m:sty m:val="b"/>
                </m:rPr>
                <m:t>F</m:t>
              </m:r>
            </m:e>
            <m:sub>
              <m:r>
                <m:t>w</m:t>
              </m:r>
            </m:sub>
          </m:sSub>
          <m:r>
            <m:rPr>
              <m:sty m:val="p"/>
            </m:rPr>
            <m:t>=</m:t>
          </m:r>
          <m:d>
            <m:dPr>
              <m:begChr m:val="("/>
              <m:sepChr m:val=""/>
              <m:endChr m:val=")"/>
              <m:grow/>
            </m:dPr>
            <m:e>
              <m:r>
                <m:t>1</m:t>
              </m:r>
              <m:r>
                <m:rPr>
                  <m:sty m:val="p"/>
                </m:rPr>
                <m:t>−</m:t>
              </m:r>
              <m:r>
                <m:t>w</m:t>
              </m:r>
            </m:e>
          </m:d>
          <m:sSub>
            <m:e>
              <m:r>
                <m:rPr>
                  <m:sty m:val="b"/>
                </m:rPr>
                <m:t>F</m:t>
              </m:r>
            </m:e>
            <m:sub>
              <m:r>
                <m:t>L</m:t>
              </m:r>
              <m:r>
                <m:t>L</m:t>
              </m:r>
            </m:sub>
          </m:sSub>
          <m:r>
            <m:rPr>
              <m:sty m:val="p"/>
            </m:rPr>
            <m:t>+</m:t>
          </m:r>
          <m:r>
            <m:t>w</m:t>
          </m:r>
          <m:sSub>
            <m:e>
              <m:r>
                <m:rPr>
                  <m:sty m:val="b"/>
                </m:rPr>
                <m:t>F</m:t>
              </m:r>
            </m:e>
            <m:sub>
              <m:r>
                <m:t>N</m:t>
              </m:r>
            </m:sub>
          </m:sSub>
          <m:r>
            <m:rPr>
              <m:sty m:val="p"/>
            </m:rPr>
            <m:t>.</m:t>
          </m:r>
        </m:oMath>
      </m:oMathPara>
      <w:r>
        <w:rPr>
          <w:rFonts w:ascii="Times New Roman" w:hAnsi="Times New Roman" w:eastAsia="宋体" w:cs="Times New Roman"/>
          <w:sz w:val="21"/>
        </w:rPr>
        <w:tab/>
        <w:t>(2.7)</w:t>
      </w:r>
    </w:p>
    <w:p>
      <w:pPr>
        <w:pStyle w:val="FirstParagraph"/>
      </w:pPr>
      <w:r>
        <w:rPr>
          <w:rFonts w:hint="eastAsia"/>
        </w:rPr>
        <w:t xml:space="preserve">过渡中心和半宽均为模型参数，其中半宽是为低速连续性采用的工程假设，并非试验标定。左右半翼分别接收短舱状态，因此差动短舱角能够破坏左右对称尾流条件并产生横侧向载荷。</w:t>
      </w:r>
    </w:p>
    <w:p>
      <w:pPr>
        <w:pStyle w:val="BodyText"/>
      </w:pPr>
      <w:r>
        <w:rPr>
          <w:rFonts w:hint="eastAsia"/>
        </w:rPr>
        <w:t xml:space="preserve">机身、平尾和垂尾均以局部动压、迎角或侧滑角和参考面积计算载荷。平尾升降舵效能在联合优化方案中包含一个标定等效参数；它只表达当前简化模型下的等效控制能力，不能解释为真实舵面导数测量。气动系数超出线性或经验模型适用范围时，结果只用于内部诊断。</w:t>
      </w:r>
    </w:p>
    <w:p>
      <w:pPr>
        <w:pStyle w:val="BodyText"/>
      </w:pPr>
      <w:r>
        <w:rPr>
          <w:rFonts w:hint="eastAsia"/>
        </w:rPr>
        <w:t xml:space="preserve">所有部件力先转换到机体系，再按</w:t>
      </w:r>
    </w:p>
    <w:p>
      <w:pPr>
        <w:pStyle w:val="BodyText"/>
        <w:tabs>
          <w:tab w:pos="8787" w:val="right"/>
        </w:tabs>
        <w:spacing w:before="120" w:after="120"/>
        <w:ind w:firstLine="0"/>
        <w:jc w:val="center"/>
      </w:pPr>
      <m:oMathPara>
        <m:oMathParaPr>
          <m:jc m:val="center"/>
        </m:oMathParaPr>
        <m:oMath>
          <m:sSub>
            <m:e>
              <m:r>
                <m:rPr>
                  <m:sty m:val="b"/>
                </m:rPr>
                <m:t>M</m:t>
              </m:r>
            </m:e>
            <m:sub>
              <m:r>
                <m:t>a</m:t>
              </m:r>
              <m:r>
                <m:t>r</m:t>
              </m:r>
              <m:r>
                <m:t>m</m:t>
              </m:r>
              <m:r>
                <m:rPr>
                  <m:sty m:val="p"/>
                </m:rPr>
                <m:t>,</m:t>
              </m:r>
              <m:r>
                <m:t>i</m:t>
              </m:r>
            </m:sub>
          </m:sSub>
          <m:r>
            <m:rPr>
              <m:sty m:val="p"/>
            </m:rPr>
            <m:t>=</m:t>
          </m:r>
          <m:d>
            <m:dPr>
              <m:begChr m:val="("/>
              <m:sepChr m:val=""/>
              <m:endChr m:val=")"/>
              <m:grow/>
            </m:dPr>
            <m:e>
              <m:sSub>
                <m:e>
                  <m:r>
                    <m:rPr>
                      <m:sty m:val="b"/>
                    </m:rPr>
                    <m:t>r</m:t>
                  </m:r>
                </m:e>
                <m:sub>
                  <m:r>
                    <m:t>i</m:t>
                  </m:r>
                </m:sub>
              </m:sSub>
              <m:r>
                <m:rPr>
                  <m:sty m:val="p"/>
                </m:rPr>
                <m:t>−</m:t>
              </m:r>
              <m:sSub>
                <m:e>
                  <m:r>
                    <m:rPr>
                      <m:sty m:val="b"/>
                    </m:rPr>
                    <m:t>r</m:t>
                  </m:r>
                </m:e>
                <m:sub>
                  <m:r>
                    <m:t>c</m:t>
                  </m:r>
                  <m:r>
                    <m:t>g</m:t>
                  </m:r>
                </m:sub>
              </m:sSub>
            </m:e>
          </m:d>
          <m:r>
            <m:rPr>
              <m:sty m:val="p"/>
            </m:rPr>
            <m:t>×</m:t>
          </m:r>
          <m:sSub>
            <m:e>
              <m:r>
                <m:rPr>
                  <m:sty m:val="b"/>
                </m:rPr>
                <m:t>F</m:t>
              </m:r>
            </m:e>
            <m:sub>
              <m:r>
                <m:t>i</m:t>
              </m:r>
            </m:sub>
          </m:sSub>
        </m:oMath>
      </m:oMathPara>
      <w:r>
        <w:rPr>
          <w:rFonts w:ascii="Times New Roman" w:hAnsi="Times New Roman" w:eastAsia="宋体" w:cs="Times New Roman"/>
          <w:sz w:val="21"/>
        </w:rPr>
        <w:tab/>
        <w:t>(2.8)</w:t>
      </w:r>
    </w:p>
    <w:p>
      <w:pPr>
        <w:pStyle w:val="FirstParagraph"/>
      </w:pPr>
      <w:r>
        <w:rPr>
          <w:rFonts w:hint="eastAsia"/>
        </w:rPr>
        <w:t xml:space="preserve">形成力臂矩，并与部件自身气动力矩相加。总载荷为</w:t>
      </w:r>
    </w:p>
    <w:p>
      <w:pPr>
        <w:pStyle w:val="BodyText"/>
        <w:tabs>
          <w:tab w:pos="8787" w:val="right"/>
        </w:tabs>
        <w:spacing w:before="120" w:after="120"/>
        <w:ind w:firstLine="0"/>
        <w:jc w:val="center"/>
      </w:pPr>
      <m:oMathPara>
        <m:oMathParaPr>
          <m:jc m:val="center"/>
        </m:oMathParaPr>
        <m:oMath>
          <m:sSub>
            <m:e>
              <m:r>
                <m:rPr>
                  <m:sty m:val="b"/>
                </m:rPr>
                <m:t>F</m:t>
              </m:r>
            </m:e>
            <m:sub>
              <m:r>
                <m:t>b</m:t>
              </m:r>
            </m:sub>
          </m:sSub>
          <m:r>
            <m:rPr>
              <m:sty m:val="p"/>
            </m:rPr>
            <m:t>=</m:t>
          </m:r>
          <m:nary>
            <m:naryPr>
              <m:chr m:val="∑"/>
              <m:limLoc m:val="undOvr"/>
              <m:subHide m:val="off"/>
              <m:supHide m:val="on"/>
            </m:naryPr>
            <m:sub>
              <m:r>
                <m:t>i</m:t>
              </m:r>
            </m:sub>
            <m:sup>
              <m:r>
                <m:t>​</m:t>
              </m:r>
            </m:sup>
            <m:e>
              <m:sSub>
                <m:e>
                  <m:r>
                    <m:rPr>
                      <m:sty m:val="b"/>
                    </m:rPr>
                    <m:t>F</m:t>
                  </m:r>
                </m:e>
                <m:sub>
                  <m:r>
                    <m:t>i</m:t>
                  </m:r>
                </m:sub>
              </m:sSub>
            </m:e>
          </m:nary>
          <m:r>
            <m:rPr>
              <m:sty m:val="p"/>
            </m:rPr>
            <m:t>,</m:t>
          </m:r>
          <m:r>
            <m:t>  </m:t>
          </m:r>
          <m:sSub>
            <m:e>
              <m:r>
                <m:rPr>
                  <m:sty m:val="b"/>
                </m:rPr>
                <m:t>M</m:t>
              </m:r>
            </m:e>
            <m:sub>
              <m:r>
                <m:t>b</m:t>
              </m:r>
            </m:sub>
          </m:sSub>
          <m:r>
            <m:rPr>
              <m:sty m:val="p"/>
            </m:rPr>
            <m:t>=</m:t>
          </m:r>
          <m:nary>
            <m:naryPr>
              <m:chr m:val="∑"/>
              <m:limLoc m:val="undOvr"/>
              <m:subHide m:val="off"/>
              <m:supHide m:val="on"/>
            </m:naryPr>
            <m:sub>
              <m:r>
                <m:t>i</m:t>
              </m:r>
            </m:sub>
            <m:sup>
              <m:r>
                <m:t>​</m:t>
              </m:r>
            </m:sup>
            <m:e>
              <m:d>
                <m:dPr>
                  <m:begChr m:val="("/>
                  <m:sepChr m:val=""/>
                  <m:endChr m:val=")"/>
                  <m:grow/>
                </m:dPr>
                <m:e>
                  <m:sSub>
                    <m:e>
                      <m:r>
                        <m:rPr>
                          <m:sty m:val="b"/>
                        </m:rPr>
                        <m:t>M</m:t>
                      </m:r>
                    </m:e>
                    <m:sub>
                      <m:r>
                        <m:t>i</m:t>
                      </m:r>
                    </m:sub>
                  </m:sSub>
                  <m:r>
                    <m:rPr>
                      <m:sty m:val="p"/>
                    </m:rPr>
                    <m:t>+</m:t>
                  </m:r>
                  <m:sSub>
                    <m:e>
                      <m:r>
                        <m:rPr>
                          <m:sty m:val="b"/>
                        </m:rPr>
                        <m:t>M</m:t>
                      </m:r>
                    </m:e>
                    <m:sub>
                      <m:r>
                        <m:t>a</m:t>
                      </m:r>
                      <m:r>
                        <m:t>r</m:t>
                      </m:r>
                      <m:r>
                        <m:t>m</m:t>
                      </m:r>
                      <m:r>
                        <m:rPr>
                          <m:sty m:val="p"/>
                        </m:rPr>
                        <m:t>,</m:t>
                      </m:r>
                      <m:r>
                        <m:t>i</m:t>
                      </m:r>
                    </m:sub>
                  </m:sSub>
                </m:e>
              </m:d>
            </m:e>
          </m:nary>
          <m:r>
            <m:rPr>
              <m:sty m:val="p"/>
            </m:rPr>
            <m:t>.</m:t>
          </m:r>
        </m:oMath>
      </m:oMathPara>
      <w:r>
        <w:rPr>
          <w:rFonts w:ascii="Times New Roman" w:hAnsi="Times New Roman" w:eastAsia="宋体" w:cs="Times New Roman"/>
          <w:sz w:val="21"/>
        </w:rPr>
        <w:tab/>
        <w:t>(2.9)</w:t>
      </w:r>
    </w:p>
    <w:p>
      <w:pPr>
        <w:pStyle w:val="FirstParagraph"/>
      </w:pPr>
      <w:r>
        <w:rPr>
          <w:rFonts w:hint="eastAsia"/>
        </w:rPr>
        <w:t xml:space="preserve">实际重心和惯量根据各部件质量、位置和自身惯量重构，使用平行轴定理并检查对称性与正定性。三个新增工况的最小惯量特征值均大于</w:t>
      </w:r>
      <w:r>
        <w:t xml:space="preserve"> </w:t>
      </w:r>
      <m:oMath>
        <m:r>
          <m:t>1.75</m:t>
        </m:r>
        <m:r>
          <m:rPr>
            <m:sty m:val="p"/>
          </m:rPr>
          <m:t>×</m:t>
        </m:r>
        <m:sSup>
          <m:e>
            <m:r>
              <m:t>10</m:t>
            </m:r>
          </m:e>
          <m:sup>
            <m:r>
              <m:t>4</m:t>
            </m:r>
          </m:sup>
        </m:sSup>
      </m:oMath>
      <w:r>
        <w:t xml:space="preserve"> </w:t>
      </w:r>
      <w:r>
        <w:rPr>
          <w:rFonts w:hint="eastAsia"/>
        </w:rPr>
        <w:t xml:space="preserve">kg·m²，九状态与十三状态层在同一短舱角下使用相同的静态质量属性。</w:t>
      </w:r>
    </w:p>
    <w:p>
      <w:pPr>
        <w:pStyle w:val="BodyText"/>
      </w:pPr>
      <w:r>
        <w:rPr>
          <w:rFonts w:hint="eastAsia"/>
        </w:rPr>
        <w:t xml:space="preserve">基础控制架构包括总距、差动总距、对称纵向周期变距和差动纵向周期变距；文中</w:t>
      </w:r>
      <w:r>
        <w:rPr>
          <w:rFonts w:hint="eastAsia"/>
        </w:rPr>
        <w:t xml:space="preserve">“差动纵向周期变距”</w:t>
      </w:r>
      <w:r>
        <w:rPr>
          <w:rFonts w:hint="eastAsia"/>
        </w:rPr>
        <w:t xml:space="preserve">对应代码历史接口中的差动周期名称。纵向配平使用总距、对称纵向周期变距、升降舵和俯仰姿态等与工况一致的未知量。所有角度进入三角函数前均转换为弧度。</w:t>
      </w:r>
    </w:p>
    <w:p>
      <w:pPr>
        <w:pStyle w:val="BodyText"/>
      </w:pPr>
      <w:r>
        <w:rPr>
          <w:rFonts w:hint="eastAsia"/>
        </w:rPr>
        <w:t xml:space="preserve">参数来源分为文献直接来源、图表数字化、推导、工程假设、标定等效参数、临时占位和未知。来源分类不等于精度等级；即使是文献数值，也必须确认构型、页码、单位和坐标定义。</w:t>
      </w:r>
    </w:p>
    <w:p>
      <w:pPr>
        <w:pStyle w:val="CaptionedFigure"/>
        <w:keepNext/>
        <w:spacing w:before="120" w:after="120"/>
        <w:ind w:firstLine="0"/>
        <w:jc w:val="center"/>
      </w:pPr>
      <w:r>
        <w:drawing>
          <wp:inline>
            <wp:extent cx="4587240" cy="2526849"/>
            <wp:effectExtent b="0" l="0" r="0" t="0"/>
            <wp:docPr descr="图 2.1　参数来源分类" title="图 2.1　参数来源分类" id="41" name="Picture"/>
            <a:graphic>
              <a:graphicData uri="http://schemas.openxmlformats.org/drawingml/2006/picture">
                <pic:pic>
                  <pic:nvPicPr>
                    <pic:cNvPr descr="figures/figure_03.png" id="42" name="Picture"/>
                    <pic:cNvPicPr>
                      <a:picLocks noChangeArrowheads="1" noChangeAspect="1"/>
                    </pic:cNvPicPr>
                  </pic:nvPicPr>
                  <pic:blipFill>
                    <a:blip r:embed="rId40"/>
                    <a:stretch>
                      <a:fillRect/>
                    </a:stretch>
                  </pic:blipFill>
                  <pic:spPr bwMode="auto">
                    <a:xfrm>
                      <a:off x="0" y="0"/>
                      <a:ext cx="4587240" cy="2526849"/>
                    </a:xfrm>
                    <a:prstGeom prst="rect">
                      <a:avLst/>
                    </a:prstGeom>
                    <a:noFill/>
                    <a:ln w="9525">
                      <a:noFill/>
                      <a:headEnd/>
                      <a:tailEnd/>
                    </a:ln>
                  </pic:spPr>
                </pic:pic>
              </a:graphicData>
            </a:graphic>
          </wp:inline>
        </w:drawing>
      </w:r>
    </w:p>
    <w:p>
      <w:pPr>
        <w:pStyle w:val="ImageCaption"/>
      </w:pPr>
      <w:r>
        <w:t>图 2.1　参数来源分类</w:t>
      </w:r>
    </w:p>
    <w:p>
      <w:pPr>
        <w:pStyle w:val="BodyText"/>
      </w:pPr>
      <w:r>
        <w:rPr>
          <w:rFonts w:hint="eastAsia"/>
        </w:rPr>
        <w:t xml:space="preserve">模型层级由部件公式、整机载荷、九状态刚体、十三状态短舱扩展、配平与线性化组成。每向上一层，均保留下一层的输入输出和适用性状态。该结构使失败可以定位到具体部件或数值环节，避免以整机残差掩盖局部不收敛。</w:t>
      </w:r>
    </w:p>
    <w:p>
      <w:pPr>
        <w:pStyle w:val="BodyText"/>
      </w:pPr>
      <w:r>
        <w:rPr>
          <w:rFonts w:hint="eastAsia"/>
        </w:rPr>
        <w:t xml:space="preserve">本文采用V形验模思想：左侧把科学问题分解为坐标、力学、气动、质量和执行机构要求；底部由单元、守恒和数值收敛检查支撑；右侧依次执行独立代码交叉比较、文献基准和外部试验数据关联。外部数据无法形成同构输入时，证据不向上越级。</w:t>
      </w:r>
    </w:p>
    <w:bookmarkEnd w:id="43"/>
    <w:bookmarkStart w:id="44" w:name="姿态运动学"/>
    <w:p>
      <w:pPr>
        <w:pStyle w:val="Heading2"/>
      </w:pPr>
      <w:r>
        <w:rPr>
          <w:rFonts w:ascii="Times New Roman" w:hAnsi="Times New Roman" w:eastAsia="黑体" w:cs="Times New Roman"/>
          <w:b/>
          <w:sz w:val="28"/>
        </w:rPr>
        <w:t>2.2　姿态运动学</w:t>
      </w:r>
    </w:p>
    <w:p>
      <w:pPr>
        <w:pStyle w:val="FirstParagraph"/>
      </w:pPr>
      <w:r>
        <w:rPr>
          <w:rFonts w:hint="eastAsia"/>
        </w:rPr>
        <w:t xml:space="preserve">地面坐标系记为</w:t>
      </w:r>
      <w:r>
        <w:t xml:space="preserve"> </w:t>
      </w:r>
      <m:oMath>
        <m:sSub>
          <m:e>
            <m:r>
              <m:t>O</m:t>
            </m:r>
          </m:e>
          <m:sub>
            <m:r>
              <m:t>g</m:t>
            </m:r>
          </m:sub>
        </m:sSub>
        <m:sSub>
          <m:e>
            <m:r>
              <m:t>x</m:t>
            </m:r>
          </m:e>
          <m:sub>
            <m:r>
              <m:t>g</m:t>
            </m:r>
          </m:sub>
        </m:sSub>
        <m:sSub>
          <m:e>
            <m:r>
              <m:t>y</m:t>
            </m:r>
          </m:e>
          <m:sub>
            <m:r>
              <m:t>g</m:t>
            </m:r>
          </m:sub>
        </m:sSub>
        <m:sSub>
          <m:e>
            <m:r>
              <m:t>z</m:t>
            </m:r>
          </m:e>
          <m:sub>
            <m:r>
              <m:t>g</m:t>
            </m:r>
          </m:sub>
        </m:sSub>
      </m:oMath>
      <w:r>
        <w:rPr>
          <w:rFonts w:hint="eastAsia"/>
        </w:rPr>
        <w:t xml:space="preserve">，机体系记为</w:t>
      </w:r>
      <w:r>
        <w:t xml:space="preserve"> </w:t>
      </w:r>
      <m:oMath>
        <m:sSub>
          <m:e>
            <m:r>
              <m:t>O</m:t>
            </m:r>
          </m:e>
          <m:sub>
            <m:r>
              <m:t>b</m:t>
            </m:r>
          </m:sub>
        </m:sSub>
        <m:sSub>
          <m:e>
            <m:r>
              <m:t>x</m:t>
            </m:r>
          </m:e>
          <m:sub>
            <m:r>
              <m:t>b</m:t>
            </m:r>
          </m:sub>
        </m:sSub>
        <m:sSub>
          <m:e>
            <m:r>
              <m:t>y</m:t>
            </m:r>
          </m:e>
          <m:sub>
            <m:r>
              <m:t>b</m:t>
            </m:r>
          </m:sub>
        </m:sSub>
        <m:sSub>
          <m:e>
            <m:r>
              <m:t>z</m:t>
            </m:r>
          </m:e>
          <m:sub>
            <m:r>
              <m:t>b</m:t>
            </m:r>
          </m:sub>
        </m:sSub>
      </m:oMath>
      <w:r>
        <w:rPr>
          <w:rFonts w:hint="eastAsia"/>
        </w:rPr>
        <w:t xml:space="preserve">。机体系采用</w:t>
      </w:r>
      <w:r>
        <w:t xml:space="preserve"> </w:t>
      </w:r>
      <m:oMath>
        <m:sSub>
          <m:e>
            <m:r>
              <m:t>x</m:t>
            </m:r>
          </m:e>
          <m:sub>
            <m:r>
              <m:t>b</m:t>
            </m:r>
          </m:sub>
        </m:sSub>
      </m:oMath>
      <w:r>
        <w:t xml:space="preserve"> </w:t>
      </w:r>
      <w:r>
        <w:rPr>
          <w:rFonts w:hint="eastAsia"/>
        </w:rPr>
        <w:t xml:space="preserve">向前、</w:t>
      </w:r>
      <m:oMath>
        <m:sSub>
          <m:e>
            <m:r>
              <m:t>y</m:t>
            </m:r>
          </m:e>
          <m:sub>
            <m:r>
              <m:t>b</m:t>
            </m:r>
          </m:sub>
        </m:sSub>
      </m:oMath>
      <w:r>
        <w:t xml:space="preserve"> </w:t>
      </w:r>
      <w:r>
        <w:rPr>
          <w:rFonts w:hint="eastAsia"/>
        </w:rPr>
        <w:t xml:space="preserve">向右、</w:t>
      </w:r>
      <m:oMath>
        <m:sSub>
          <m:e>
            <m:r>
              <m:t>z</m:t>
            </m:r>
          </m:e>
          <m:sub>
            <m:r>
              <m:t>b</m:t>
            </m:r>
          </m:sub>
        </m:sSub>
      </m:oMath>
      <w:r>
        <w:t xml:space="preserve"> </w:t>
      </w:r>
      <w:r>
        <w:rPr>
          <w:rFonts w:hint="eastAsia"/>
        </w:rPr>
        <w:t xml:space="preserve">向下的右手约定。按照</w:t>
      </w:r>
      <w:r>
        <w:t xml:space="preserve"> 3-2-1 </w:t>
      </w:r>
      <w:r>
        <w:rPr>
          <w:rFonts w:hint="eastAsia"/>
        </w:rPr>
        <w:t xml:space="preserve">被动坐标变换，</w:t>
      </w:r>
      <w:r>
        <w:t xml:space="preserve"> </w:t>
      </w:r>
      <w:r>
        <w:rPr>
          <w:rFonts w:hint="eastAsia"/>
        </w:rPr>
        <w:t xml:space="preserve">地面系向量在机体系中的分量由</w:t>
      </w:r>
    </w:p>
    <w:p>
      <w:pPr>
        <w:pStyle w:val="BodyText"/>
        <w:tabs>
          <w:tab w:pos="8787" w:val="right"/>
        </w:tabs>
        <w:spacing w:before="120" w:after="120"/>
        <w:ind w:firstLine="0"/>
        <w:jc w:val="center"/>
      </w:pPr>
      <m:oMathPara>
        <m:oMathParaPr>
          <m:jc m:val="center"/>
        </m:oMathParaPr>
        <m:oMath>
          <m:sSubSup>
            <m:e>
              <m:r>
                <m:rPr>
                  <m:sty m:val="b"/>
                </m:rPr>
                <m:t>C</m:t>
              </m:r>
            </m:e>
            <m:sub>
              <m:r>
                <m:t>b</m:t>
              </m:r>
            </m:sub>
            <m:sup>
              <m:r>
                <m:t>g</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c</m:t>
                        </m:r>
                      </m:e>
                      <m:sub>
                        <m:r>
                          <m:t>θ</m:t>
                        </m:r>
                      </m:sub>
                    </m:sSub>
                    <m:sSub>
                      <m:e>
                        <m:r>
                          <m:t>c</m:t>
                        </m:r>
                      </m:e>
                      <m:sub>
                        <m:r>
                          <m:t>ψ</m:t>
                        </m:r>
                      </m:sub>
                    </m:sSub>
                  </m:e>
                  <m:e>
                    <m:sSub>
                      <m:e>
                        <m:r>
                          <m:t>c</m:t>
                        </m:r>
                      </m:e>
                      <m:sub>
                        <m:r>
                          <m:t>θ</m:t>
                        </m:r>
                      </m:sub>
                    </m:sSub>
                    <m:sSub>
                      <m:e>
                        <m:r>
                          <m:t>s</m:t>
                        </m:r>
                      </m:e>
                      <m:sub>
                        <m:r>
                          <m:t>ψ</m:t>
                        </m:r>
                      </m:sub>
                    </m:sSub>
                  </m:e>
                  <m:e>
                    <m:r>
                      <m:rPr>
                        <m:sty m:val="p"/>
                      </m:rPr>
                      <m:t>−</m:t>
                    </m:r>
                    <m:sSub>
                      <m:e>
                        <m:r>
                          <m:t>s</m:t>
                        </m:r>
                      </m:e>
                      <m:sub>
                        <m:r>
                          <m:t>θ</m:t>
                        </m:r>
                      </m:sub>
                    </m:sSub>
                  </m:e>
                </m:mr>
                <m:mr>
                  <m:e>
                    <m:sSub>
                      <m:e>
                        <m:r>
                          <m:t>s</m:t>
                        </m:r>
                      </m:e>
                      <m:sub>
                        <m:r>
                          <m:t>ϕ</m:t>
                        </m:r>
                      </m:sub>
                    </m:sSub>
                    <m:sSub>
                      <m:e>
                        <m:r>
                          <m:t>s</m:t>
                        </m:r>
                      </m:e>
                      <m:sub>
                        <m:r>
                          <m:t>θ</m:t>
                        </m:r>
                      </m:sub>
                    </m:sSub>
                    <m:sSub>
                      <m:e>
                        <m:r>
                          <m:t>c</m:t>
                        </m:r>
                      </m:e>
                      <m:sub>
                        <m:r>
                          <m:t>ψ</m:t>
                        </m:r>
                      </m:sub>
                    </m:sSub>
                    <m:r>
                      <m:rPr>
                        <m:sty m:val="p"/>
                      </m:rPr>
                      <m:t>−</m:t>
                    </m:r>
                    <m:sSub>
                      <m:e>
                        <m:r>
                          <m:t>c</m:t>
                        </m:r>
                      </m:e>
                      <m:sub>
                        <m:r>
                          <m:t>ϕ</m:t>
                        </m:r>
                      </m:sub>
                    </m:sSub>
                    <m:sSub>
                      <m:e>
                        <m:r>
                          <m:t>s</m:t>
                        </m:r>
                      </m:e>
                      <m:sub>
                        <m:r>
                          <m:t>ψ</m:t>
                        </m:r>
                      </m:sub>
                    </m:sSub>
                  </m:e>
                  <m:e>
                    <m:sSub>
                      <m:e>
                        <m:r>
                          <m:t>s</m:t>
                        </m:r>
                      </m:e>
                      <m:sub>
                        <m:r>
                          <m:t>ϕ</m:t>
                        </m:r>
                      </m:sub>
                    </m:sSub>
                    <m:sSub>
                      <m:e>
                        <m:r>
                          <m:t>s</m:t>
                        </m:r>
                      </m:e>
                      <m:sub>
                        <m:r>
                          <m:t>θ</m:t>
                        </m:r>
                      </m:sub>
                    </m:sSub>
                    <m:sSub>
                      <m:e>
                        <m:r>
                          <m:t>s</m:t>
                        </m:r>
                      </m:e>
                      <m:sub>
                        <m:r>
                          <m:t>ψ</m:t>
                        </m:r>
                      </m:sub>
                    </m:sSub>
                    <m:r>
                      <m:rPr>
                        <m:sty m:val="p"/>
                      </m:rPr>
                      <m:t>+</m:t>
                    </m:r>
                    <m:sSub>
                      <m:e>
                        <m:r>
                          <m:t>c</m:t>
                        </m:r>
                      </m:e>
                      <m:sub>
                        <m:r>
                          <m:t>ϕ</m:t>
                        </m:r>
                      </m:sub>
                    </m:sSub>
                    <m:sSub>
                      <m:e>
                        <m:r>
                          <m:t>c</m:t>
                        </m:r>
                      </m:e>
                      <m:sub>
                        <m:r>
                          <m:t>ψ</m:t>
                        </m:r>
                      </m:sub>
                    </m:sSub>
                  </m:e>
                  <m:e>
                    <m:sSub>
                      <m:e>
                        <m:r>
                          <m:t>s</m:t>
                        </m:r>
                      </m:e>
                      <m:sub>
                        <m:r>
                          <m:t>ϕ</m:t>
                        </m:r>
                      </m:sub>
                    </m:sSub>
                    <m:sSub>
                      <m:e>
                        <m:r>
                          <m:t>c</m:t>
                        </m:r>
                      </m:e>
                      <m:sub>
                        <m:r>
                          <m:t>θ</m:t>
                        </m:r>
                      </m:sub>
                    </m:sSub>
                  </m:e>
                </m:mr>
                <m:mr>
                  <m:e>
                    <m:sSub>
                      <m:e>
                        <m:r>
                          <m:t>c</m:t>
                        </m:r>
                      </m:e>
                      <m:sub>
                        <m:r>
                          <m:t>ϕ</m:t>
                        </m:r>
                      </m:sub>
                    </m:sSub>
                    <m:sSub>
                      <m:e>
                        <m:r>
                          <m:t>s</m:t>
                        </m:r>
                      </m:e>
                      <m:sub>
                        <m:r>
                          <m:t>θ</m:t>
                        </m:r>
                      </m:sub>
                    </m:sSub>
                    <m:sSub>
                      <m:e>
                        <m:r>
                          <m:t>c</m:t>
                        </m:r>
                      </m:e>
                      <m:sub>
                        <m:r>
                          <m:t>ψ</m:t>
                        </m:r>
                      </m:sub>
                    </m:sSub>
                    <m:r>
                      <m:rPr>
                        <m:sty m:val="p"/>
                      </m:rPr>
                      <m:t>+</m:t>
                    </m:r>
                    <m:sSub>
                      <m:e>
                        <m:r>
                          <m:t>s</m:t>
                        </m:r>
                      </m:e>
                      <m:sub>
                        <m:r>
                          <m:t>ϕ</m:t>
                        </m:r>
                      </m:sub>
                    </m:sSub>
                    <m:sSub>
                      <m:e>
                        <m:r>
                          <m:t>s</m:t>
                        </m:r>
                      </m:e>
                      <m:sub>
                        <m:r>
                          <m:t>ψ</m:t>
                        </m:r>
                      </m:sub>
                    </m:sSub>
                  </m:e>
                  <m:e>
                    <m:sSub>
                      <m:e>
                        <m:r>
                          <m:t>c</m:t>
                        </m:r>
                      </m:e>
                      <m:sub>
                        <m:r>
                          <m:t>ϕ</m:t>
                        </m:r>
                      </m:sub>
                    </m:sSub>
                    <m:sSub>
                      <m:e>
                        <m:r>
                          <m:t>s</m:t>
                        </m:r>
                      </m:e>
                      <m:sub>
                        <m:r>
                          <m:t>θ</m:t>
                        </m:r>
                      </m:sub>
                    </m:sSub>
                    <m:sSub>
                      <m:e>
                        <m:r>
                          <m:t>s</m:t>
                        </m:r>
                      </m:e>
                      <m:sub>
                        <m:r>
                          <m:t>ψ</m:t>
                        </m:r>
                      </m:sub>
                    </m:sSub>
                    <m:r>
                      <m:rPr>
                        <m:sty m:val="p"/>
                      </m:rPr>
                      <m:t>−</m:t>
                    </m:r>
                    <m:sSub>
                      <m:e>
                        <m:r>
                          <m:t>s</m:t>
                        </m:r>
                      </m:e>
                      <m:sub>
                        <m:r>
                          <m:t>ϕ</m:t>
                        </m:r>
                      </m:sub>
                    </m:sSub>
                    <m:sSub>
                      <m:e>
                        <m:r>
                          <m:t>c</m:t>
                        </m:r>
                      </m:e>
                      <m:sub>
                        <m:r>
                          <m:t>ψ</m:t>
                        </m:r>
                      </m:sub>
                    </m:sSub>
                  </m:e>
                  <m:e>
                    <m:sSub>
                      <m:e>
                        <m:r>
                          <m:t>c</m:t>
                        </m:r>
                      </m:e>
                      <m:sub>
                        <m:r>
                          <m:t>ϕ</m:t>
                        </m:r>
                      </m:sub>
                    </m:sSub>
                    <m:sSub>
                      <m:e>
                        <m:r>
                          <m:t>c</m:t>
                        </m:r>
                      </m:e>
                      <m:sub>
                        <m:r>
                          <m:t>θ</m:t>
                        </m:r>
                      </m:sub>
                    </m:sSub>
                  </m:e>
                </m:mr>
              </m:m>
            </m:e>
          </m:d>
        </m:oMath>
      </m:oMathPara>
      <w:r>
        <w:rPr>
          <w:rFonts w:ascii="Times New Roman" w:hAnsi="Times New Roman" w:eastAsia="宋体" w:cs="Times New Roman"/>
          <w:sz w:val="21"/>
        </w:rPr>
        <w:tab/>
        <w:t>(2.10)</w:t>
      </w:r>
    </w:p>
    <w:p>
      <w:pPr>
        <w:pStyle w:val="FirstParagraph"/>
      </w:pPr>
      <w:r>
        <w:rPr>
          <w:rFonts w:hint="eastAsia"/>
        </w:rPr>
        <w:t xml:space="preserve">给出，其中</w:t>
      </w:r>
      <w:r>
        <w:t xml:space="preserve"> </w:t>
      </w:r>
      <m:oMath>
        <m:sSub>
          <m:e>
            <m:r>
              <m:t>c</m:t>
            </m:r>
          </m:e>
          <m:sub>
            <m:r>
              <m:rPr>
                <m:sty m:val="p"/>
              </m:rPr>
              <m:t>•</m:t>
            </m:r>
          </m:sub>
        </m:sSub>
        <m:r>
          <m:rPr>
            <m:sty m:val="p"/>
          </m:rPr>
          <m:t>=</m:t>
        </m:r>
        <m:r>
          <m:rPr>
            <m:sty m:val="p"/>
          </m:rPr>
          <m:t>cos</m:t>
        </m:r>
        <m:d>
          <m:dPr>
            <m:begChr m:val="("/>
            <m:sepChr m:val=""/>
            <m:endChr m:val=")"/>
            <m:grow/>
          </m:dPr>
          <m:e>
            <m:r>
              <m:rPr>
                <m:sty m:val="p"/>
              </m:rPr>
              <m:t>•</m:t>
            </m:r>
          </m:e>
        </m:d>
      </m:oMath>
      <w:r>
        <w:t xml:space="preserve">、</w:t>
      </w:r>
      <m:oMath>
        <m:sSub>
          <m:e>
            <m:r>
              <m:t>s</m:t>
            </m:r>
          </m:e>
          <m:sub>
            <m:r>
              <m:rPr>
                <m:sty m:val="p"/>
              </m:rPr>
              <m:t>•</m:t>
            </m:r>
          </m:sub>
        </m:sSub>
        <m:r>
          <m:rPr>
            <m:sty m:val="p"/>
          </m:rPr>
          <m:t>=</m:t>
        </m:r>
        <m:r>
          <m:rPr>
            <m:sty m:val="p"/>
          </m:rPr>
          <m:t>sin</m:t>
        </m:r>
        <m:d>
          <m:dPr>
            <m:begChr m:val="("/>
            <m:sepChr m:val=""/>
            <m:endChr m:val=")"/>
            <m:grow/>
          </m:dPr>
          <m:e>
            <m:r>
              <m:rPr>
                <m:sty m:val="p"/>
              </m:rPr>
              <m:t>•</m:t>
            </m:r>
          </m:e>
        </m:d>
      </m:oMath>
      <w:r>
        <w:rPr>
          <w:rFonts w:hint="eastAsia"/>
        </w:rPr>
        <w:t xml:space="preserve">，角度单位为</w:t>
      </w:r>
      <w:r>
        <w:t xml:space="preserve"> rad。 </w:t>
      </w:r>
      <w:r>
        <w:rPr>
          <w:rFonts w:hint="eastAsia"/>
        </w:rPr>
        <w:t xml:space="preserve">角速度与欧拉角速率的关系为</w:t>
      </w:r>
    </w:p>
    <w:p>
      <w:pPr>
        <w:pStyle w:val="BodyText"/>
        <w:tabs>
          <w:tab w:pos="8787" w:val="right"/>
        </w:tabs>
        <w:spacing w:before="120" w:after="120"/>
        <w:ind w:firstLine="0"/>
        <w:jc w:val="center"/>
      </w:pPr>
      <m:oMathPara>
        <m:oMathParaPr>
          <m:jc m:val="center"/>
        </m:oMathParaPr>
        <m:oMath>
          <m:d>
            <m:dPr>
              <m:begChr m:val="["/>
              <m:sepChr m:val=""/>
              <m:endChr m:val="]"/>
              <m:grow/>
            </m:dPr>
            <m:e>
              <m:m>
                <m:mPr>
                  <m:baseJc m:val="center"/>
                  <m:plcHide m:val="on"/>
                  <m:mcs>
                    <m:mc>
                      <m:mcPr>
                        <m:mcJc m:val="center"/>
                        <m:count m:val="1"/>
                      </m:mcPr>
                    </m:mc>
                  </m:mcs>
                </m:mPr>
                <m:mr>
                  <m:e>
                    <m:acc>
                      <m:accPr>
                        <m:chr m:val="̇"/>
                      </m:accPr>
                      <m:e>
                        <m:r>
                          <m:t>ϕ</m:t>
                        </m:r>
                      </m:e>
                    </m:acc>
                  </m:e>
                </m:mr>
                <m:mr>
                  <m:e>
                    <m:acc>
                      <m:accPr>
                        <m:chr m:val="̇"/>
                      </m:accPr>
                      <m:e>
                        <m:r>
                          <m:t>θ</m:t>
                        </m:r>
                      </m:e>
                    </m:acc>
                  </m:e>
                </m:mr>
                <m:mr>
                  <m:e>
                    <m:acc>
                      <m:accPr>
                        <m:chr m:val="̇"/>
                      </m:accPr>
                      <m:e>
                        <m:r>
                          <m:t>ψ</m:t>
                        </m:r>
                      </m:e>
                    </m:acc>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sSub>
                      <m:e>
                        <m:r>
                          <m:t>s</m:t>
                        </m:r>
                      </m:e>
                      <m:sub>
                        <m:r>
                          <m:t>ϕ</m:t>
                        </m:r>
                      </m:sub>
                    </m:sSub>
                    <m:r>
                      <m:rPr>
                        <m:sty m:val="p"/>
                      </m:rPr>
                      <m:t>tan</m:t>
                    </m:r>
                    <m:r>
                      <m:t>θ</m:t>
                    </m:r>
                  </m:e>
                  <m:e>
                    <m:sSub>
                      <m:e>
                        <m:r>
                          <m:t>c</m:t>
                        </m:r>
                      </m:e>
                      <m:sub>
                        <m:r>
                          <m:t>ϕ</m:t>
                        </m:r>
                      </m:sub>
                    </m:sSub>
                    <m:r>
                      <m:rPr>
                        <m:sty m:val="p"/>
                      </m:rPr>
                      <m:t>tan</m:t>
                    </m:r>
                    <m:r>
                      <m:t>θ</m:t>
                    </m:r>
                  </m:e>
                </m:mr>
                <m:mr>
                  <m:e>
                    <m:r>
                      <m:t>0</m:t>
                    </m:r>
                  </m:e>
                  <m:e>
                    <m:sSub>
                      <m:e>
                        <m:r>
                          <m:t>c</m:t>
                        </m:r>
                      </m:e>
                      <m:sub>
                        <m:r>
                          <m:t>ϕ</m:t>
                        </m:r>
                      </m:sub>
                    </m:sSub>
                  </m:e>
                  <m:e>
                    <m:r>
                      <m:rPr>
                        <m:sty m:val="p"/>
                      </m:rPr>
                      <m:t>−</m:t>
                    </m:r>
                    <m:sSub>
                      <m:e>
                        <m:r>
                          <m:t>s</m:t>
                        </m:r>
                      </m:e>
                      <m:sub>
                        <m:r>
                          <m:t>ϕ</m:t>
                        </m:r>
                      </m:sub>
                    </m:sSub>
                  </m:e>
                </m:mr>
                <m:mr>
                  <m:e>
                    <m:r>
                      <m:t>0</m:t>
                    </m:r>
                  </m:e>
                  <m:e>
                    <m:sSub>
                      <m:e>
                        <m:r>
                          <m:t>s</m:t>
                        </m:r>
                      </m:e>
                      <m:sub>
                        <m:r>
                          <m:t>ϕ</m:t>
                        </m:r>
                      </m:sub>
                    </m:sSub>
                    <m:r>
                      <m:rPr>
                        <m:sty m:val="p"/>
                      </m:rPr>
                      <m:t>/</m:t>
                    </m:r>
                    <m:r>
                      <m:rPr>
                        <m:sty m:val="p"/>
                      </m:rPr>
                      <m:t>cos</m:t>
                    </m:r>
                    <m:r>
                      <m:t>θ</m:t>
                    </m:r>
                  </m:e>
                  <m:e>
                    <m:sSub>
                      <m:e>
                        <m:r>
                          <m:t>c</m:t>
                        </m:r>
                      </m:e>
                      <m:sub>
                        <m:r>
                          <m:t>ϕ</m:t>
                        </m:r>
                      </m:sub>
                    </m:sSub>
                    <m:r>
                      <m:rPr>
                        <m:sty m:val="p"/>
                      </m:rPr>
                      <m:t>/</m:t>
                    </m:r>
                    <m:r>
                      <m:rPr>
                        <m:sty m:val="p"/>
                      </m:rPr>
                      <m:t>cos</m:t>
                    </m:r>
                    <m:r>
                      <m:t>θ</m:t>
                    </m:r>
                  </m:e>
                </m:mr>
              </m:m>
            </m:e>
          </m:d>
          <m:d>
            <m:dPr>
              <m:begChr m:val="["/>
              <m:sepChr m:val=""/>
              <m:endChr m:val="]"/>
              <m:grow/>
            </m:dPr>
            <m:e>
              <m:m>
                <m:mPr>
                  <m:baseJc m:val="center"/>
                  <m:plcHide m:val="on"/>
                  <m:mcs>
                    <m:mc>
                      <m:mcPr>
                        <m:mcJc m:val="center"/>
                        <m:count m:val="1"/>
                      </m:mcPr>
                    </m:mc>
                  </m:mcs>
                </m:mPr>
                <m:mr>
                  <m:e>
                    <m:r>
                      <m:t>p</m:t>
                    </m:r>
                  </m:e>
                </m:mr>
                <m:mr>
                  <m:e>
                    <m:r>
                      <m:t>q</m:t>
                    </m:r>
                  </m:e>
                </m:mr>
                <m:mr>
                  <m:e>
                    <m:r>
                      <m:t>r</m:t>
                    </m:r>
                  </m:e>
                </m:mr>
              </m:m>
            </m:e>
          </m:d>
          <m:r>
            <m:rPr>
              <m:sty m:val="p"/>
            </m:rPr>
            <m:t>.</m:t>
          </m:r>
        </m:oMath>
      </m:oMathPara>
      <w:r>
        <w:rPr>
          <w:rFonts w:ascii="Times New Roman" w:hAnsi="Times New Roman" w:eastAsia="宋体" w:cs="Times New Roman"/>
          <w:sz w:val="21"/>
        </w:rPr>
        <w:tab/>
        <w:t>(2.11)</w:t>
      </w:r>
    </w:p>
    <w:p>
      <w:pPr>
        <w:pStyle w:val="FirstParagraph"/>
      </w:pPr>
      <w:r>
        <w:rPr>
          <w:rFonts w:hint="eastAsia"/>
        </w:rPr>
        <w:t xml:space="preserve">该表示在</w:t>
      </w:r>
      <w:r>
        <w:t xml:space="preserve"> </w:t>
      </w:r>
      <m:oMath>
        <m:r>
          <m:rPr>
            <m:sty m:val="p"/>
          </m:rPr>
          <m:t>cos</m:t>
        </m:r>
        <m:r>
          <m:t>θ</m:t>
        </m:r>
        <m:r>
          <m:rPr>
            <m:sty m:val="p"/>
          </m:rPr>
          <m:t>=</m:t>
        </m:r>
        <m:r>
          <m:t>0</m:t>
        </m:r>
      </m:oMath>
      <w:r>
        <w:t xml:space="preserve"> </w:t>
      </w:r>
      <w:r>
        <w:rPr>
          <w:rFonts w:hint="eastAsia"/>
        </w:rPr>
        <w:t xml:space="preserve">处奇异，本文工况远离该区域。重力在机体系中的投影为</w:t>
      </w:r>
    </w:p>
    <w:p>
      <w:pPr>
        <w:pStyle w:val="BodyText"/>
        <w:tabs>
          <w:tab w:pos="8787" w:val="right"/>
        </w:tabs>
        <w:spacing w:before="120" w:after="120"/>
        <w:ind w:firstLine="0"/>
        <w:jc w:val="center"/>
      </w:pPr>
      <m:oMathPara>
        <m:oMathParaPr>
          <m:jc m:val="center"/>
        </m:oMathParaPr>
        <m:oMath>
          <m:sSub>
            <m:e>
              <m:r>
                <m:rPr>
                  <m:sty m:val="b"/>
                </m:rPr>
                <m:t>g</m:t>
              </m:r>
            </m:e>
            <m:sub>
              <m:r>
                <m:t>b</m:t>
              </m:r>
            </m:sub>
          </m:sSub>
          <m:r>
            <m:rPr>
              <m:sty m:val="p"/>
            </m:rPr>
            <m:t>=</m:t>
          </m:r>
          <m:sSubSup>
            <m:e>
              <m:r>
                <m:rPr>
                  <m:sty m:val="b"/>
                </m:rPr>
                <m:t>C</m:t>
              </m:r>
            </m:e>
            <m:sub>
              <m:r>
                <m:t>b</m:t>
              </m:r>
            </m:sub>
            <m:sup>
              <m:r>
                <m:t>g</m:t>
              </m:r>
            </m:sup>
          </m:sSubSup>
          <m:sSup>
            <m:e>
              <m:d>
                <m:dPr>
                  <m:begChr m:val="["/>
                  <m:sepChr m:val=""/>
                  <m:endChr m:val="]"/>
                  <m:grow/>
                </m:dPr>
                <m:e>
                  <m:r>
                    <m:t>0</m:t>
                  </m:r>
                  <m:r>
                    <m:rPr>
                      <m:sty m:val="p"/>
                    </m:rPr>
                    <m:t>,</m:t>
                  </m:r>
                  <m:r>
                    <m:t>0</m:t>
                  </m:r>
                  <m:r>
                    <m:rPr>
                      <m:sty m:val="p"/>
                    </m:rPr>
                    <m:t>,</m:t>
                  </m:r>
                  <m:r>
                    <m:t>g</m:t>
                  </m:r>
                </m:e>
              </m:d>
            </m:e>
            <m:sup>
              <m:r>
                <m:t>T</m:t>
              </m:r>
            </m:sup>
          </m:sSup>
          <m:r>
            <m:rPr>
              <m:sty m:val="p"/>
            </m:rPr>
            <m:t>=</m:t>
          </m:r>
          <m:r>
            <m:t>g</m:t>
          </m:r>
          <m:sSup>
            <m:e>
              <m:d>
                <m:dPr>
                  <m:begChr m:val="["/>
                  <m:sepChr m:val=""/>
                  <m:endChr m:val="]"/>
                  <m:grow/>
                </m:dPr>
                <m:e>
                  <m:r>
                    <m:rPr>
                      <m:sty m:val="p"/>
                    </m:rPr>
                    <m:t>−</m:t>
                  </m:r>
                  <m:r>
                    <m:rPr>
                      <m:sty m:val="p"/>
                    </m:rPr>
                    <m:t>sin</m:t>
                  </m:r>
                  <m:r>
                    <m:t>θ</m:t>
                  </m:r>
                  <m:r>
                    <m:rPr>
                      <m:sty m:val="p"/>
                    </m:rPr>
                    <m:t>,</m:t>
                  </m:r>
                  <m:r>
                    <m:t> </m:t>
                  </m:r>
                  <m:r>
                    <m:rPr>
                      <m:sty m:val="p"/>
                    </m:rPr>
                    <m:t>sin</m:t>
                  </m:r>
                  <m:r>
                    <m:t>ϕ</m:t>
                  </m:r>
                  <m:r>
                    <m:rPr>
                      <m:sty m:val="p"/>
                    </m:rPr>
                    <m:t>cos</m:t>
                  </m:r>
                  <m:r>
                    <m:t>θ</m:t>
                  </m:r>
                  <m:r>
                    <m:rPr>
                      <m:sty m:val="p"/>
                    </m:rPr>
                    <m:t>,</m:t>
                  </m:r>
                  <m:r>
                    <m:t> </m:t>
                  </m:r>
                  <m:r>
                    <m:rPr>
                      <m:sty m:val="p"/>
                    </m:rPr>
                    <m:t>cos</m:t>
                  </m:r>
                  <m:r>
                    <m:t>ϕ</m:t>
                  </m:r>
                  <m:r>
                    <m:rPr>
                      <m:sty m:val="p"/>
                    </m:rPr>
                    <m:t>cos</m:t>
                  </m:r>
                  <m:r>
                    <m:t>θ</m:t>
                  </m:r>
                </m:e>
              </m:d>
            </m:e>
            <m:sup>
              <m:r>
                <m:t>T</m:t>
              </m:r>
            </m:sup>
          </m:sSup>
          <m:r>
            <m:rPr>
              <m:sty m:val="p"/>
            </m:rPr>
            <m:t>.</m:t>
          </m:r>
        </m:oMath>
      </m:oMathPara>
      <w:r>
        <w:rPr>
          <w:rFonts w:ascii="Times New Roman" w:hAnsi="Times New Roman" w:eastAsia="宋体" w:cs="Times New Roman"/>
          <w:sz w:val="21"/>
        </w:rPr>
        <w:tab/>
        <w:t>(2.12)</w:t>
      </w:r>
    </w:p>
    <w:p>
      <w:pPr>
        <w:pStyle w:val="FirstParagraph"/>
      </w:pPr>
      <w:r>
        <w:rPr>
          <w:rFonts w:hint="eastAsia"/>
        </w:rPr>
        <w:t xml:space="preserve">完整惯量矩阵写作</w:t>
      </w:r>
    </w:p>
    <w:p>
      <w:pPr>
        <w:pStyle w:val="BodyText"/>
        <w:tabs>
          <w:tab w:pos="8787" w:val="right"/>
        </w:tabs>
        <w:spacing w:before="120" w:after="120"/>
        <w:ind w:firstLine="0"/>
        <w:jc w:val="center"/>
      </w:pPr>
      <m:oMathPara>
        <m:oMathParaPr>
          <m:jc m:val="center"/>
        </m:oMathParaPr>
        <m:oMath>
          <m:sSub>
            <m:e>
              <m:r>
                <m:rPr>
                  <m:sty m:val="b"/>
                </m:rPr>
                <m:t>I</m:t>
              </m:r>
            </m:e>
            <m:sub>
              <m:r>
                <m:t>b</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I</m:t>
                        </m:r>
                      </m:e>
                      <m:sub>
                        <m:r>
                          <m:t>x</m:t>
                        </m:r>
                        <m:r>
                          <m:t>x</m:t>
                        </m:r>
                      </m:sub>
                    </m:sSub>
                  </m:e>
                  <m:e>
                    <m:r>
                      <m:rPr>
                        <m:sty m:val="p"/>
                      </m:rPr>
                      <m:t>−</m:t>
                    </m:r>
                    <m:sSub>
                      <m:e>
                        <m:r>
                          <m:t>I</m:t>
                        </m:r>
                      </m:e>
                      <m:sub>
                        <m:r>
                          <m:t>x</m:t>
                        </m:r>
                        <m:r>
                          <m:t>y</m:t>
                        </m:r>
                      </m:sub>
                    </m:sSub>
                  </m:e>
                  <m:e>
                    <m:r>
                      <m:rPr>
                        <m:sty m:val="p"/>
                      </m:rPr>
                      <m:t>−</m:t>
                    </m:r>
                    <m:sSub>
                      <m:e>
                        <m:r>
                          <m:t>I</m:t>
                        </m:r>
                      </m:e>
                      <m:sub>
                        <m:r>
                          <m:t>x</m:t>
                        </m:r>
                        <m:r>
                          <m:t>z</m:t>
                        </m:r>
                      </m:sub>
                    </m:sSub>
                  </m:e>
                </m:mr>
                <m:mr>
                  <m:e>
                    <m:r>
                      <m:rPr>
                        <m:sty m:val="p"/>
                      </m:rPr>
                      <m:t>−</m:t>
                    </m:r>
                    <m:sSub>
                      <m:e>
                        <m:r>
                          <m:t>I</m:t>
                        </m:r>
                      </m:e>
                      <m:sub>
                        <m:r>
                          <m:t>x</m:t>
                        </m:r>
                        <m:r>
                          <m:t>y</m:t>
                        </m:r>
                      </m:sub>
                    </m:sSub>
                  </m:e>
                  <m:e>
                    <m:sSub>
                      <m:e>
                        <m:r>
                          <m:t>I</m:t>
                        </m:r>
                      </m:e>
                      <m:sub>
                        <m:r>
                          <m:t>y</m:t>
                        </m:r>
                        <m:r>
                          <m:t>y</m:t>
                        </m:r>
                      </m:sub>
                    </m:sSub>
                  </m:e>
                  <m:e>
                    <m:r>
                      <m:rPr>
                        <m:sty m:val="p"/>
                      </m:rPr>
                      <m:t>−</m:t>
                    </m:r>
                    <m:sSub>
                      <m:e>
                        <m:r>
                          <m:t>I</m:t>
                        </m:r>
                      </m:e>
                      <m:sub>
                        <m:r>
                          <m:t>y</m:t>
                        </m:r>
                        <m:r>
                          <m:t>z</m:t>
                        </m:r>
                      </m:sub>
                    </m:sSub>
                  </m:e>
                </m:mr>
                <m:mr>
                  <m:e>
                    <m:r>
                      <m:rPr>
                        <m:sty m:val="p"/>
                      </m:rPr>
                      <m:t>−</m:t>
                    </m:r>
                    <m:sSub>
                      <m:e>
                        <m:r>
                          <m:t>I</m:t>
                        </m:r>
                      </m:e>
                      <m:sub>
                        <m:r>
                          <m:t>x</m:t>
                        </m:r>
                        <m:r>
                          <m:t>z</m:t>
                        </m:r>
                      </m:sub>
                    </m:sSub>
                  </m:e>
                  <m:e>
                    <m:r>
                      <m:rPr>
                        <m:sty m:val="p"/>
                      </m:rPr>
                      <m:t>−</m:t>
                    </m:r>
                    <m:sSub>
                      <m:e>
                        <m:r>
                          <m:t>I</m:t>
                        </m:r>
                      </m:e>
                      <m:sub>
                        <m:r>
                          <m:t>y</m:t>
                        </m:r>
                        <m:r>
                          <m:t>z</m:t>
                        </m:r>
                      </m:sub>
                    </m:sSub>
                  </m:e>
                  <m:e>
                    <m:sSub>
                      <m:e>
                        <m:r>
                          <m:t>I</m:t>
                        </m:r>
                      </m:e>
                      <m:sub>
                        <m:r>
                          <m:t>z</m:t>
                        </m:r>
                        <m:r>
                          <m:t>z</m:t>
                        </m:r>
                      </m:sub>
                    </m:sSub>
                  </m:e>
                </m:mr>
              </m:m>
            </m:e>
          </m:d>
          <m:r>
            <m:rPr>
              <m:sty m:val="p"/>
            </m:rPr>
            <m:t>,</m:t>
          </m:r>
          <m:r>
            <m:t>  </m:t>
          </m:r>
          <m:sSub>
            <m:e>
              <m:r>
                <m:t>λ</m:t>
              </m:r>
            </m:e>
            <m:sub>
              <m:r>
                <m:rPr>
                  <m:sty m:val="p"/>
                </m:rPr>
                <m:t>min</m:t>
              </m:r>
            </m:sub>
          </m:sSub>
          <m:d>
            <m:dPr>
              <m:begChr m:val="("/>
              <m:sepChr m:val=""/>
              <m:endChr m:val=")"/>
              <m:grow/>
            </m:dPr>
            <m:e>
              <m:sSub>
                <m:e>
                  <m:r>
                    <m:rPr>
                      <m:sty m:val="b"/>
                    </m:rPr>
                    <m:t>I</m:t>
                  </m:r>
                </m:e>
                <m:sub>
                  <m:r>
                    <m:t>b</m:t>
                  </m:r>
                </m:sub>
              </m:sSub>
            </m:e>
          </m:d>
          <m:r>
            <m:rPr>
              <m:sty m:val="p"/>
            </m:rPr>
            <m:t>&gt;</m:t>
          </m:r>
          <m:r>
            <m:t>0</m:t>
          </m:r>
          <m:r>
            <m:rPr>
              <m:sty m:val="p"/>
            </m:rPr>
            <m:t>.</m:t>
          </m:r>
        </m:oMath>
      </m:oMathPara>
      <w:r>
        <w:rPr>
          <w:rFonts w:ascii="Times New Roman" w:hAnsi="Times New Roman" w:eastAsia="宋体" w:cs="Times New Roman"/>
          <w:sz w:val="21"/>
        </w:rPr>
        <w:tab/>
        <w:t>(2.13)</w:t>
      </w:r>
    </w:p>
    <w:p>
      <w:pPr>
        <w:pStyle w:val="FirstParagraph"/>
      </w:pPr>
      <w:r>
        <w:rPr>
          <w:rFonts w:hint="eastAsia"/>
        </w:rPr>
        <w:t xml:space="preserve">代码保留</w:t>
      </w:r>
      <w:r>
        <w:t xml:space="preserve"> </w:t>
      </w:r>
      <m:oMath>
        <m:sSub>
          <m:e>
            <m:r>
              <m:t>I</m:t>
            </m:r>
          </m:e>
          <m:sub>
            <m:r>
              <m:t>x</m:t>
            </m:r>
            <m:r>
              <m:t>z</m:t>
            </m:r>
          </m:sub>
        </m:sSub>
      </m:oMath>
      <w:r>
        <w:t xml:space="preserve"> </w:t>
      </w:r>
      <w:r>
        <w:rPr>
          <w:rFonts w:hint="eastAsia"/>
        </w:rPr>
        <w:t xml:space="preserve">而没有套用仅适于对角惯量的标量转动方程。符号、重力方向和</w:t>
      </w:r>
      <w:r>
        <w:t xml:space="preserve"> </w:t>
      </w:r>
      <w:r>
        <w:rPr>
          <w:rFonts w:hint="eastAsia"/>
        </w:rPr>
        <w:t xml:space="preserve">交叉惯量均通过端点与正定性检查约束。</w:t>
      </w:r>
    </w:p>
    <w:bookmarkEnd w:id="44"/>
    <w:bookmarkStart w:id="45" w:name="部件载荷合成的数学形式"/>
    <w:p>
      <w:pPr>
        <w:pStyle w:val="Heading2"/>
      </w:pPr>
      <w:r>
        <w:rPr>
          <w:rFonts w:ascii="Times New Roman" w:hAnsi="Times New Roman" w:eastAsia="黑体" w:cs="Times New Roman"/>
          <w:b/>
          <w:sz w:val="28"/>
        </w:rPr>
        <w:t>2.3　部件载荷合成的数学形式</w:t>
      </w:r>
    </w:p>
    <w:p>
      <w:pPr>
        <w:pStyle w:val="FirstParagraph"/>
      </w:pPr>
      <w:r>
        <w:rPr>
          <w:rFonts w:hint="eastAsia"/>
        </w:rPr>
        <w:t xml:space="preserve">第</w:t>
      </w:r>
      <w:r>
        <w:t xml:space="preserve"> </w:t>
      </w:r>
      <m:oMath>
        <m:r>
          <m:t>k</m:t>
        </m:r>
      </m:oMath>
      <w:r>
        <w:t xml:space="preserve"> </w:t>
      </w:r>
      <w:r>
        <w:rPr>
          <w:rFonts w:hint="eastAsia"/>
        </w:rPr>
        <w:t xml:space="preserve">个部件在自身局部系的力与固有矩分别为</w:t>
      </w:r>
      <w:r>
        <w:t xml:space="preserve"> </w:t>
      </w:r>
      <m:oMath>
        <m:sSubSup>
          <m:e>
            <m:r>
              <m:rPr>
                <m:sty m:val="b"/>
              </m:rPr>
              <m:t>F</m:t>
            </m:r>
          </m:e>
          <m:sub>
            <m:r>
              <m:t>k</m:t>
            </m:r>
          </m:sub>
          <m:sup>
            <m:d>
              <m:dPr>
                <m:begChr m:val="("/>
                <m:sepChr m:val=""/>
                <m:endChr m:val=")"/>
                <m:grow/>
              </m:dPr>
              <m:e>
                <m:r>
                  <m:t>k</m:t>
                </m:r>
              </m:e>
            </m:d>
          </m:sup>
        </m:sSubSup>
      </m:oMath>
      <w:r>
        <w:t xml:space="preserve"> </w:t>
      </w:r>
      <w:r>
        <w:rPr>
          <w:rFonts w:hint="eastAsia"/>
        </w:rPr>
        <w:t xml:space="preserve">和</w:t>
      </w:r>
      <w:r>
        <w:t xml:space="preserve"> </w:t>
      </w:r>
      <m:oMath>
        <m:sSubSup>
          <m:e>
            <m:r>
              <m:rPr>
                <m:sty m:val="b"/>
              </m:rPr>
              <m:t>M</m:t>
            </m:r>
          </m:e>
          <m:sub>
            <m:r>
              <m:t>k</m:t>
            </m:r>
          </m:sub>
          <m:sup>
            <m:d>
              <m:dPr>
                <m:begChr m:val="("/>
                <m:sepChr m:val=""/>
                <m:endChr m:val=")"/>
                <m:grow/>
              </m:dPr>
              <m:e>
                <m:r>
                  <m:t>k</m:t>
                </m:r>
              </m:e>
            </m:d>
          </m:sup>
        </m:sSubSup>
      </m:oMath>
      <w:r>
        <w:rPr>
          <w:rFonts w:hint="eastAsia"/>
        </w:rPr>
        <w:t xml:space="preserve">。用被动旋转矩阵</w:t>
      </w:r>
      <w:r>
        <w:t xml:space="preserve"> </w:t>
      </w:r>
      <m:oMath>
        <m:sSubSup>
          <m:e>
            <m:r>
              <m:rPr>
                <m:sty m:val="b"/>
              </m:rPr>
              <m:t>C</m:t>
            </m:r>
          </m:e>
          <m:sub>
            <m:r>
              <m:t>b</m:t>
            </m:r>
          </m:sub>
          <m:sup>
            <m:r>
              <m:t>k</m:t>
            </m:r>
          </m:sup>
        </m:sSubSup>
      </m:oMath>
      <w:r>
        <w:t xml:space="preserve"> </w:t>
      </w:r>
      <w:r>
        <w:rPr>
          <w:rFonts w:hint="eastAsia"/>
        </w:rPr>
        <w:t xml:space="preserve">转入机体系：</w:t>
      </w:r>
    </w:p>
    <w:p>
      <w:pPr>
        <w:pStyle w:val="BodyText"/>
        <w:tabs>
          <w:tab w:pos="8787" w:val="right"/>
        </w:tabs>
        <w:spacing w:before="120" w:after="120"/>
        <w:ind w:firstLine="0"/>
        <w:jc w:val="center"/>
      </w:pPr>
      <m:oMathPara>
        <m:oMathParaPr>
          <m:jc m:val="center"/>
        </m:oMathParaPr>
        <m:oMath>
          <m:sSubSup>
            <m:e>
              <m:r>
                <m:rPr>
                  <m:sty m:val="b"/>
                </m:rPr>
                <m:t>F</m:t>
              </m:r>
            </m:e>
            <m:sub>
              <m:r>
                <m:t>k</m:t>
              </m:r>
            </m:sub>
            <m:sup>
              <m:r>
                <m:t>b</m:t>
              </m:r>
            </m:sup>
          </m:sSubSup>
          <m:r>
            <m:rPr>
              <m:sty m:val="p"/>
            </m:rPr>
            <m:t>=</m:t>
          </m:r>
          <m:sSubSup>
            <m:e>
              <m:r>
                <m:rPr>
                  <m:sty m:val="b"/>
                </m:rPr>
                <m:t>C</m:t>
              </m:r>
            </m:e>
            <m:sub>
              <m:r>
                <m:t>b</m:t>
              </m:r>
            </m:sub>
            <m:sup>
              <m:r>
                <m:t>k</m:t>
              </m:r>
            </m:sup>
          </m:sSubSup>
          <m:sSubSup>
            <m:e>
              <m:r>
                <m:rPr>
                  <m:sty m:val="b"/>
                </m:rPr>
                <m:t>F</m:t>
              </m:r>
            </m:e>
            <m:sub>
              <m:r>
                <m:t>k</m:t>
              </m:r>
            </m:sub>
            <m:sup>
              <m:d>
                <m:dPr>
                  <m:begChr m:val="("/>
                  <m:sepChr m:val=""/>
                  <m:endChr m:val=")"/>
                  <m:grow/>
                </m:dPr>
                <m:e>
                  <m:r>
                    <m:t>k</m:t>
                  </m:r>
                </m:e>
              </m:d>
            </m:sup>
          </m:sSubSup>
          <m:r>
            <m:rPr>
              <m:sty m:val="p"/>
            </m:rPr>
            <m:t>,</m:t>
          </m:r>
          <m:r>
            <m:t>  </m:t>
          </m:r>
          <m:sSubSup>
            <m:e>
              <m:r>
                <m:rPr>
                  <m:sty m:val="b"/>
                </m:rPr>
                <m:t>M</m:t>
              </m:r>
            </m:e>
            <m:sub>
              <m:r>
                <m:t>k</m:t>
              </m:r>
              <m:r>
                <m:rPr>
                  <m:sty m:val="p"/>
                </m:rPr>
                <m:t>,</m:t>
              </m:r>
              <m:r>
                <m:t>0</m:t>
              </m:r>
            </m:sub>
            <m:sup>
              <m:r>
                <m:t>b</m:t>
              </m:r>
            </m:sup>
          </m:sSubSup>
          <m:r>
            <m:rPr>
              <m:sty m:val="p"/>
            </m:rPr>
            <m:t>=</m:t>
          </m:r>
          <m:sSubSup>
            <m:e>
              <m:r>
                <m:rPr>
                  <m:sty m:val="b"/>
                </m:rPr>
                <m:t>C</m:t>
              </m:r>
            </m:e>
            <m:sub>
              <m:r>
                <m:t>b</m:t>
              </m:r>
            </m:sub>
            <m:sup>
              <m:r>
                <m:t>k</m:t>
              </m:r>
            </m:sup>
          </m:sSubSup>
          <m:sSubSup>
            <m:e>
              <m:r>
                <m:rPr>
                  <m:sty m:val="b"/>
                </m:rPr>
                <m:t>M</m:t>
              </m:r>
            </m:e>
            <m:sub>
              <m:r>
                <m:t>k</m:t>
              </m:r>
            </m:sub>
            <m:sup>
              <m:d>
                <m:dPr>
                  <m:begChr m:val="("/>
                  <m:sepChr m:val=""/>
                  <m:endChr m:val=")"/>
                  <m:grow/>
                </m:dPr>
                <m:e>
                  <m:r>
                    <m:t>k</m:t>
                  </m:r>
                </m:e>
              </m:d>
            </m:sup>
          </m:sSubSup>
          <m:r>
            <m:rPr>
              <m:sty m:val="p"/>
            </m:rPr>
            <m:t>.</m:t>
          </m:r>
        </m:oMath>
      </m:oMathPara>
      <w:r>
        <w:rPr>
          <w:rFonts w:ascii="Times New Roman" w:hAnsi="Times New Roman" w:eastAsia="宋体" w:cs="Times New Roman"/>
          <w:sz w:val="21"/>
        </w:rPr>
        <w:tab/>
        <w:t>(2.14)</w:t>
      </w:r>
    </w:p>
    <w:p>
      <w:pPr>
        <w:pStyle w:val="FirstParagraph"/>
      </w:pPr>
      <w:r>
        <w:rPr>
          <w:rFonts w:hint="eastAsia"/>
        </w:rPr>
        <w:t xml:space="preserve">若</w:t>
      </w:r>
      <w:r>
        <w:t xml:space="preserve"> </w:t>
      </w:r>
      <m:oMath>
        <m:sSubSup>
          <m:e>
            <m:r>
              <m:rPr>
                <m:sty m:val="b"/>
              </m:rPr>
              <m:t>r</m:t>
            </m:r>
          </m:e>
          <m:sub>
            <m:r>
              <m:t>k</m:t>
            </m:r>
          </m:sub>
          <m:sup>
            <m:r>
              <m:t>b</m:t>
            </m:r>
          </m:sup>
        </m:sSubSup>
      </m:oMath>
      <w:r>
        <w:t xml:space="preserve"> </w:t>
      </w:r>
      <w:r>
        <w:rPr>
          <w:rFonts w:hint="eastAsia"/>
        </w:rPr>
        <w:t xml:space="preserve">是从整机实际重心指向作用点的位置，整机载荷为</w:t>
      </w:r>
    </w:p>
    <w:p>
      <w:pPr>
        <w:pStyle w:val="BodyText"/>
        <w:tabs>
          <w:tab w:pos="8787" w:val="right"/>
        </w:tabs>
        <w:spacing w:before="120" w:after="120"/>
        <w:ind w:firstLine="0"/>
        <w:jc w:val="center"/>
      </w:pPr>
      <m:oMathPara>
        <m:oMathParaPr>
          <m:jc m:val="center"/>
        </m:oMathParaPr>
        <m:oMath>
          <m:sSub>
            <m:e>
              <m:r>
                <m:rPr>
                  <m:sty m:val="b"/>
                </m:rPr>
                <m:t>F</m:t>
              </m:r>
            </m:e>
            <m:sub>
              <m:r>
                <m:t>b</m:t>
              </m:r>
            </m:sub>
          </m:sSub>
          <m:r>
            <m:rPr>
              <m:sty m:val="p"/>
            </m:rPr>
            <m:t>=</m:t>
          </m:r>
          <m:nary>
            <m:naryPr>
              <m:chr m:val="∑"/>
              <m:limLoc m:val="undOvr"/>
              <m:subHide m:val="off"/>
              <m:supHide m:val="on"/>
            </m:naryPr>
            <m:sub>
              <m:r>
                <m:t>k</m:t>
              </m:r>
            </m:sub>
            <m:sup>
              <m:r>
                <m:t>​</m:t>
              </m:r>
            </m:sup>
            <m:e>
              <m:sSubSup>
                <m:e>
                  <m:r>
                    <m:rPr>
                      <m:sty m:val="b"/>
                    </m:rPr>
                    <m:t>F</m:t>
                  </m:r>
                </m:e>
                <m:sub>
                  <m:r>
                    <m:t>k</m:t>
                  </m:r>
                </m:sub>
                <m:sup>
                  <m:r>
                    <m:t>b</m:t>
                  </m:r>
                </m:sup>
              </m:sSubSup>
            </m:e>
          </m:nary>
          <m:r>
            <m:rPr>
              <m:sty m:val="p"/>
            </m:rPr>
            <m:t>,</m:t>
          </m:r>
          <m:r>
            <m:t>  </m:t>
          </m:r>
          <m:sSub>
            <m:e>
              <m:r>
                <m:rPr>
                  <m:sty m:val="b"/>
                </m:rPr>
                <m:t>M</m:t>
              </m:r>
            </m:e>
            <m:sub>
              <m:r>
                <m:t>b</m:t>
              </m:r>
            </m:sub>
          </m:sSub>
          <m:r>
            <m:rPr>
              <m:sty m:val="p"/>
            </m:rPr>
            <m:t>=</m:t>
          </m:r>
          <m:nary>
            <m:naryPr>
              <m:chr m:val="∑"/>
              <m:limLoc m:val="undOvr"/>
              <m:subHide m:val="off"/>
              <m:supHide m:val="on"/>
            </m:naryPr>
            <m:sub>
              <m:r>
                <m:t>k</m:t>
              </m:r>
            </m:sub>
            <m:sup>
              <m:r>
                <m:t>​</m:t>
              </m:r>
            </m:sup>
            <m:e>
              <m:d>
                <m:dPr>
                  <m:begChr m:val="("/>
                  <m:sepChr m:val=""/>
                  <m:endChr m:val=")"/>
                  <m:grow/>
                </m:dPr>
                <m:e>
                  <m:sSubSup>
                    <m:e>
                      <m:r>
                        <m:rPr>
                          <m:sty m:val="b"/>
                        </m:rPr>
                        <m:t>M</m:t>
                      </m:r>
                    </m:e>
                    <m:sub>
                      <m:r>
                        <m:t>k</m:t>
                      </m:r>
                      <m:r>
                        <m:rPr>
                          <m:sty m:val="p"/>
                        </m:rPr>
                        <m:t>,</m:t>
                      </m:r>
                      <m:r>
                        <m:t>0</m:t>
                      </m:r>
                    </m:sub>
                    <m:sup>
                      <m:r>
                        <m:t>b</m:t>
                      </m:r>
                    </m:sup>
                  </m:sSubSup>
                  <m:r>
                    <m:rPr>
                      <m:sty m:val="p"/>
                    </m:rPr>
                    <m:t>+</m:t>
                  </m:r>
                  <m:sSubSup>
                    <m:e>
                      <m:r>
                        <m:rPr>
                          <m:sty m:val="b"/>
                        </m:rPr>
                        <m:t>r</m:t>
                      </m:r>
                    </m:e>
                    <m:sub>
                      <m:r>
                        <m:t>k</m:t>
                      </m:r>
                    </m:sub>
                    <m:sup>
                      <m:r>
                        <m:t>b</m:t>
                      </m:r>
                    </m:sup>
                  </m:sSubSup>
                  <m:r>
                    <m:rPr>
                      <m:sty m:val="p"/>
                    </m:rPr>
                    <m:t>×</m:t>
                  </m:r>
                  <m:sSubSup>
                    <m:e>
                      <m:r>
                        <m:rPr>
                          <m:sty m:val="b"/>
                        </m:rPr>
                        <m:t>F</m:t>
                      </m:r>
                    </m:e>
                    <m:sub>
                      <m:r>
                        <m:t>k</m:t>
                      </m:r>
                    </m:sub>
                    <m:sup>
                      <m:r>
                        <m:t>b</m:t>
                      </m:r>
                    </m:sup>
                  </m:sSubSup>
                </m:e>
              </m:d>
            </m:e>
          </m:nary>
          <m:r>
            <m:rPr>
              <m:sty m:val="p"/>
            </m:rPr>
            <m:t>.</m:t>
          </m:r>
        </m:oMath>
      </m:oMathPara>
      <w:r>
        <w:rPr>
          <w:rFonts w:ascii="Times New Roman" w:hAnsi="Times New Roman" w:eastAsia="宋体" w:cs="Times New Roman"/>
          <w:sz w:val="21"/>
        </w:rPr>
        <w:tab/>
        <w:t>(2.15)</w:t>
      </w:r>
    </w:p>
    <w:p>
      <w:pPr>
        <w:pStyle w:val="FirstParagraph"/>
      </w:pPr>
      <w:r>
        <w:rPr>
          <w:rFonts w:hint="eastAsia"/>
        </w:rPr>
        <w:t xml:space="preserve">叉乘次序不可交换。该统一接口使旋翼反扭矩、尾翼固有矩与作用点力矩只计入一次。</w:t>
      </w:r>
    </w:p>
    <w:bookmarkEnd w:id="45"/>
    <w:bookmarkStart w:id="46" w:name="模型层级与信息流"/>
    <w:p>
      <w:pPr>
        <w:pStyle w:val="Heading2"/>
      </w:pPr>
      <w:r>
        <w:rPr>
          <w:rFonts w:ascii="Times New Roman" w:hAnsi="Times New Roman" w:eastAsia="黑体" w:cs="Times New Roman"/>
          <w:b/>
          <w:sz w:val="28"/>
        </w:rPr>
        <w:t>2.4　模型层级与信息流</w:t>
      </w:r>
    </w:p>
    <w:p>
      <w:pPr>
        <w:pStyle w:val="FirstParagraph"/>
      </w:pPr>
      <w:r>
        <w:rPr>
          <w:rFonts w:hint="eastAsia"/>
        </w:rPr>
        <w:t xml:space="preserve">全文使用三个互有包含关系的动力学层级。准静态九状态模型把共同短舱角作为工况参数，</w:t>
      </w:r>
      <w:r>
        <w:t xml:space="preserve"> </w:t>
      </w:r>
      <w:r>
        <w:rPr>
          <w:rFonts w:hint="eastAsia"/>
        </w:rPr>
        <w:t xml:space="preserve">适合配平、局部导数和既有结果回归。十三状态规定运动模型增加左右短舱角与角速度，</w:t>
      </w:r>
      <w:r>
        <w:t xml:space="preserve"> </w:t>
      </w:r>
      <w:r>
        <w:rPr>
          <w:rFonts w:hint="eastAsia"/>
        </w:rPr>
        <w:t xml:space="preserve">适合研究带宽、速率和不同步历史。外部参考旋翼不是第四个整机层级，而是可以替换单一</w:t>
      </w:r>
      <w:r>
        <w:t xml:space="preserve"> </w:t>
      </w:r>
      <w:r>
        <w:rPr>
          <w:rFonts w:hint="eastAsia"/>
        </w:rPr>
        <w:t xml:space="preserve">旋翼部件的对照实现。层级之间共享状态顺序、控制定义、部件接口和载荷合成点，差异项</w:t>
      </w:r>
      <w:r>
        <w:t xml:space="preserve"> </w:t>
      </w:r>
      <w:r>
        <w:rPr>
          <w:rFonts w:hint="eastAsia"/>
        </w:rPr>
        <w:t xml:space="preserve">必须在模型入口处显式选择。</w:t>
      </w:r>
    </w:p>
    <w:p>
      <w:pPr>
        <w:pStyle w:val="BodyText"/>
      </w:pPr>
      <w:r>
        <w:rPr>
          <w:rFonts w:hint="eastAsia"/>
        </w:rPr>
        <w:t xml:space="preserve">每次模型调用的信息流可概括为：由状态和短舱角计算质量属性；在实际重心上建立各部件</w:t>
      </w:r>
      <w:r>
        <w:t xml:space="preserve"> </w:t>
      </w:r>
      <w:r>
        <w:rPr>
          <w:rFonts w:hint="eastAsia"/>
        </w:rPr>
        <w:t xml:space="preserve">局部速度；左右旋翼求解诱导速度和稳态挥舞；旋翼结果决定机翼尾流覆盖；机身与尾翼</w:t>
      </w:r>
      <w:r>
        <w:t xml:space="preserve"> </w:t>
      </w:r>
      <w:r>
        <w:rPr>
          <w:rFonts w:hint="eastAsia"/>
        </w:rPr>
        <w:t xml:space="preserve">使用各自作用点速度；全部载荷转换到机体系并关于实际重心合成；最后进入完整惯量的</w:t>
      </w:r>
      <w:r>
        <w:t xml:space="preserve"> </w:t>
      </w:r>
      <w:r>
        <w:rPr>
          <w:rFonts w:hint="eastAsia"/>
        </w:rPr>
        <w:t xml:space="preserve">六自由度方程。十三状态路径还计算短舱二阶运动、移动质量和规定运动反作用项。先算</w:t>
      </w:r>
      <w:r>
        <w:t xml:space="preserve"> </w:t>
      </w:r>
      <w:r>
        <w:rPr>
          <w:rFonts w:hint="eastAsia"/>
        </w:rPr>
        <w:t xml:space="preserve">质量属性再算力臂，是避免参考点滞后一个时间步的必要顺序。</w:t>
      </w:r>
    </w:p>
    <w:bookmarkEnd w:id="46"/>
    <w:bookmarkStart w:id="47" w:name="单位正方向与极限工况"/>
    <w:p>
      <w:pPr>
        <w:pStyle w:val="Heading2"/>
      </w:pPr>
      <w:r>
        <w:rPr>
          <w:rFonts w:ascii="Times New Roman" w:hAnsi="Times New Roman" w:eastAsia="黑体" w:cs="Times New Roman"/>
          <w:b/>
          <w:sz w:val="28"/>
        </w:rPr>
        <w:t>2.5　单位、正方向与极限工况</w:t>
      </w:r>
    </w:p>
    <w:p>
      <w:pPr>
        <w:pStyle w:val="FirstParagraph"/>
      </w:pPr>
      <w:r>
        <w:rPr>
          <w:rFonts w:hint="eastAsia"/>
        </w:rPr>
        <w:t xml:space="preserve">模型内部统一使用SI制：长度m、质量kg、速度m/s、力N、力矩N·m、惯量kg·m²、角度rad、</w:t>
      </w:r>
      <w:r>
        <w:t xml:space="preserve"> </w:t>
      </w:r>
      <w:r>
        <w:rPr>
          <w:rFonts w:hint="eastAsia"/>
        </w:rPr>
        <w:t xml:space="preserve">角速度rad/s。文献中以degree、rpm、英尺或磅力给出的量必须在进入参数表前换算，例如</w:t>
      </w:r>
    </w:p>
    <w:p>
      <w:pPr>
        <w:pStyle w:val="BodyText"/>
        <w:tabs>
          <w:tab w:pos="8787" w:val="right"/>
        </w:tabs>
        <w:spacing w:before="120" w:after="120"/>
        <w:ind w:firstLine="0"/>
        <w:jc w:val="center"/>
      </w:pPr>
      <m:oMathPara>
        <m:oMathParaPr>
          <m:jc m:val="center"/>
        </m:oMathParaPr>
        <m:oMath>
          <m:r>
            <m:t>Ω</m:t>
          </m:r>
          <m:r>
            <m:rPr>
              <m:sty m:val="p"/>
            </m:rPr>
            <m:t>=</m:t>
          </m:r>
          <m:r>
            <m:rPr>
              <m:sty m:val="p"/>
            </m:rPr>
            <m:t>r</m:t>
          </m:r>
          <m:r>
            <m:rPr>
              <m:sty m:val="p"/>
            </m:rPr>
            <m:t>p</m:t>
          </m:r>
          <m:r>
            <m:rPr>
              <m:sty m:val="p"/>
            </m:rPr>
            <m:t>m</m:t>
          </m:r>
          <m:r>
            <m:t> </m:t>
          </m:r>
          <m:f>
            <m:fPr>
              <m:type m:val="bar"/>
            </m:fPr>
            <m:num>
              <m:r>
                <m:t>2</m:t>
              </m:r>
              <m:r>
                <m:t>π</m:t>
              </m:r>
            </m:num>
            <m:den>
              <m:r>
                <m:t>60</m:t>
              </m:r>
            </m:den>
          </m:f>
          <m:r>
            <m:rPr>
              <m:sty m:val="p"/>
            </m:rPr>
            <m:t>.</m:t>
          </m:r>
        </m:oMath>
      </m:oMathPara>
      <w:r>
        <w:rPr>
          <w:rFonts w:ascii="Times New Roman" w:hAnsi="Times New Roman" w:eastAsia="宋体" w:cs="Times New Roman"/>
          <w:sz w:val="21"/>
        </w:rPr>
        <w:tab/>
        <w:t>(2.16)</w:t>
      </w:r>
    </w:p>
    <w:p>
      <w:pPr>
        <w:pStyle w:val="FirstParagraph"/>
      </w:pPr>
      <w:r>
        <w:rPr>
          <w:rFonts w:hint="eastAsia"/>
        </w:rPr>
        <w:t xml:space="preserve">短舱角端点通过推力方向检查：</w:t>
      </w:r>
      <m:oMath>
        <m:r>
          <m:t>β</m:t>
        </m:r>
        <m:r>
          <m:rPr>
            <m:sty m:val="p"/>
          </m:rPr>
          <m:t>=</m:t>
        </m:r>
        <m:r>
          <m:t>0</m:t>
        </m:r>
      </m:oMath>
      <w:r>
        <w:t xml:space="preserve"> </w:t>
      </w:r>
      <w:r>
        <w:rPr>
          <w:rFonts w:hint="eastAsia"/>
        </w:rPr>
        <w:t xml:space="preserve">时正推力主要沿</w:t>
      </w:r>
      <w:r>
        <w:t xml:space="preserve"> </w:t>
      </w:r>
      <m:oMath>
        <m:r>
          <m:rPr>
            <m:sty m:val="p"/>
          </m:rPr>
          <m:t>−</m:t>
        </m:r>
        <m:sSub>
          <m:e>
            <m:r>
              <m:t>z</m:t>
            </m:r>
          </m:e>
          <m:sub>
            <m:r>
              <m:t>b</m:t>
            </m:r>
          </m:sub>
        </m:sSub>
      </m:oMath>
      <w:r>
        <w:rPr>
          <w:rFonts w:hint="eastAsia"/>
        </w:rPr>
        <w:t xml:space="preserve">，</w:t>
      </w:r>
      <w:r>
        <w:t xml:space="preserve"> </w:t>
      </w:r>
      <m:oMath>
        <m:r>
          <m:t>β</m:t>
        </m:r>
        <m:r>
          <m:rPr>
            <m:sty m:val="p"/>
          </m:rPr>
          <m:t>=</m:t>
        </m:r>
        <m:r>
          <m:t>π</m:t>
        </m:r>
        <m:r>
          <m:rPr>
            <m:sty m:val="p"/>
          </m:rPr>
          <m:t>/</m:t>
        </m:r>
        <m:r>
          <m:t>2</m:t>
        </m:r>
      </m:oMath>
      <w:r>
        <w:t xml:space="preserve"> </w:t>
      </w:r>
      <w:r>
        <w:rPr>
          <w:rFonts w:hint="eastAsia"/>
        </w:rPr>
        <w:t xml:space="preserve">时主要沿</w:t>
      </w:r>
      <w:r>
        <w:t xml:space="preserve"> </w:t>
      </w:r>
      <m:oMath>
        <m:r>
          <m:rPr>
            <m:sty m:val="p"/>
          </m:rPr>
          <m:t>+</m:t>
        </m:r>
        <m:sSub>
          <m:e>
            <m:r>
              <m:t>x</m:t>
            </m:r>
          </m:e>
          <m:sub>
            <m:r>
              <m:t>b</m:t>
            </m:r>
          </m:sub>
        </m:sSub>
      </m:oMath>
      <w:r>
        <w:rPr>
          <w:rFonts w:hint="eastAsia"/>
        </w:rPr>
        <w:t xml:space="preserve">。重力端点通过水平姿态</w:t>
      </w:r>
      <w:r>
        <w:t xml:space="preserve"> </w:t>
      </w:r>
      <m:oMath>
        <m:sSub>
          <m:e>
            <m:r>
              <m:rPr>
                <m:sty m:val="b"/>
              </m:rPr>
              <m:t>g</m:t>
            </m:r>
          </m:e>
          <m:sub>
            <m:r>
              <m:t>b</m:t>
            </m:r>
          </m:sub>
        </m:sSub>
        <m:r>
          <m:rPr>
            <m:sty m:val="p"/>
          </m:rPr>
          <m:t>=</m:t>
        </m:r>
        <m:sSup>
          <m:e>
            <m:d>
              <m:dPr>
                <m:begChr m:val="["/>
                <m:sepChr m:val=""/>
                <m:endChr m:val="]"/>
                <m:grow/>
              </m:dPr>
              <m:e>
                <m:r>
                  <m:t>0</m:t>
                </m:r>
                <m:r>
                  <m:rPr>
                    <m:sty m:val="p"/>
                  </m:rPr>
                  <m:t>,</m:t>
                </m:r>
                <m:r>
                  <m:t>0</m:t>
                </m:r>
                <m:r>
                  <m:rPr>
                    <m:sty m:val="p"/>
                  </m:rPr>
                  <m:t>,</m:t>
                </m:r>
                <m:r>
                  <m:t>g</m:t>
                </m:r>
              </m:e>
            </m:d>
          </m:e>
          <m:sup>
            <m:r>
              <m:t>T</m:t>
            </m:r>
          </m:sup>
        </m:sSup>
      </m:oMath>
      <w:r>
        <w:t xml:space="preserve"> </w:t>
      </w:r>
      <w:r>
        <w:rPr>
          <w:rFonts w:hint="eastAsia"/>
        </w:rPr>
        <w:t xml:space="preserve">检查。左右旋翼在完全对称输入下推力大小应接近，而气动</w:t>
      </w:r>
      <w:r>
        <w:t xml:space="preserve"> </w:t>
      </w:r>
      <w:r>
        <w:rPr>
          <w:rFonts w:hint="eastAsia"/>
        </w:rPr>
        <w:t xml:space="preserve">反扭矩符号相反；差动控制的镜像关系则根据力矩奇偶性判断，不能机械要求所有输出相等。</w:t>
      </w:r>
    </w:p>
    <w:p>
      <w:pPr>
        <w:pStyle w:val="BodyText"/>
      </w:pPr>
      <w:r>
        <w:rPr>
          <w:rFonts w:hint="eastAsia"/>
        </w:rPr>
        <w:t xml:space="preserve">零空速时固定翼动压应趋近零，旋翼仍可在转速非零时产生诱导载荷；旋翼停转若允许，</w:t>
      </w:r>
      <w:r>
        <w:t xml:space="preserve"> </w:t>
      </w:r>
      <w:r>
        <w:rPr>
          <w:rFonts w:hint="eastAsia"/>
        </w:rPr>
        <w:t xml:space="preserve">叶素相对速度和无量纲系数的定义必须避免除零。本文不在欧拉角奇异区、超出线性气动</w:t>
      </w:r>
      <w:r>
        <w:t xml:space="preserve"> </w:t>
      </w:r>
      <w:r>
        <w:rPr>
          <w:rFonts w:hint="eastAsia"/>
        </w:rPr>
        <w:t xml:space="preserve">系数有效迎角或未闭合风车分支上给出稳定性结论。这些极限工况既是数值保护，也是坐标</w:t>
      </w:r>
      <w:r>
        <w:t xml:space="preserve"> </w:t>
      </w:r>
      <w:r>
        <w:rPr>
          <w:rFonts w:hint="eastAsia"/>
        </w:rPr>
        <w:t xml:space="preserve">与符号的可证伪测试。</w:t>
      </w:r>
    </w:p>
    <w:bookmarkEnd w:id="47"/>
    <w:bookmarkStart w:id="48" w:name="本章小结-1"/>
    <w:p>
      <w:pPr>
        <w:pStyle w:val="Heading2"/>
      </w:pPr>
      <w:r>
        <w:rPr>
          <w:rFonts w:ascii="Times New Roman" w:hAnsi="Times New Roman" w:eastAsia="黑体" w:cs="Times New Roman"/>
          <w:b/>
          <w:sz w:val="28"/>
        </w:rPr>
        <w:t>2.6　本章小结</w:t>
      </w:r>
    </w:p>
    <w:p>
      <w:pPr>
        <w:pStyle w:val="FirstParagraph"/>
      </w:pPr>
      <w:r>
        <w:rPr>
          <w:rFonts w:hint="eastAsia"/>
        </w:rPr>
        <w:t xml:space="preserve">本章给出3-2-1坐标变换、欧拉角运动学、重力投影、完整惯量刚体方程和关于实际重心的</w:t>
      </w:r>
      <w:r>
        <w:t xml:space="preserve"> </w:t>
      </w:r>
      <w:r>
        <w:rPr>
          <w:rFonts w:hint="eastAsia"/>
        </w:rPr>
        <w:t xml:space="preserve">载荷合成。短舱角端点、左右旋向和SI单位构成后续程序的共同约束。质量属性须在部件</w:t>
      </w:r>
      <w:r>
        <w:t xml:space="preserve"> </w:t>
      </w:r>
      <w:r>
        <w:rPr>
          <w:rFonts w:hint="eastAsia"/>
        </w:rPr>
        <w:t xml:space="preserve">局部速度和力臂之前更新，固有矩与力臂矩只计入一次。这些定义不提供气动精度，却决定</w:t>
      </w:r>
      <w:r>
        <w:t xml:space="preserve"> </w:t>
      </w:r>
      <w:r>
        <w:rPr>
          <w:rFonts w:hint="eastAsia"/>
        </w:rPr>
        <w:t xml:space="preserve">不同部件和模型层级能否无歧义比较。</w:t>
      </w:r>
    </w:p>
    <w:bookmarkEnd w:id="48"/>
    <w:bookmarkEnd w:id="49"/>
    <w:bookmarkStart w:id="62" w:name="部件级非线性飞行动力学模型"/>
    <w:p>
      <w:pPr>
        <w:pStyle w:val="Heading1"/>
        <w:pageBreakBefore/>
      </w:pPr>
      <w:r>
        <w:rPr>
          <w:rFonts w:ascii="Times New Roman" w:hAnsi="Times New Roman" w:eastAsia="黑体" w:cs="Times New Roman"/>
          <w:b/>
          <w:sz w:val="32"/>
        </w:rPr>
        <w:t>第3章　部件级非线性飞行动力学模型</w:t>
      </w:r>
    </w:p>
    <w:p>
      <w:pPr>
        <w:pStyle w:val="FirstParagraph"/>
      </w:pPr>
      <w:r>
        <w:rPr>
          <w:rFonts w:hint="eastAsia"/>
        </w:rPr>
        <w:t xml:space="preserve">本章把第二章的统一定义落实为旋翼、左右机翼、机身和尾翼的部件级载荷链，最终输出关于实际重心的整机合力与合矩。本章方程链属于理论与实现定义；有限值、镜像、端点、力矩臂和多步长检查分别在第六、七章集中评价，因此不在各小节重复证据等级说明。</w:t>
      </w:r>
    </w:p>
    <w:bookmarkStart w:id="50" w:name="部件模型实现概览"/>
    <w:p>
      <w:pPr>
        <w:pStyle w:val="Heading2"/>
      </w:pPr>
      <w:r>
        <w:rPr>
          <w:rFonts w:ascii="Times New Roman" w:hAnsi="Times New Roman" w:eastAsia="黑体" w:cs="Times New Roman"/>
          <w:b/>
          <w:sz w:val="28"/>
        </w:rPr>
        <w:t>3.1　部件模型实现概览</w:t>
      </w:r>
    </w:p>
    <w:p>
      <w:pPr>
        <w:pStyle w:val="FirstParagraph"/>
      </w:pPr>
      <w:r>
        <w:rPr>
          <w:rFonts w:hint="eastAsia"/>
        </w:rPr>
        <w:t xml:space="preserve">总质量采用部件质量和，实际重心由一阶质量矩确定。每个部件自身惯量先旋转到机体系，再用平行轴定理迁移到实际重心。移动短舱部件的质心位置和惯量随倾转角变化，因此质量属性与气动载荷必须使用同一时刻的短舱状态。审计同时检查惯量对称性、特征值正定性和交叉惯量符号。当前数值只构成概念模型参数，不能以与公开XV-15数值数量级接近来替代来源证明。</w:t>
      </w:r>
    </w:p>
    <w:p>
      <w:pPr>
        <w:pStyle w:val="BodyText"/>
      </w:pPr>
      <w:r>
        <w:rPr>
          <w:rFonts w:hint="eastAsia"/>
        </w:rPr>
        <w:t xml:space="preserve">轮毂局部速度由机体平动速度与角速度叉乘力臂叠加得到，再投影到旋翼轴向和盘面基。叶素切向速度包含旋转速度和盘内来流的一阶方位项，垂向速度包含轴向来流、诱导速度、挥舞角和挥舞角速度贡献。采用atan2计算入流角以保留象限，零转速、零空速和极小分母均由显式适用性检查处理，不能把非有限结果替换为零。</w:t>
      </w:r>
    </w:p>
    <w:p>
      <w:pPr>
        <w:pStyle w:val="BodyText"/>
      </w:pPr>
      <w:r>
        <w:rPr>
          <w:rFonts w:hint="eastAsia"/>
        </w:rPr>
        <w:t xml:space="preserve">正式旋翼路径采用稳态一阶谐波挥舞与诱导速度耦合迭代。南航公开公式参考路径则严格保留公开式的主链，并把翼型关系、坐标相位、结构质量分布和数值求解器标记为标准闭合或同参数输入。两条路径共享几何和气动参数时的比较可以揭示数学实现差异，却不能恢复作者未公开的原程序。两条路径均只支持正推力动量闭合；负推力载荷保留作诊断，但</w:t>
      </w:r>
      <w:r>
        <w:t xml:space="preserve"> </w:t>
      </w:r>
      <w:r>
        <w:rPr>
          <w:rStyle w:val="VerbatimChar"/>
        </w:rPr>
        <w:t xml:space="preserve">physicalConverged=false</w:t>
      </w:r>
      <w:r>
        <w:rPr>
          <w:rFonts w:hint="eastAsia"/>
        </w:rPr>
        <w:t xml:space="preserve">，不能进入可信配平。</w:t>
      </w:r>
    </w:p>
    <w:p>
      <w:pPr>
        <w:pStyle w:val="BodyText"/>
      </w:pPr>
      <w:r>
        <w:rPr>
          <w:rFonts w:hint="eastAsia"/>
        </w:rPr>
        <w:t xml:space="preserve">叶素升阻力先分解为轴向和切向分力，经径向和方位积分得到推力、面内力及轴矩。旋翼轴系载荷经短舱姿态矩阵转到机体系；轮毂力臂矩按从实际重心指向轮毂的位置向量与机体系力的叉乘计算。左右反扭矩由旋向参数决定，不能简单令左右所有分量同号或异号。</w:t>
      </w:r>
    </w:p>
    <w:p>
      <w:pPr>
        <w:pStyle w:val="BodyText"/>
      </w:pPr>
      <w:r>
        <w:rPr>
          <w:rFonts w:hint="eastAsia"/>
        </w:rPr>
        <w:t xml:space="preserve">左右半翼分为自由流区和旋翼尾流覆盖区，并分别计算局部速度、动压、迎角和载荷。近法向来流模型与升力线概念模型在同一局部来流上分别求值，再用五次平滑函数混合，避免布尔硬切换导致配平残差不连续。过渡中心和半宽属于工程模型参数，连续性改善不等于气动真实性已经验证。</w:t>
      </w:r>
    </w:p>
    <w:p>
      <w:pPr>
        <w:pStyle w:val="BodyText"/>
      </w:pPr>
      <w:r>
        <w:rPr>
          <w:rFonts w:hint="eastAsia"/>
        </w:rPr>
        <w:t xml:space="preserve">机身气动力由局部速度、迎角和侧滑角构成的低阶系数关系计算。零动压时载荷自然趋零；超出系数适用范围的状态只作诊断。机身作用点和自身力矩必须与机体系坐标一致，不能将风轴阻力直接叠加到机体系而省略变换。</w:t>
      </w:r>
    </w:p>
    <w:p>
      <w:pPr>
        <w:pStyle w:val="BodyText"/>
      </w:pPr>
      <w:r>
        <w:rPr>
          <w:rFonts w:hint="eastAsia"/>
        </w:rPr>
        <w:t xml:space="preserve">平尾局部来流同时受机体速度、角速度力臂项和简化下洗影响。升降舵通过等效控制导数改变局部升力或俯仰力矩。联合优化得到的效能参数只是当前低阶模型中的标定等效量，不是舵面试验导数，也不能用于宣称真实飞行器操纵品质。</w:t>
      </w:r>
    </w:p>
    <w:p>
      <w:pPr>
        <w:pStyle w:val="BodyText"/>
      </w:pPr>
      <w:r>
        <w:rPr>
          <w:rFonts w:hint="eastAsia"/>
        </w:rPr>
        <w:t xml:space="preserve">垂尾以局部侧滑和动压生成侧向力及偏航力矩。左右差动短舱运动会通过旋翼推力方向、尾流覆盖和机体姿态破坏对称条件，因而垂尾响应是横侧向耦合链的一部分。当前模型未包含旋翼尾迹瞬态扫过垂尾的非定常效应。</w:t>
      </w:r>
    </w:p>
    <w:p>
      <w:pPr>
        <w:pStyle w:val="BodyText"/>
      </w:pPr>
      <w:r>
        <w:rPr>
          <w:rFonts w:hint="eastAsia"/>
        </w:rPr>
        <w:t xml:space="preserve">每个部件输出均包含作用点、机体系力和部件自身力矩。总力矩由自身力矩与力臂矩逐项求和，重力只在刚体方程计入一次。审计以人工改变作用点的方式验证力矩增量，能够发现叉乘顺序、参考点或坐标系错误。</w:t>
      </w:r>
    </w:p>
    <w:p>
      <w:pPr>
        <w:pStyle w:val="BodyText"/>
      </w:pPr>
      <w:r>
        <w:rPr>
          <w:rFonts w:hint="eastAsia"/>
        </w:rPr>
        <w:t xml:space="preserve">平动方程保留角速度与机体系速度的叉乘项，转动方程使用完整惯量矩阵及角动量叉乘项。欧拉角采用三二一顺序，接近俯仰九十度时存在运动学奇异，本文工况避开该区域。状态导数顺序与线性化、配平和时域积分接口保持一致。</w:t>
      </w:r>
    </w:p>
    <w:p>
      <w:pPr>
        <w:pStyle w:val="BodyText"/>
      </w:pPr>
      <w:r>
        <w:rPr>
          <w:rFonts w:hint="eastAsia"/>
        </w:rPr>
        <w:t xml:space="preserve">控制架构包括对称总距、差动总距、对称纵向周期变距和差动纵向周期变距。正对称纵向周期变距定义为左右盘面法向量共同向规定盘内方向倾斜；差动纵向周期变距使两侧盘面产生相反纵向倾斜。外部控制先分配到左右旋翼，旋翼内部再按旋向映射一阶谐波相位。</w:t>
      </w:r>
    </w:p>
    <w:p>
      <w:pPr>
        <w:pStyle w:val="BodyText"/>
      </w:pPr>
      <w:r>
        <w:rPr>
          <w:rFonts w:hint="eastAsia"/>
        </w:rPr>
        <w:t xml:space="preserve">模型不允许用数值截断掩盖物理分支缺失。任何NaN、Inf、复数、迭代不收敛、越界插值或负推力未闭合都必须作为显式状态进入证据矩阵。旋翼输出区分数值序列收敛</w:t>
      </w:r>
      <w:r>
        <w:t xml:space="preserve"> </w:t>
      </w:r>
      <w:r>
        <w:rPr>
          <w:rStyle w:val="VerbatimChar"/>
        </w:rPr>
        <w:t xml:space="preserve">coupledConverged</w:t>
      </w:r>
      <w:r>
        <w:t xml:space="preserve"> </w:t>
      </w:r>
      <w:r>
        <w:rPr>
          <w:rFonts w:hint="eastAsia"/>
        </w:rPr>
        <w:t xml:space="preserve">与物理闭合</w:t>
      </w:r>
      <w:r>
        <w:t xml:space="preserve"> </w:t>
      </w:r>
      <w:r>
        <w:rPr>
          <w:rStyle w:val="VerbatimChar"/>
        </w:rPr>
        <w:t xml:space="preserve">physicalConverged</w:t>
      </w:r>
      <w:r>
        <w:rPr>
          <w:rFonts w:hint="eastAsia"/>
        </w:rPr>
        <w:t xml:space="preserve">，后者还要求正推力分支受支持且原始推力—动量残差达标。保护项只防止未定义运算，不把保护后的点自动判为可信。</w:t>
      </w:r>
    </w:p>
    <w:bookmarkEnd w:id="50"/>
    <w:bookmarkStart w:id="51" w:name="左右旋翼模型的局部速度与几何"/>
    <w:p>
      <w:pPr>
        <w:pStyle w:val="Heading2"/>
      </w:pPr>
      <w:r>
        <w:rPr>
          <w:rFonts w:ascii="Times New Roman" w:hAnsi="Times New Roman" w:eastAsia="黑体" w:cs="Times New Roman"/>
          <w:b/>
          <w:sz w:val="28"/>
        </w:rPr>
        <w:t>3.2　左右旋翼模型的局部速度与几何</w:t>
      </w:r>
    </w:p>
    <w:p>
      <w:pPr>
        <w:pStyle w:val="FirstParagraph"/>
      </w:pPr>
      <w:r>
        <w:rPr>
          <w:rFonts w:hint="eastAsia"/>
        </w:rPr>
        <w:t xml:space="preserve">左右桨毂</w:t>
      </w:r>
      <w:r>
        <w:t xml:space="preserve"> </w:t>
      </w:r>
      <m:oMath>
        <m:r>
          <m:t>h</m:t>
        </m:r>
        <m:r>
          <m:rPr>
            <m:sty m:val="p"/>
          </m:rPr>
          <m:t>∈</m:t>
        </m:r>
        <m:r>
          <m:rPr>
            <m:sty m:val="p"/>
          </m:rPr>
          <m:t>{</m:t>
        </m:r>
        <m:r>
          <m:t>L</m:t>
        </m:r>
        <m:r>
          <m:rPr>
            <m:sty m:val="p"/>
          </m:rPr>
          <m:t>,</m:t>
        </m:r>
        <m:r>
          <m:t>R</m:t>
        </m:r>
        <m:r>
          <m:rPr>
            <m:sty m:val="p"/>
          </m:rPr>
          <m:t>}</m:t>
        </m:r>
      </m:oMath>
      <w:r>
        <w:t xml:space="preserve"> </w:t>
      </w:r>
      <w:r>
        <w:rPr>
          <w:rFonts w:hint="eastAsia"/>
        </w:rPr>
        <w:t xml:space="preserve">的机体系局部来流同时包含质心速度和机体转动贡献：</w:t>
      </w:r>
    </w:p>
    <w:p>
      <w:pPr>
        <w:pStyle w:val="BodyText"/>
        <w:tabs>
          <w:tab w:pos="8787" w:val="right"/>
        </w:tabs>
        <w:spacing w:before="120" w:after="120"/>
        <w:ind w:firstLine="0"/>
        <w:jc w:val="center"/>
      </w:pPr>
      <m:oMathPara>
        <m:oMathParaPr>
          <m:jc m:val="center"/>
        </m:oMathParaPr>
        <m:oMath>
          <m:sSubSup>
            <m:e>
              <m:r>
                <m:rPr>
                  <m:sty m:val="b"/>
                </m:rPr>
                <m:t>V</m:t>
              </m:r>
            </m:e>
            <m:sub>
              <m:r>
                <m:t>h</m:t>
              </m:r>
            </m:sub>
            <m:sup>
              <m:r>
                <m:t>b</m:t>
              </m:r>
            </m:sup>
          </m:sSubSup>
          <m:r>
            <m:rPr>
              <m:sty m:val="p"/>
            </m:rPr>
            <m:t>=</m:t>
          </m:r>
          <m:sSubSup>
            <m:e>
              <m:r>
                <m:rPr>
                  <m:sty m:val="b"/>
                </m:rPr>
                <m:t>V</m:t>
              </m:r>
            </m:e>
            <m:sub>
              <m:r>
                <m:rPr>
                  <m:sty m:val="p"/>
                </m:rPr>
                <m:t>C</m:t>
              </m:r>
              <m:r>
                <m:rPr>
                  <m:sty m:val="p"/>
                </m:rPr>
                <m:t>G</m:t>
              </m:r>
            </m:sub>
            <m:sup>
              <m:r>
                <m:t>b</m:t>
              </m:r>
            </m:sup>
          </m:sSubSup>
          <m:r>
            <m:rPr>
              <m:sty m:val="p"/>
            </m:rPr>
            <m:t>+</m:t>
          </m:r>
          <m:sSub>
            <m:e>
              <m:r>
                <m:rPr>
                  <m:sty m:val="b"/>
                </m:rPr>
                <m:t>ω</m:t>
              </m:r>
            </m:e>
            <m:sub>
              <m:r>
                <m:t>b</m:t>
              </m:r>
            </m:sub>
          </m:sSub>
          <m:r>
            <m:rPr>
              <m:sty m:val="p"/>
            </m:rPr>
            <m:t>×</m:t>
          </m:r>
          <m:sSubSup>
            <m:e>
              <m:r>
                <m:rPr>
                  <m:sty m:val="b"/>
                </m:rPr>
                <m:t>r</m:t>
              </m:r>
            </m:e>
            <m:sub>
              <m:r>
                <m:t>h</m:t>
              </m:r>
            </m:sub>
            <m:sup>
              <m:r>
                <m:t>b</m:t>
              </m:r>
            </m:sup>
          </m:sSubSup>
          <m:r>
            <m:rPr>
              <m:sty m:val="p"/>
            </m:rPr>
            <m:t>.</m:t>
          </m:r>
        </m:oMath>
      </m:oMathPara>
      <w:r>
        <w:rPr>
          <w:rFonts w:ascii="Times New Roman" w:hAnsi="Times New Roman" w:eastAsia="宋体" w:cs="Times New Roman"/>
          <w:sz w:val="21"/>
        </w:rPr>
        <w:tab/>
        <w:t>(3.1)</w:t>
      </w:r>
    </w:p>
    <w:p>
      <w:pPr>
        <w:pStyle w:val="FirstParagraph"/>
      </w:pPr>
      <w:r>
        <w:rPr>
          <w:rFonts w:hint="eastAsia"/>
        </w:rPr>
        <w:t xml:space="preserve">旋翼轴单位向量由短舱角决定。以本文端点定义，</w:t>
      </w:r>
      <m:oMath>
        <m:sSub>
          <m:e>
            <m:r>
              <m:t>β</m:t>
            </m:r>
          </m:e>
          <m:sub>
            <m:r>
              <m:t>h</m:t>
            </m:r>
          </m:sub>
        </m:sSub>
        <m:r>
          <m:rPr>
            <m:sty m:val="p"/>
          </m:rPr>
          <m:t>=</m:t>
        </m:r>
        <m:r>
          <m:t>0</m:t>
        </m:r>
      </m:oMath>
      <w:r>
        <w:t xml:space="preserve"> </w:t>
      </w:r>
      <w:r>
        <w:rPr>
          <w:rFonts w:hint="eastAsia"/>
        </w:rPr>
        <w:t xml:space="preserve">为直升机侧，</w:t>
      </w:r>
      <w:r>
        <w:t xml:space="preserve"> </w:t>
      </w:r>
      <m:oMath>
        <m:sSub>
          <m:e>
            <m:r>
              <m:t>β</m:t>
            </m:r>
          </m:e>
          <m:sub>
            <m:r>
              <m:t>h</m:t>
            </m:r>
          </m:sub>
        </m:sSub>
        <m:r>
          <m:rPr>
            <m:sty m:val="p"/>
          </m:rPr>
          <m:t>=</m:t>
        </m:r>
        <m:r>
          <m:t>π</m:t>
        </m:r>
        <m:r>
          <m:rPr>
            <m:sty m:val="p"/>
          </m:rPr>
          <m:t>/</m:t>
        </m:r>
        <m:r>
          <m:t>2</m:t>
        </m:r>
      </m:oMath>
      <w:r>
        <w:t xml:space="preserve"> </w:t>
      </w:r>
      <w:r>
        <w:rPr>
          <w:rFonts w:hint="eastAsia"/>
        </w:rPr>
        <w:t xml:space="preserve">为飞机侧，可写</w:t>
      </w:r>
    </w:p>
    <w:p>
      <w:pPr>
        <w:pStyle w:val="BodyText"/>
        <w:tabs>
          <w:tab w:pos="8787" w:val="right"/>
        </w:tabs>
        <w:spacing w:before="120" w:after="120"/>
        <w:ind w:firstLine="0"/>
        <w:jc w:val="center"/>
      </w:pPr>
      <m:oMathPara>
        <m:oMathParaPr>
          <m:jc m:val="center"/>
        </m:oMathParaPr>
        <m:oMath>
          <m:sSubSup>
            <m:e>
              <m:r>
                <m:rPr>
                  <m:sty m:val="b"/>
                </m:rPr>
                <m:t>e</m:t>
              </m:r>
            </m:e>
            <m:sub>
              <m:r>
                <m:t>A</m:t>
              </m:r>
              <m:r>
                <m:rPr>
                  <m:sty m:val="p"/>
                </m:rPr>
                <m:t>,</m:t>
              </m:r>
              <m:r>
                <m:t>h</m:t>
              </m:r>
            </m:sub>
            <m:sup>
              <m:r>
                <m:t>b</m:t>
              </m:r>
            </m:sup>
          </m:sSubSup>
          <m:r>
            <m:rPr>
              <m:sty m:val="p"/>
            </m:rPr>
            <m:t>=</m:t>
          </m:r>
          <m:sSup>
            <m:e>
              <m:d>
                <m:dPr>
                  <m:begChr m:val="["/>
                  <m:sepChr m:val=""/>
                  <m:endChr m:val="]"/>
                  <m:grow/>
                </m:dPr>
                <m:e>
                  <m:r>
                    <m:rPr>
                      <m:sty m:val="p"/>
                    </m:rPr>
                    <m:t>sin</m:t>
                  </m:r>
                  <m:sSub>
                    <m:e>
                      <m:r>
                        <m:t>β</m:t>
                      </m:r>
                    </m:e>
                    <m:sub>
                      <m:r>
                        <m:t>h</m:t>
                      </m:r>
                    </m:sub>
                  </m:sSub>
                  <m:r>
                    <m:rPr>
                      <m:sty m:val="p"/>
                    </m:rPr>
                    <m:t>,</m:t>
                  </m:r>
                  <m:r>
                    <m:t> </m:t>
                  </m:r>
                  <m:r>
                    <m:t>0</m:t>
                  </m:r>
                  <m:r>
                    <m:rPr>
                      <m:sty m:val="p"/>
                    </m:rPr>
                    <m:t>,</m:t>
                  </m:r>
                  <m:r>
                    <m:t> </m:t>
                  </m:r>
                  <m:r>
                    <m:rPr>
                      <m:sty m:val="p"/>
                    </m:rPr>
                    <m:t>−</m:t>
                  </m:r>
                  <m:r>
                    <m:rPr>
                      <m:sty m:val="p"/>
                    </m:rPr>
                    <m:t>cos</m:t>
                  </m:r>
                  <m:sSub>
                    <m:e>
                      <m:r>
                        <m:t>β</m:t>
                      </m:r>
                    </m:e>
                    <m:sub>
                      <m:r>
                        <m:t>h</m:t>
                      </m:r>
                    </m:sub>
                  </m:sSub>
                </m:e>
              </m:d>
            </m:e>
            <m:sup>
              <m:r>
                <m:t>T</m:t>
              </m:r>
            </m:sup>
          </m:sSup>
          <m:r>
            <m:rPr>
              <m:sty m:val="p"/>
            </m:rPr>
            <m:t>,</m:t>
          </m:r>
          <m:r>
            <m:t>  </m:t>
          </m:r>
          <m:r>
            <m:rPr>
              <m:sty m:val="p"/>
            </m:rPr>
            <m:t>∥</m:t>
          </m:r>
          <m:sSubSup>
            <m:e>
              <m:r>
                <m:rPr>
                  <m:sty m:val="b"/>
                </m:rPr>
                <m:t>e</m:t>
              </m:r>
            </m:e>
            <m:sub>
              <m:r>
                <m:t>A</m:t>
              </m:r>
              <m:r>
                <m:rPr>
                  <m:sty m:val="p"/>
                </m:rPr>
                <m:t>,</m:t>
              </m:r>
              <m:r>
                <m:t>h</m:t>
              </m:r>
            </m:sub>
            <m:sup>
              <m:r>
                <m:t>b</m:t>
              </m:r>
            </m:sup>
          </m:sSubSup>
          <m:sSub>
            <m:e>
              <m:r>
                <m:rPr>
                  <m:sty m:val="p"/>
                </m:rPr>
                <m:t>∥</m:t>
              </m:r>
            </m:e>
            <m:sub>
              <m:r>
                <m:t>2</m:t>
              </m:r>
            </m:sub>
          </m:sSub>
          <m:r>
            <m:rPr>
              <m:sty m:val="p"/>
            </m:rPr>
            <m:t>=</m:t>
          </m:r>
          <m:r>
            <m:t>1</m:t>
          </m:r>
          <m:r>
            <m:rPr>
              <m:sty m:val="p"/>
            </m:rPr>
            <m:t>.</m:t>
          </m:r>
        </m:oMath>
      </m:oMathPara>
      <w:r>
        <w:rPr>
          <w:rFonts w:ascii="Times New Roman" w:hAnsi="Times New Roman" w:eastAsia="宋体" w:cs="Times New Roman"/>
          <w:sz w:val="21"/>
        </w:rPr>
        <w:tab/>
        <w:t>(3.2)</w:t>
      </w:r>
    </w:p>
    <w:p>
      <w:pPr>
        <w:pStyle w:val="FirstParagraph"/>
      </w:pPr>
      <w:r>
        <w:rPr>
          <w:rFonts w:hint="eastAsia"/>
        </w:rPr>
        <w:t xml:space="preserve">与轴向正交的盘面基向量记为</w:t>
      </w:r>
      <w:r>
        <w:t xml:space="preserve"> </w:t>
      </w:r>
      <m:oMath>
        <m:sSubSup>
          <m:e>
            <m:r>
              <m:rPr>
                <m:sty m:val="b"/>
              </m:rPr>
              <m:t>e</m:t>
            </m:r>
          </m:e>
          <m:sub>
            <m:r>
              <m:t>D</m:t>
            </m:r>
            <m:r>
              <m:rPr>
                <m:sty m:val="p"/>
              </m:rPr>
              <m:t>,</m:t>
            </m:r>
            <m:r>
              <m:t>h</m:t>
            </m:r>
          </m:sub>
          <m:sup>
            <m:r>
              <m:t>b</m:t>
            </m:r>
          </m:sup>
        </m:sSubSup>
        <m:r>
          <m:rPr>
            <m:sty m:val="p"/>
          </m:rPr>
          <m:t>,</m:t>
        </m:r>
        <m:sSubSup>
          <m:e>
            <m:r>
              <m:rPr>
                <m:sty m:val="b"/>
              </m:rPr>
              <m:t>e</m:t>
            </m:r>
          </m:e>
          <m:sub>
            <m:r>
              <m:t>Y</m:t>
            </m:r>
            <m:r>
              <m:rPr>
                <m:sty m:val="p"/>
              </m:rPr>
              <m:t>,</m:t>
            </m:r>
            <m:r>
              <m:t>h</m:t>
            </m:r>
          </m:sub>
          <m:sup>
            <m:r>
              <m:t>b</m:t>
            </m:r>
          </m:sup>
        </m:sSubSup>
      </m:oMath>
      <w:r>
        <w:rPr>
          <w:rFonts w:hint="eastAsia"/>
        </w:rPr>
        <w:t xml:space="preserve">，满足</w:t>
      </w:r>
    </w:p>
    <w:p>
      <w:pPr>
        <w:pStyle w:val="BodyText"/>
        <w:tabs>
          <w:tab w:pos="8787" w:val="right"/>
        </w:tabs>
        <w:spacing w:before="120" w:after="120"/>
        <w:ind w:firstLine="0"/>
        <w:jc w:val="center"/>
      </w:pPr>
      <m:oMathPara>
        <m:oMathParaPr>
          <m:jc m:val="center"/>
        </m:oMathParaPr>
        <m:oMath>
          <m:sSubSup>
            <m:e>
              <m:r>
                <m:rPr>
                  <m:sty m:val="b"/>
                </m:rPr>
                <m:t>e</m:t>
              </m:r>
            </m:e>
            <m:sub>
              <m:r>
                <m:t>D</m:t>
              </m:r>
              <m:r>
                <m:rPr>
                  <m:sty m:val="p"/>
                </m:rPr>
                <m:t>,</m:t>
              </m:r>
              <m:r>
                <m:t>h</m:t>
              </m:r>
            </m:sub>
            <m:sup>
              <m:r>
                <m:t>b</m:t>
              </m:r>
            </m:sup>
          </m:sSubSup>
          <m:r>
            <m:rPr>
              <m:sty m:val="p"/>
            </m:rPr>
            <m:t>×</m:t>
          </m:r>
          <m:sSubSup>
            <m:e>
              <m:r>
                <m:rPr>
                  <m:sty m:val="b"/>
                </m:rPr>
                <m:t>e</m:t>
              </m:r>
            </m:e>
            <m:sub>
              <m:r>
                <m:t>Y</m:t>
              </m:r>
              <m:r>
                <m:rPr>
                  <m:sty m:val="p"/>
                </m:rPr>
                <m:t>,</m:t>
              </m:r>
              <m:r>
                <m:t>h</m:t>
              </m:r>
            </m:sub>
            <m:sup>
              <m:r>
                <m:t>b</m:t>
              </m:r>
            </m:sup>
          </m:sSubSup>
          <m:r>
            <m:rPr>
              <m:sty m:val="p"/>
            </m:rPr>
            <m:t>=</m:t>
          </m:r>
          <m:sSubSup>
            <m:e>
              <m:r>
                <m:rPr>
                  <m:sty m:val="b"/>
                </m:rPr>
                <m:t>e</m:t>
              </m:r>
            </m:e>
            <m:sub>
              <m:r>
                <m:t>A</m:t>
              </m:r>
              <m:r>
                <m:rPr>
                  <m:sty m:val="p"/>
                </m:rPr>
                <m:t>,</m:t>
              </m:r>
              <m:r>
                <m:t>h</m:t>
              </m:r>
            </m:sub>
            <m:sup>
              <m:r>
                <m:t>b</m:t>
              </m:r>
            </m:sup>
          </m:sSubSup>
          <m:r>
            <m:rPr>
              <m:sty m:val="p"/>
            </m:rPr>
            <m:t>.</m:t>
          </m:r>
        </m:oMath>
      </m:oMathPara>
      <w:r>
        <w:rPr>
          <w:rFonts w:ascii="Times New Roman" w:hAnsi="Times New Roman" w:eastAsia="宋体" w:cs="Times New Roman"/>
          <w:sz w:val="21"/>
        </w:rPr>
        <w:tab/>
        <w:t>(3.3)</w:t>
      </w:r>
    </w:p>
    <w:p>
      <w:pPr>
        <w:pStyle w:val="FirstParagraph"/>
      </w:pPr>
      <w:r>
        <w:rPr>
          <w:rFonts w:hint="eastAsia"/>
        </w:rPr>
        <w:t xml:space="preserve">桨叶径向坐标和方位角分别为</w:t>
      </w:r>
    </w:p>
    <w:p>
      <w:pPr>
        <w:pStyle w:val="BodyText"/>
        <w:tabs>
          <w:tab w:pos="8787" w:val="right"/>
        </w:tabs>
        <w:spacing w:before="120" w:after="120"/>
        <w:ind w:firstLine="0"/>
        <w:jc w:val="center"/>
      </w:pPr>
      <m:oMathPara>
        <m:oMathParaPr>
          <m:jc m:val="center"/>
        </m:oMathParaPr>
        <m:oMath>
          <m:r>
            <m:t>r</m:t>
          </m:r>
          <m:r>
            <m:rPr>
              <m:sty m:val="p"/>
            </m:rPr>
            <m:t>=</m:t>
          </m:r>
          <m:sSub>
            <m:e>
              <m:r>
                <m:t>r</m:t>
              </m:r>
            </m:e>
            <m:sub>
              <m:r>
                <m:rPr>
                  <m:sty m:val="p"/>
                </m:rPr>
                <m:t>h</m:t>
              </m:r>
              <m:r>
                <m:rPr>
                  <m:sty m:val="p"/>
                </m:rPr>
                <m:t>u</m:t>
              </m:r>
              <m:r>
                <m:rPr>
                  <m:sty m:val="p"/>
                </m:rPr>
                <m:t>b</m:t>
              </m:r>
            </m:sub>
          </m:sSub>
          <m:r>
            <m:rPr>
              <m:sty m:val="p"/>
            </m:rPr>
            <m:t>+</m:t>
          </m:r>
          <m:r>
            <m:t>ξ</m:t>
          </m:r>
          <m:d>
            <m:dPr>
              <m:begChr m:val="("/>
              <m:sepChr m:val=""/>
              <m:endChr m:val=")"/>
              <m:grow/>
            </m:dPr>
            <m:e>
              <m:r>
                <m:t>R</m:t>
              </m:r>
              <m:r>
                <m:rPr>
                  <m:sty m:val="p"/>
                </m:rPr>
                <m:t>−</m:t>
              </m:r>
              <m:sSub>
                <m:e>
                  <m:r>
                    <m:t>r</m:t>
                  </m:r>
                </m:e>
                <m:sub>
                  <m:r>
                    <m:rPr>
                      <m:sty m:val="p"/>
                    </m:rPr>
                    <m:t>h</m:t>
                  </m:r>
                  <m:r>
                    <m:rPr>
                      <m:sty m:val="p"/>
                    </m:rPr>
                    <m:t>u</m:t>
                  </m:r>
                  <m:r>
                    <m:rPr>
                      <m:sty m:val="p"/>
                    </m:rPr>
                    <m:t>b</m:t>
                  </m:r>
                </m:sub>
              </m:sSub>
            </m:e>
          </m:d>
          <m:r>
            <m:rPr>
              <m:sty m:val="p"/>
            </m:rPr>
            <m:t>,</m:t>
          </m:r>
          <m:r>
            <m:t> </m:t>
          </m:r>
          <m:r>
            <m:t>0</m:t>
          </m:r>
          <m:r>
            <m:rPr>
              <m:sty m:val="p"/>
            </m:rPr>
            <m:t>≤</m:t>
          </m:r>
          <m:r>
            <m:t>ξ</m:t>
          </m:r>
          <m:r>
            <m:rPr>
              <m:sty m:val="p"/>
            </m:rPr>
            <m:t>≤</m:t>
          </m:r>
          <m:r>
            <m:t>1</m:t>
          </m:r>
          <m:r>
            <m:rPr>
              <m:sty m:val="p"/>
            </m:rPr>
            <m:t>,</m:t>
          </m:r>
          <m:r>
            <m:t>  </m:t>
          </m:r>
          <m:sSub>
            <m:e>
              <m:r>
                <m:t>ψ</m:t>
              </m:r>
            </m:e>
            <m:sub>
              <m:r>
                <m:t>j</m:t>
              </m:r>
            </m:sub>
          </m:sSub>
          <m:r>
            <m:rPr>
              <m:sty m:val="p"/>
            </m:rPr>
            <m:t>=</m:t>
          </m:r>
          <m:r>
            <m:t>ψ</m:t>
          </m:r>
          <m:r>
            <m:rPr>
              <m:sty m:val="p"/>
            </m:rPr>
            <m:t>+</m:t>
          </m:r>
          <m:f>
            <m:fPr>
              <m:type m:val="bar"/>
            </m:fPr>
            <m:num>
              <m:r>
                <m:t>2</m:t>
              </m:r>
              <m:r>
                <m:t>π</m:t>
              </m:r>
              <m:d>
                <m:dPr>
                  <m:begChr m:val="("/>
                  <m:sepChr m:val=""/>
                  <m:endChr m:val=")"/>
                  <m:grow/>
                </m:dPr>
                <m:e>
                  <m:r>
                    <m:t>j</m:t>
                  </m:r>
                  <m:r>
                    <m:rPr>
                      <m:sty m:val="p"/>
                    </m:rPr>
                    <m:t>−</m:t>
                  </m:r>
                  <m:r>
                    <m:t>1</m:t>
                  </m:r>
                </m:e>
              </m:d>
            </m:num>
            <m:den>
              <m:sSub>
                <m:e>
                  <m:r>
                    <m:t>N</m:t>
                  </m:r>
                </m:e>
                <m:sub>
                  <m:r>
                    <m:t>b</m:t>
                  </m:r>
                </m:sub>
              </m:sSub>
            </m:den>
          </m:f>
          <m:r>
            <m:rPr>
              <m:sty m:val="p"/>
            </m:rPr>
            <m:t>.</m:t>
          </m:r>
        </m:oMath>
      </m:oMathPara>
      <w:r>
        <w:rPr>
          <w:rFonts w:ascii="Times New Roman" w:hAnsi="Times New Roman" w:eastAsia="宋体" w:cs="Times New Roman"/>
          <w:sz w:val="21"/>
        </w:rPr>
        <w:tab/>
        <w:t>(3.4)</w:t>
      </w:r>
    </w:p>
    <w:p>
      <w:pPr>
        <w:pStyle w:val="FirstParagraph"/>
      </w:pPr>
      <w:r>
        <w:rPr>
          <w:rFonts w:hint="eastAsia"/>
        </w:rPr>
        <w:t xml:space="preserve">桨距包含总距、线性扭转和一阶纵向周期量：</w:t>
      </w:r>
    </w:p>
    <w:p>
      <w:pPr>
        <w:pStyle w:val="BodyText"/>
        <w:tabs>
          <w:tab w:pos="8787" w:val="right"/>
        </w:tabs>
        <w:spacing w:before="120" w:after="120"/>
        <w:ind w:firstLine="0"/>
        <w:jc w:val="center"/>
      </w:pPr>
      <m:oMathPara>
        <m:oMathParaPr>
          <m:jc m:val="center"/>
        </m:oMathParaPr>
        <m:oMath>
          <m:sSub>
            <m:e>
              <m:r>
                <m:t>θ</m:t>
              </m:r>
            </m:e>
            <m:sub>
              <m:r>
                <m:t>h</m:t>
              </m:r>
            </m:sub>
          </m:sSub>
          <m:d>
            <m:dPr>
              <m:begChr m:val="("/>
              <m:sepChr m:val=""/>
              <m:endChr m:val=")"/>
              <m:grow/>
            </m:dPr>
            <m:e>
              <m:r>
                <m:t>r</m:t>
              </m:r>
              <m:r>
                <m:rPr>
                  <m:sty m:val="p"/>
                </m:rPr>
                <m:t>,</m:t>
              </m:r>
              <m:r>
                <m:t>ψ</m:t>
              </m:r>
            </m:e>
          </m:d>
          <m:r>
            <m:rPr>
              <m:sty m:val="p"/>
            </m:rPr>
            <m:t>=</m:t>
          </m:r>
          <m:sSub>
            <m:e>
              <m:r>
                <m:t>θ</m:t>
              </m:r>
            </m:e>
            <m:sub>
              <m:r>
                <m:t>0</m:t>
              </m:r>
              <m:r>
                <m:rPr>
                  <m:sty m:val="p"/>
                </m:rPr>
                <m:t>,</m:t>
              </m:r>
              <m:r>
                <m:t>h</m:t>
              </m:r>
            </m:sub>
          </m:sSub>
          <m:r>
            <m:rPr>
              <m:sty m:val="p"/>
            </m:rPr>
            <m:t>+</m:t>
          </m:r>
          <m:sSub>
            <m:e>
              <m:r>
                <m:t>θ</m:t>
              </m:r>
            </m:e>
            <m:sub>
              <m:r>
                <m:rPr>
                  <m:sty m:val="p"/>
                </m:rPr>
                <m:t>t</m:t>
              </m:r>
              <m:r>
                <m:rPr>
                  <m:sty m:val="p"/>
                </m:rPr>
                <m:t>w</m:t>
              </m:r>
            </m:sub>
          </m:sSub>
          <m:f>
            <m:fPr>
              <m:type m:val="bar"/>
            </m:fPr>
            <m:num>
              <m:r>
                <m:t>r</m:t>
              </m:r>
              <m:r>
                <m:rPr>
                  <m:sty m:val="p"/>
                </m:rPr>
                <m:t>−</m:t>
              </m:r>
              <m:sSub>
                <m:e>
                  <m:r>
                    <m:t>r</m:t>
                  </m:r>
                </m:e>
                <m:sub>
                  <m:r>
                    <m:rPr>
                      <m:sty m:val="p"/>
                    </m:rPr>
                    <m:t>h</m:t>
                  </m:r>
                  <m:r>
                    <m:rPr>
                      <m:sty m:val="p"/>
                    </m:rPr>
                    <m:t>u</m:t>
                  </m:r>
                  <m:r>
                    <m:rPr>
                      <m:sty m:val="p"/>
                    </m:rPr>
                    <m:t>b</m:t>
                  </m:r>
                </m:sub>
              </m:sSub>
            </m:num>
            <m:den>
              <m:r>
                <m:t>R</m:t>
              </m:r>
              <m:r>
                <m:rPr>
                  <m:sty m:val="p"/>
                </m:rPr>
                <m:t>−</m:t>
              </m:r>
              <m:sSub>
                <m:e>
                  <m:r>
                    <m:t>r</m:t>
                  </m:r>
                </m:e>
                <m:sub>
                  <m:r>
                    <m:rPr>
                      <m:sty m:val="p"/>
                    </m:rPr>
                    <m:t>h</m:t>
                  </m:r>
                  <m:r>
                    <m:rPr>
                      <m:sty m:val="p"/>
                    </m:rPr>
                    <m:t>u</m:t>
                  </m:r>
                  <m:r>
                    <m:rPr>
                      <m:sty m:val="p"/>
                    </m:rPr>
                    <m:t>b</m:t>
                  </m:r>
                </m:sub>
              </m:sSub>
            </m:den>
          </m:f>
          <m:r>
            <m:rPr>
              <m:sty m:val="p"/>
            </m:rPr>
            <m:t>+</m:t>
          </m:r>
          <m:sSub>
            <m:e>
              <m:r>
                <m:t>θ</m:t>
              </m:r>
            </m:e>
            <m:sub>
              <m:r>
                <m:t>1</m:t>
              </m:r>
              <m:r>
                <m:t>s</m:t>
              </m:r>
              <m:r>
                <m:rPr>
                  <m:sty m:val="p"/>
                </m:rPr>
                <m:t>,</m:t>
              </m:r>
              <m:r>
                <m:t>h</m:t>
              </m:r>
            </m:sub>
          </m:sSub>
          <m:r>
            <m:rPr>
              <m:sty m:val="p"/>
            </m:rPr>
            <m:t>sin</m:t>
          </m:r>
          <m:r>
            <m:t>ψ</m:t>
          </m:r>
          <m:r>
            <m:rPr>
              <m:sty m:val="p"/>
            </m:rPr>
            <m:t>.</m:t>
          </m:r>
        </m:oMath>
      </m:oMathPara>
      <w:r>
        <w:rPr>
          <w:rFonts w:ascii="Times New Roman" w:hAnsi="Times New Roman" w:eastAsia="宋体" w:cs="Times New Roman"/>
          <w:sz w:val="21"/>
        </w:rPr>
        <w:tab/>
        <w:t>(3.5)</w:t>
      </w:r>
    </w:p>
    <w:p>
      <w:pPr>
        <w:pStyle w:val="FirstParagraph"/>
      </w:pPr>
      <w:r>
        <w:rPr>
          <w:rFonts w:hint="eastAsia"/>
        </w:rPr>
        <w:t xml:space="preserve">控制接口把正纵向周期定义为盘面法向共同向</w:t>
      </w:r>
      <w:r>
        <w:t xml:space="preserve"> </w:t>
      </w:r>
      <m:oMath>
        <m:r>
          <m:rPr>
            <m:sty m:val="p"/>
          </m:rPr>
          <m:t>+</m:t>
        </m:r>
        <m:sSub>
          <m:e>
            <m:r>
              <m:rPr>
                <m:sty m:val="b"/>
              </m:rPr>
              <m:t>e</m:t>
            </m:r>
          </m:e>
          <m:sub>
            <m:r>
              <m:t>D</m:t>
            </m:r>
          </m:sub>
        </m:sSub>
      </m:oMath>
      <w:r>
        <w:t xml:space="preserve"> </w:t>
      </w:r>
      <w:r>
        <w:rPr>
          <w:rFonts w:hint="eastAsia"/>
        </w:rPr>
        <w:t xml:space="preserve">倾斜。左右旋向</w:t>
      </w:r>
      <w:r>
        <w:t xml:space="preserve"> </w:t>
      </w:r>
      <m:oMath>
        <m:sSub>
          <m:e>
            <m:r>
              <m:t>s</m:t>
            </m:r>
          </m:e>
          <m:sub>
            <m:r>
              <m:t>h</m:t>
            </m:r>
          </m:sub>
        </m:sSub>
        <m:r>
          <m:rPr>
            <m:sty m:val="p"/>
          </m:rPr>
          <m:t>∈</m:t>
        </m:r>
        <m:r>
          <m:rPr>
            <m:sty m:val="p"/>
          </m:rPr>
          <m:t>{</m:t>
        </m:r>
        <m:r>
          <m:rPr>
            <m:sty m:val="p"/>
          </m:rPr>
          <m:t>−</m:t>
        </m:r>
        <m:r>
          <m:t>1</m:t>
        </m:r>
        <m:r>
          <m:rPr>
            <m:sty m:val="p"/>
          </m:rPr>
          <m:t>,</m:t>
        </m:r>
        <m:r>
          <m:rPr>
            <m:sty m:val="p"/>
          </m:rPr>
          <m:t>+</m:t>
        </m:r>
        <m:r>
          <m:t>1</m:t>
        </m:r>
        <m:r>
          <m:rPr>
            <m:sty m:val="p"/>
          </m:rPr>
          <m:t>}</m:t>
        </m:r>
      </m:oMath>
      <w:r>
        <w:t xml:space="preserve"> </w:t>
      </w:r>
      <w:r>
        <w:rPr>
          <w:rFonts w:hint="eastAsia"/>
        </w:rPr>
        <w:t xml:space="preserve">不同，内部映射为</w:t>
      </w:r>
    </w:p>
    <w:p>
      <w:pPr>
        <w:pStyle w:val="BodyText"/>
        <w:tabs>
          <w:tab w:pos="8787" w:val="right"/>
        </w:tabs>
        <w:spacing w:before="120" w:after="120"/>
        <w:ind w:firstLine="0"/>
        <w:jc w:val="center"/>
      </w:pPr>
      <m:oMathPara>
        <m:oMathParaPr>
          <m:jc m:val="center"/>
        </m:oMathParaPr>
        <m:oMath>
          <m:sSub>
            <m:e>
              <m:r>
                <m:t>θ</m:t>
              </m:r>
            </m:e>
            <m:sub>
              <m:r>
                <m:t>1</m:t>
              </m:r>
              <m:r>
                <m:t>s</m:t>
              </m:r>
              <m:r>
                <m:rPr>
                  <m:sty m:val="p"/>
                </m:rPr>
                <m:t>,</m:t>
              </m:r>
              <m:r>
                <m:t>h</m:t>
              </m:r>
            </m:sub>
          </m:sSub>
          <m:r>
            <m:rPr>
              <m:sty m:val="p"/>
            </m:rPr>
            <m:t>=</m:t>
          </m:r>
          <m:r>
            <m:rPr>
              <m:sty m:val="p"/>
            </m:rPr>
            <m:t>−</m:t>
          </m:r>
          <m:sSub>
            <m:e>
              <m:r>
                <m:t>s</m:t>
              </m:r>
            </m:e>
            <m:sub>
              <m:r>
                <m:t>h</m:t>
              </m:r>
            </m:sub>
          </m:sSub>
          <m:r>
            <m:t> </m:t>
          </m:r>
          <m:sSub>
            <m:e>
              <m:r>
                <m:t>θ</m:t>
              </m:r>
            </m:e>
            <m:sub>
              <m:r>
                <m:rPr>
                  <m:sty m:val="p"/>
                </m:rPr>
                <m:t>c</m:t>
              </m:r>
              <m:r>
                <m:rPr>
                  <m:sty m:val="p"/>
                </m:rPr>
                <m:t>y</m:t>
              </m:r>
              <m:r>
                <m:rPr>
                  <m:sty m:val="p"/>
                </m:rPr>
                <m:t>c</m:t>
              </m:r>
              <m:r>
                <m:rPr>
                  <m:sty m:val="p"/>
                </m:rPr>
                <m:t>,</m:t>
              </m:r>
              <m:r>
                <m:t>h</m:t>
              </m:r>
            </m:sub>
          </m:sSub>
          <m:r>
            <m:rPr>
              <m:sty m:val="p"/>
            </m:rPr>
            <m:t>.</m:t>
          </m:r>
        </m:oMath>
      </m:oMathPara>
      <w:r>
        <w:rPr>
          <w:rFonts w:ascii="Times New Roman" w:hAnsi="Times New Roman" w:eastAsia="宋体" w:cs="Times New Roman"/>
          <w:sz w:val="21"/>
        </w:rPr>
        <w:tab/>
        <w:t>(3.6)</w:t>
      </w:r>
    </w:p>
    <w:p>
      <w:pPr>
        <w:pStyle w:val="FirstParagraph"/>
      </w:pPr>
      <w:r>
        <w:rPr>
          <w:rFonts w:hint="eastAsia"/>
        </w:rPr>
        <w:t xml:space="preserve">因此对称外部指令在物理盘面上同向，而不是简单给左右旋翼相同的内部谐波符号。</w:t>
      </w:r>
    </w:p>
    <w:bookmarkEnd w:id="51"/>
    <w:bookmarkStart w:id="52" w:name="叶素气动力诱导速度与挥舞闭合"/>
    <w:p>
      <w:pPr>
        <w:pStyle w:val="Heading2"/>
      </w:pPr>
      <w:r>
        <w:rPr>
          <w:rFonts w:ascii="Times New Roman" w:hAnsi="Times New Roman" w:eastAsia="黑体" w:cs="Times New Roman"/>
          <w:b/>
          <w:sz w:val="28"/>
        </w:rPr>
        <w:t>3.3　叶素气动力、诱导速度与挥舞闭合</w:t>
      </w:r>
    </w:p>
    <w:p>
      <w:pPr>
        <w:pStyle w:val="FirstParagraph"/>
      </w:pPr>
      <w:r>
        <w:rPr>
          <w:rFonts w:hint="eastAsia"/>
        </w:rPr>
        <w:t xml:space="preserve">叶素切向和轴向速度分别记为</w:t>
      </w:r>
      <w:r>
        <w:t xml:space="preserve"> </w:t>
      </w:r>
      <m:oMath>
        <m:sSub>
          <m:e>
            <m:r>
              <m:t>U</m:t>
            </m:r>
          </m:e>
          <m:sub>
            <m:r>
              <m:t>T</m:t>
            </m:r>
          </m:sub>
        </m:sSub>
      </m:oMath>
      <w:r>
        <w:t xml:space="preserve"> </w:t>
      </w:r>
      <w:r>
        <w:rPr>
          <w:rFonts w:hint="eastAsia"/>
        </w:rPr>
        <w:t xml:space="preserve">与</w:t>
      </w:r>
      <w:r>
        <w:t xml:space="preserve"> </w:t>
      </w:r>
      <m:oMath>
        <m:sSub>
          <m:e>
            <m:r>
              <m:t>U</m:t>
            </m:r>
          </m:e>
          <m:sub>
            <m:r>
              <m:t>P</m:t>
            </m:r>
          </m:sub>
        </m:sSub>
      </m:oMath>
      <w:r>
        <w:rPr>
          <w:rFonts w:hint="eastAsia"/>
        </w:rPr>
        <w:t xml:space="preserve">：</w:t>
      </w:r>
    </w:p>
    <w:p>
      <w:pPr>
        <w:pStyle w:val="BodyText"/>
        <w:tabs>
          <w:tab w:pos="8787" w:val="right"/>
        </w:tabs>
        <w:spacing w:before="120" w:after="120"/>
        <w:ind w:firstLine="0"/>
        <w:jc w:val="center"/>
      </w:pPr>
      <m:oMathPara>
        <m:oMathParaPr>
          <m:jc m:val="center"/>
        </m:oMathParaPr>
        <m:oMath>
          <m:sSub>
            <m:e>
              <m:r>
                <m:t>U</m:t>
              </m:r>
            </m:e>
            <m:sub>
              <m:r>
                <m:t>T</m:t>
              </m:r>
            </m:sub>
          </m:sSub>
          <m:r>
            <m:rPr>
              <m:sty m:val="p"/>
            </m:rPr>
            <m:t>=</m:t>
          </m:r>
          <m:sSub>
            <m:e>
              <m:r>
                <m:t>s</m:t>
              </m:r>
            </m:e>
            <m:sub>
              <m:r>
                <m:t>h</m:t>
              </m:r>
            </m:sub>
          </m:sSub>
          <m:r>
            <m:t>Ω</m:t>
          </m:r>
          <m:r>
            <m:t>r</m:t>
          </m:r>
          <m:r>
            <m:rPr>
              <m:sty m:val="p"/>
            </m:rPr>
            <m:t>+</m:t>
          </m:r>
          <m:sSubSup>
            <m:e>
              <m:r>
                <m:rPr>
                  <m:sty m:val="b"/>
                </m:rPr>
                <m:t>V</m:t>
              </m:r>
            </m:e>
            <m:sub>
              <m:r>
                <m:t>h</m:t>
              </m:r>
            </m:sub>
            <m:sup>
              <m:r>
                <m:t>b</m:t>
              </m:r>
            </m:sup>
          </m:sSubSup>
          <m:r>
            <m:rPr>
              <m:sty m:val="p"/>
            </m:rPr>
            <m:t>⋅</m:t>
          </m:r>
          <m:sSub>
            <m:e>
              <m:r>
                <m:rPr>
                  <m:sty m:val="b"/>
                </m:rPr>
                <m:t>e</m:t>
              </m:r>
            </m:e>
            <m:sub>
              <m:r>
                <m:t>t</m:t>
              </m:r>
            </m:sub>
          </m:sSub>
          <m:r>
            <m:rPr>
              <m:sty m:val="p"/>
            </m:rPr>
            <m:t>,</m:t>
          </m:r>
          <m:r>
            <m:t>  </m:t>
          </m:r>
          <m:sSub>
            <m:e>
              <m:r>
                <m:t>U</m:t>
              </m:r>
            </m:e>
            <m:sub>
              <m:r>
                <m:t>P</m:t>
              </m:r>
            </m:sub>
          </m:sSub>
          <m:r>
            <m:rPr>
              <m:sty m:val="p"/>
            </m:rPr>
            <m:t>=</m:t>
          </m:r>
          <m:sSubSup>
            <m:e>
              <m:r>
                <m:rPr>
                  <m:sty m:val="b"/>
                </m:rPr>
                <m:t>V</m:t>
              </m:r>
            </m:e>
            <m:sub>
              <m:r>
                <m:t>h</m:t>
              </m:r>
            </m:sub>
            <m:sup>
              <m:r>
                <m:t>b</m:t>
              </m:r>
            </m:sup>
          </m:sSubSup>
          <m:r>
            <m:rPr>
              <m:sty m:val="p"/>
            </m:rPr>
            <m:t>⋅</m:t>
          </m:r>
          <m:sSub>
            <m:e>
              <m:r>
                <m:rPr>
                  <m:sty m:val="b"/>
                </m:rPr>
                <m:t>e</m:t>
              </m:r>
            </m:e>
            <m:sub>
              <m:r>
                <m:t>A</m:t>
              </m:r>
              <m:r>
                <m:rPr>
                  <m:sty m:val="p"/>
                </m:rPr>
                <m:t>,</m:t>
              </m:r>
              <m:r>
                <m:t>h</m:t>
              </m:r>
            </m:sub>
          </m:sSub>
          <m:r>
            <m:rPr>
              <m:sty m:val="p"/>
            </m:rPr>
            <m:t>+</m:t>
          </m:r>
          <m:sSub>
            <m:e>
              <m:r>
                <m:t>v</m:t>
              </m:r>
            </m:e>
            <m:sub>
              <m:r>
                <m:t>i</m:t>
              </m:r>
            </m:sub>
          </m:sSub>
          <m:r>
            <m:rPr>
              <m:sty m:val="p"/>
            </m:rPr>
            <m:t>+</m:t>
          </m:r>
          <m:sSub>
            <m:e>
              <m:r>
                <m:t>v</m:t>
              </m:r>
            </m:e>
            <m:sub>
              <m:r>
                <m:t>1</m:t>
              </m:r>
              <m:r>
                <m:t>c</m:t>
              </m:r>
            </m:sub>
          </m:sSub>
          <m:r>
            <m:rPr>
              <m:sty m:val="p"/>
            </m:rPr>
            <m:t>cos</m:t>
          </m:r>
          <m:r>
            <m:t>ψ</m:t>
          </m:r>
          <m:r>
            <m:rPr>
              <m:sty m:val="p"/>
            </m:rPr>
            <m:t>+</m:t>
          </m:r>
          <m:sSub>
            <m:e>
              <m:r>
                <m:t>v</m:t>
              </m:r>
            </m:e>
            <m:sub>
              <m:r>
                <m:t>1</m:t>
              </m:r>
              <m:r>
                <m:t>s</m:t>
              </m:r>
            </m:sub>
          </m:sSub>
          <m:r>
            <m:rPr>
              <m:sty m:val="p"/>
            </m:rPr>
            <m:t>sin</m:t>
          </m:r>
          <m:r>
            <m:t>ψ</m:t>
          </m:r>
          <m:r>
            <m:rPr>
              <m:sty m:val="p"/>
            </m:rPr>
            <m:t>.</m:t>
          </m:r>
        </m:oMath>
      </m:oMathPara>
      <w:r>
        <w:rPr>
          <w:rFonts w:ascii="Times New Roman" w:hAnsi="Times New Roman" w:eastAsia="宋体" w:cs="Times New Roman"/>
          <w:sz w:val="21"/>
        </w:rPr>
        <w:tab/>
        <w:t>(3.7)</w:t>
      </w:r>
    </w:p>
    <w:p>
      <w:pPr>
        <w:pStyle w:val="FirstParagraph"/>
      </w:pPr>
      <w:r>
        <w:rPr>
          <w:rFonts w:hint="eastAsia"/>
        </w:rPr>
        <w:t xml:space="preserve">相对速度、入流角和攻角为</w:t>
      </w:r>
    </w:p>
    <w:p>
      <w:pPr>
        <w:pStyle w:val="BodyText"/>
        <w:tabs>
          <w:tab w:pos="8787" w:val="right"/>
        </w:tabs>
        <w:spacing w:before="120" w:after="120"/>
        <w:ind w:firstLine="0"/>
        <w:jc w:val="center"/>
      </w:pPr>
      <m:oMathPara>
        <m:oMathParaPr>
          <m:jc m:val="center"/>
        </m:oMathParaPr>
        <m:oMath>
          <m:r>
            <m:t>W</m:t>
          </m:r>
          <m:r>
            <m:rPr>
              <m:sty m:val="p"/>
            </m:rPr>
            <m:t>=</m:t>
          </m:r>
          <m:rad>
            <m:radPr>
              <m:degHide m:val="on"/>
            </m:radPr>
            <m:deg/>
            <m:e>
              <m:sSubSup>
                <m:e>
                  <m:r>
                    <m:t>U</m:t>
                  </m:r>
                </m:e>
                <m:sub>
                  <m:r>
                    <m:t>T</m:t>
                  </m:r>
                </m:sub>
                <m:sup>
                  <m:r>
                    <m:t>2</m:t>
                  </m:r>
                </m:sup>
              </m:sSubSup>
              <m:r>
                <m:rPr>
                  <m:sty m:val="p"/>
                </m:rPr>
                <m:t>+</m:t>
              </m:r>
              <m:sSubSup>
                <m:e>
                  <m:r>
                    <m:t>U</m:t>
                  </m:r>
                </m:e>
                <m:sub>
                  <m:r>
                    <m:t>P</m:t>
                  </m:r>
                </m:sub>
                <m:sup>
                  <m:r>
                    <m:t>2</m:t>
                  </m:r>
                </m:sup>
              </m:sSubSup>
            </m:e>
          </m:rad>
          <m:r>
            <m:rPr>
              <m:sty m:val="p"/>
            </m:rPr>
            <m:t>,</m:t>
          </m:r>
          <m:r>
            <m:t>  </m:t>
          </m:r>
          <m:r>
            <m:t>φ</m:t>
          </m:r>
          <m:r>
            <m:rPr>
              <m:sty m:val="p"/>
            </m:rPr>
            <m:t>=</m:t>
          </m:r>
          <m:r>
            <m:rPr>
              <m:sty m:val="p"/>
            </m:rPr>
            <m:t>atan2</m:t>
          </m:r>
          <m:d>
            <m:dPr>
              <m:begChr m:val="("/>
              <m:sepChr m:val=""/>
              <m:endChr m:val=")"/>
              <m:grow/>
            </m:dPr>
            <m:e>
              <m:sSub>
                <m:e>
                  <m:r>
                    <m:t>U</m:t>
                  </m:r>
                </m:e>
                <m:sub>
                  <m:r>
                    <m:t>P</m:t>
                  </m:r>
                </m:sub>
              </m:sSub>
              <m:r>
                <m:rPr>
                  <m:sty m:val="p"/>
                </m:rPr>
                <m:t>,</m:t>
              </m:r>
              <m:sSub>
                <m:e>
                  <m:r>
                    <m:t>U</m:t>
                  </m:r>
                </m:e>
                <m:sub>
                  <m:r>
                    <m:t>T</m:t>
                  </m:r>
                </m:sub>
              </m:sSub>
            </m:e>
          </m:d>
          <m:r>
            <m:rPr>
              <m:sty m:val="p"/>
            </m:rPr>
            <m:t>,</m:t>
          </m:r>
          <m:r>
            <m:t>  </m:t>
          </m:r>
          <m:r>
            <m:t>α</m:t>
          </m:r>
          <m:r>
            <m:rPr>
              <m:sty m:val="p"/>
            </m:rPr>
            <m:t>=</m:t>
          </m:r>
          <m:sSub>
            <m:e>
              <m:r>
                <m:t>θ</m:t>
              </m:r>
            </m:e>
            <m:sub>
              <m:r>
                <m:t>h</m:t>
              </m:r>
            </m:sub>
          </m:sSub>
          <m:r>
            <m:rPr>
              <m:sty m:val="p"/>
            </m:rPr>
            <m:t>−</m:t>
          </m:r>
          <m:r>
            <m:t>φ</m:t>
          </m:r>
          <m:r>
            <m:rPr>
              <m:sty m:val="p"/>
            </m:rPr>
            <m:t>.</m:t>
          </m:r>
        </m:oMath>
      </m:oMathPara>
      <w:r>
        <w:rPr>
          <w:rFonts w:ascii="Times New Roman" w:hAnsi="Times New Roman" w:eastAsia="宋体" w:cs="Times New Roman"/>
          <w:sz w:val="21"/>
        </w:rPr>
        <w:tab/>
        <w:t>(3.8)</w:t>
      </w:r>
    </w:p>
    <w:p>
      <w:pPr>
        <w:pStyle w:val="FirstParagraph"/>
      </w:pPr>
      <w:r>
        <w:rPr>
          <w:rFonts w:hint="eastAsia"/>
        </w:rPr>
        <w:t xml:space="preserve">二维翼型关系在概念模型有效攻角内写成</w:t>
      </w:r>
      <w:r>
        <w:t xml:space="preserve"> </w:t>
      </w:r>
      <m:oMath>
        <m:sSub>
          <m:e>
            <m:r>
              <m:t>C</m:t>
            </m:r>
          </m:e>
          <m:sub>
            <m:r>
              <m:t>l</m:t>
            </m:r>
          </m:sub>
        </m:sSub>
        <m:r>
          <m:rPr>
            <m:sty m:val="p"/>
          </m:rPr>
          <m:t>=</m:t>
        </m:r>
        <m:sSub>
          <m:e>
            <m:r>
              <m:t>C</m:t>
            </m:r>
          </m:e>
          <m:sub>
            <m:r>
              <m:t>l</m:t>
            </m:r>
            <m:r>
              <m:t>α</m:t>
            </m:r>
          </m:sub>
        </m:sSub>
        <m:r>
          <m:t>α</m:t>
        </m:r>
      </m:oMath>
      <w:r>
        <w:t xml:space="preserve"> </w:t>
      </w:r>
      <w:r>
        <w:rPr>
          <w:rFonts w:hint="eastAsia"/>
        </w:rPr>
        <w:t xml:space="preserve">和</w:t>
      </w:r>
      <w:r>
        <w:t xml:space="preserve"> </w:t>
      </w:r>
      <m:oMath>
        <m:sSub>
          <m:e>
            <m:r>
              <m:t>C</m:t>
            </m:r>
          </m:e>
          <m:sub>
            <m:r>
              <m:t>d</m:t>
            </m:r>
          </m:sub>
        </m:sSub>
        <m:r>
          <m:rPr>
            <m:sty m:val="p"/>
          </m:rPr>
          <m:t>=</m:t>
        </m:r>
        <m:sSub>
          <m:e>
            <m:r>
              <m:t>C</m:t>
            </m:r>
          </m:e>
          <m:sub>
            <m:r>
              <m:t>d</m:t>
            </m:r>
            <m:r>
              <m:t>0</m:t>
            </m:r>
          </m:sub>
        </m:sSub>
        <m:r>
          <m:rPr>
            <m:sty m:val="p"/>
          </m:rPr>
          <m:t>+</m:t>
        </m:r>
        <m:sSub>
          <m:e>
            <m:r>
              <m:t>k</m:t>
            </m:r>
          </m:e>
          <m:sub>
            <m:r>
              <m:t>d</m:t>
            </m:r>
          </m:sub>
        </m:sSub>
        <m:sSubSup>
          <m:e>
            <m:r>
              <m:t>C</m:t>
            </m:r>
          </m:e>
          <m:sub>
            <m:r>
              <m:t>l</m:t>
            </m:r>
          </m:sub>
          <m:sup>
            <m:r>
              <m:t>2</m:t>
            </m:r>
          </m:sup>
        </m:sSubSup>
      </m:oMath>
      <w:r>
        <w:rPr>
          <w:rFonts w:hint="eastAsia"/>
        </w:rPr>
        <w:t xml:space="preserve">。叶素升阻力为</w:t>
      </w:r>
    </w:p>
    <w:p>
      <w:pPr>
        <w:pStyle w:val="BodyText"/>
        <w:tabs>
          <w:tab w:pos="8787" w:val="right"/>
        </w:tabs>
        <w:spacing w:before="120" w:after="120"/>
        <w:ind w:firstLine="0"/>
        <w:jc w:val="center"/>
      </w:pPr>
      <m:oMathPara>
        <m:oMathParaPr>
          <m:jc m:val="center"/>
        </m:oMathParaPr>
        <m:oMath>
          <m:r>
            <m:rPr>
              <m:sty m:val="p"/>
            </m:rPr>
            <m:t>d</m:t>
          </m:r>
          <m:r>
            <m:t>L</m:t>
          </m:r>
          <m:r>
            <m:rPr>
              <m:sty m:val="p"/>
            </m:rPr>
            <m:t>=</m:t>
          </m:r>
          <m:f>
            <m:fPr>
              <m:type m:val="lin"/>
            </m:fPr>
            <m:num>
              <m:r>
                <m:t>1</m:t>
              </m:r>
            </m:num>
            <m:den>
              <m:r>
                <m:t>2</m:t>
              </m:r>
            </m:den>
          </m:f>
          <m:r>
            <m:t>ρ</m:t>
          </m:r>
          <m:sSup>
            <m:e>
              <m:r>
                <m:t>W</m:t>
              </m:r>
            </m:e>
            <m:sup>
              <m:r>
                <m:t>2</m:t>
              </m:r>
            </m:sup>
          </m:sSup>
          <m:r>
            <m:t>c</m:t>
          </m:r>
          <m:r>
            <m:t> </m:t>
          </m:r>
          <m:sSub>
            <m:e>
              <m:r>
                <m:t>C</m:t>
              </m:r>
            </m:e>
            <m:sub>
              <m:r>
                <m:t>l</m:t>
              </m:r>
            </m:sub>
          </m:sSub>
          <m:r>
            <m:t> </m:t>
          </m:r>
          <m:r>
            <m:rPr>
              <m:sty m:val="p"/>
            </m:rPr>
            <m:t>d</m:t>
          </m:r>
          <m:r>
            <m:t>r</m:t>
          </m:r>
          <m:r>
            <m:rPr>
              <m:sty m:val="p"/>
            </m:rPr>
            <m:t>,</m:t>
          </m:r>
          <m:r>
            <m:t>  </m:t>
          </m:r>
          <m:r>
            <m:rPr>
              <m:sty m:val="p"/>
            </m:rPr>
            <m:t>d</m:t>
          </m:r>
          <m:r>
            <m:t>D</m:t>
          </m:r>
          <m:r>
            <m:rPr>
              <m:sty m:val="p"/>
            </m:rPr>
            <m:t>=</m:t>
          </m:r>
          <m:f>
            <m:fPr>
              <m:type m:val="lin"/>
            </m:fPr>
            <m:num>
              <m:r>
                <m:t>1</m:t>
              </m:r>
            </m:num>
            <m:den>
              <m:r>
                <m:t>2</m:t>
              </m:r>
            </m:den>
          </m:f>
          <m:r>
            <m:t>ρ</m:t>
          </m:r>
          <m:sSup>
            <m:e>
              <m:r>
                <m:t>W</m:t>
              </m:r>
            </m:e>
            <m:sup>
              <m:r>
                <m:t>2</m:t>
              </m:r>
            </m:sup>
          </m:sSup>
          <m:r>
            <m:t>c</m:t>
          </m:r>
          <m:r>
            <m:t> </m:t>
          </m:r>
          <m:sSub>
            <m:e>
              <m:r>
                <m:t>C</m:t>
              </m:r>
            </m:e>
            <m:sub>
              <m:r>
                <m:t>d</m:t>
              </m:r>
            </m:sub>
          </m:sSub>
          <m:r>
            <m:t> </m:t>
          </m:r>
          <m:r>
            <m:rPr>
              <m:sty m:val="p"/>
            </m:rPr>
            <m:t>d</m:t>
          </m:r>
          <m:r>
            <m:t>r</m:t>
          </m:r>
          <m:r>
            <m:rPr>
              <m:sty m:val="p"/>
            </m:rPr>
            <m:t>.</m:t>
          </m:r>
        </m:oMath>
      </m:oMathPara>
      <w:r>
        <w:rPr>
          <w:rFonts w:ascii="Times New Roman" w:hAnsi="Times New Roman" w:eastAsia="宋体" w:cs="Times New Roman"/>
          <w:sz w:val="21"/>
        </w:rPr>
        <w:tab/>
        <w:t>(3.9)</w:t>
      </w:r>
    </w:p>
    <w:p>
      <w:pPr>
        <w:pStyle w:val="FirstParagraph"/>
      </w:pPr>
      <w:r>
        <w:rPr>
          <w:rFonts w:hint="eastAsia"/>
        </w:rPr>
        <w:t xml:space="preserve">轴向推力与气动扭矩微元分别为</w:t>
      </w:r>
    </w:p>
    <w:p>
      <w:pPr>
        <w:pStyle w:val="BodyText"/>
        <w:tabs>
          <w:tab w:pos="8787" w:val="right"/>
        </w:tabs>
        <w:spacing w:before="120" w:after="120"/>
        <w:ind w:firstLine="0"/>
        <w:jc w:val="center"/>
      </w:pPr>
      <m:oMathPara>
        <m:oMathParaPr>
          <m:jc m:val="center"/>
        </m:oMathParaPr>
        <m:oMath>
          <m:r>
            <m:rPr>
              <m:sty m:val="p"/>
            </m:rPr>
            <m:t>d</m:t>
          </m:r>
          <m:r>
            <m:t>T</m:t>
          </m:r>
          <m:r>
            <m:rPr>
              <m:sty m:val="p"/>
            </m:rPr>
            <m:t>=</m:t>
          </m:r>
          <m:d>
            <m:dPr>
              <m:begChr m:val="("/>
              <m:sepChr m:val=""/>
              <m:endChr m:val=")"/>
              <m:grow/>
            </m:dPr>
            <m:e>
              <m:r>
                <m:rPr>
                  <m:sty m:val="p"/>
                </m:rPr>
                <m:t>d</m:t>
              </m:r>
              <m:r>
                <m:t>L</m:t>
              </m:r>
              <m:r>
                <m:rPr>
                  <m:sty m:val="p"/>
                </m:rPr>
                <m:t>cos</m:t>
              </m:r>
              <m:r>
                <m:t>φ</m:t>
              </m:r>
              <m:r>
                <m:rPr>
                  <m:sty m:val="p"/>
                </m:rPr>
                <m:t>−</m:t>
              </m:r>
              <m:r>
                <m:rPr>
                  <m:sty m:val="p"/>
                </m:rPr>
                <m:t>d</m:t>
              </m:r>
              <m:r>
                <m:t>D</m:t>
              </m:r>
              <m:r>
                <m:rPr>
                  <m:sty m:val="p"/>
                </m:rPr>
                <m:t>sin</m:t>
              </m:r>
              <m:r>
                <m:t>φ</m:t>
              </m:r>
            </m:e>
          </m:d>
          <m:r>
            <m:rPr>
              <m:sty m:val="p"/>
            </m:rPr>
            <m:t>,</m:t>
          </m:r>
          <m:r>
            <m:t>  </m:t>
          </m:r>
          <m:r>
            <m:rPr>
              <m:sty m:val="p"/>
            </m:rPr>
            <m:t>d</m:t>
          </m:r>
          <m:r>
            <m:t>Q</m:t>
          </m:r>
          <m:r>
            <m:rPr>
              <m:sty m:val="p"/>
            </m:rPr>
            <m:t>=</m:t>
          </m:r>
          <m:r>
            <m:t>r</m:t>
          </m:r>
          <m:d>
            <m:dPr>
              <m:begChr m:val="("/>
              <m:sepChr m:val=""/>
              <m:endChr m:val=")"/>
              <m:grow/>
            </m:dPr>
            <m:e>
              <m:r>
                <m:rPr>
                  <m:sty m:val="p"/>
                </m:rPr>
                <m:t>d</m:t>
              </m:r>
              <m:r>
                <m:t>L</m:t>
              </m:r>
              <m:r>
                <m:rPr>
                  <m:sty m:val="p"/>
                </m:rPr>
                <m:t>sin</m:t>
              </m:r>
              <m:r>
                <m:t>φ</m:t>
              </m:r>
              <m:r>
                <m:rPr>
                  <m:sty m:val="p"/>
                </m:rPr>
                <m:t>+</m:t>
              </m:r>
              <m:r>
                <m:rPr>
                  <m:sty m:val="p"/>
                </m:rPr>
                <m:t>d</m:t>
              </m:r>
              <m:r>
                <m:t>D</m:t>
              </m:r>
              <m:r>
                <m:rPr>
                  <m:sty m:val="p"/>
                </m:rPr>
                <m:t>cos</m:t>
              </m:r>
              <m:r>
                <m:t>φ</m:t>
              </m:r>
            </m:e>
          </m:d>
          <m:r>
            <m:rPr>
              <m:sty m:val="p"/>
            </m:rPr>
            <m:t>.</m:t>
          </m:r>
        </m:oMath>
      </m:oMathPara>
      <w:r>
        <w:rPr>
          <w:rFonts w:ascii="Times New Roman" w:hAnsi="Times New Roman" w:eastAsia="宋体" w:cs="Times New Roman"/>
          <w:sz w:val="21"/>
        </w:rPr>
        <w:tab/>
        <w:t>(3.10)</w:t>
      </w:r>
    </w:p>
    <w:p>
      <w:pPr>
        <w:pStyle w:val="FirstParagraph"/>
      </w:pPr>
      <w:r>
        <w:rPr>
          <w:rFonts w:hint="eastAsia"/>
        </w:rPr>
        <w:t xml:space="preserve">经径向积分、方位平均和桨叶求和得到</w:t>
      </w:r>
    </w:p>
    <w:p>
      <w:pPr>
        <w:pStyle w:val="BodyText"/>
        <w:tabs>
          <w:tab w:pos="8787" w:val="right"/>
        </w:tabs>
        <w:spacing w:before="120" w:after="120"/>
        <w:ind w:firstLine="0"/>
        <w:jc w:val="center"/>
      </w:pPr>
      <m:oMathPara>
        <m:oMathParaPr>
          <m:jc m:val="center"/>
        </m:oMathParaPr>
        <m:oMath>
          <m:r>
            <m:t>T</m:t>
          </m:r>
          <m:r>
            <m:rPr>
              <m:sty m:val="p"/>
            </m:rPr>
            <m:t>=</m:t>
          </m:r>
          <m:f>
            <m:fPr>
              <m:type m:val="bar"/>
            </m:fPr>
            <m:num>
              <m:sSub>
                <m:e>
                  <m:r>
                    <m:t>N</m:t>
                  </m:r>
                </m:e>
                <m:sub>
                  <m:r>
                    <m:t>b</m:t>
                  </m:r>
                </m:sub>
              </m:sSub>
            </m:num>
            <m:den>
              <m:r>
                <m:t>2</m:t>
              </m:r>
              <m:r>
                <m:t>π</m:t>
              </m:r>
            </m:den>
          </m:f>
          <m:nary>
            <m:naryPr>
              <m:chr m:val="∫"/>
              <m:limLoc m:val="subSup"/>
              <m:subHide m:val="off"/>
              <m:supHide m:val="off"/>
            </m:naryPr>
            <m:sub>
              <m:r>
                <m:t>0</m:t>
              </m:r>
            </m:sub>
            <m:sup>
              <m:r>
                <m:t>2</m:t>
              </m:r>
              <m:r>
                <m:t>π</m:t>
              </m:r>
            </m:sup>
            <m:e>
              <m:nary>
                <m:naryPr>
                  <m:chr m:val="∫"/>
                  <m:limLoc m:val="subSup"/>
                  <m:subHide m:val="off"/>
                  <m:supHide m:val="off"/>
                </m:naryPr>
                <m:sub>
                  <m:sSub>
                    <m:e>
                      <m:r>
                        <m:t>r</m:t>
                      </m:r>
                    </m:e>
                    <m:sub>
                      <m:r>
                        <m:rPr>
                          <m:sty m:val="p"/>
                        </m:rPr>
                        <m:t>h</m:t>
                      </m:r>
                      <m:r>
                        <m:rPr>
                          <m:sty m:val="p"/>
                        </m:rPr>
                        <m:t>u</m:t>
                      </m:r>
                      <m:r>
                        <m:rPr>
                          <m:sty m:val="p"/>
                        </m:rPr>
                        <m:t>b</m:t>
                      </m:r>
                    </m:sub>
                  </m:sSub>
                </m:sub>
                <m:sup>
                  <m:r>
                    <m:t>R</m:t>
                  </m:r>
                </m:sup>
                <m:e>
                  <m:r>
                    <m:rPr>
                      <m:sty m:val="p"/>
                    </m:rPr>
                    <m:t>d</m:t>
                  </m:r>
                </m:e>
              </m:nary>
            </m:e>
          </m:nary>
          <m:r>
            <m:t>T</m:t>
          </m:r>
          <m:r>
            <m:t> </m:t>
          </m:r>
          <m:r>
            <m:rPr>
              <m:sty m:val="p"/>
            </m:rPr>
            <m:t>d</m:t>
          </m:r>
          <m:r>
            <m:t>ψ</m:t>
          </m:r>
          <m:r>
            <m:rPr>
              <m:sty m:val="p"/>
            </m:rPr>
            <m:t>,</m:t>
          </m:r>
          <m:r>
            <m:t>  </m:t>
          </m:r>
          <m:r>
            <m:t>Q</m:t>
          </m:r>
          <m:r>
            <m:rPr>
              <m:sty m:val="p"/>
            </m:rPr>
            <m:t>=</m:t>
          </m:r>
          <m:f>
            <m:fPr>
              <m:type m:val="bar"/>
            </m:fPr>
            <m:num>
              <m:sSub>
                <m:e>
                  <m:r>
                    <m:t>N</m:t>
                  </m:r>
                </m:e>
                <m:sub>
                  <m:r>
                    <m:t>b</m:t>
                  </m:r>
                </m:sub>
              </m:sSub>
            </m:num>
            <m:den>
              <m:r>
                <m:t>2</m:t>
              </m:r>
              <m:r>
                <m:t>π</m:t>
              </m:r>
            </m:den>
          </m:f>
          <m:nary>
            <m:naryPr>
              <m:chr m:val="∫"/>
              <m:limLoc m:val="subSup"/>
              <m:subHide m:val="off"/>
              <m:supHide m:val="off"/>
            </m:naryPr>
            <m:sub>
              <m:r>
                <m:t>0</m:t>
              </m:r>
            </m:sub>
            <m:sup>
              <m:r>
                <m:t>2</m:t>
              </m:r>
              <m:r>
                <m:t>π</m:t>
              </m:r>
            </m:sup>
            <m:e>
              <m:nary>
                <m:naryPr>
                  <m:chr m:val="∫"/>
                  <m:limLoc m:val="subSup"/>
                  <m:subHide m:val="off"/>
                  <m:supHide m:val="off"/>
                </m:naryPr>
                <m:sub>
                  <m:sSub>
                    <m:e>
                      <m:r>
                        <m:t>r</m:t>
                      </m:r>
                    </m:e>
                    <m:sub>
                      <m:r>
                        <m:rPr>
                          <m:sty m:val="p"/>
                        </m:rPr>
                        <m:t>h</m:t>
                      </m:r>
                      <m:r>
                        <m:rPr>
                          <m:sty m:val="p"/>
                        </m:rPr>
                        <m:t>u</m:t>
                      </m:r>
                      <m:r>
                        <m:rPr>
                          <m:sty m:val="p"/>
                        </m:rPr>
                        <m:t>b</m:t>
                      </m:r>
                    </m:sub>
                  </m:sSub>
                </m:sub>
                <m:sup>
                  <m:r>
                    <m:t>R</m:t>
                  </m:r>
                </m:sup>
                <m:e>
                  <m:r>
                    <m:rPr>
                      <m:sty m:val="p"/>
                    </m:rPr>
                    <m:t>d</m:t>
                  </m:r>
                </m:e>
              </m:nary>
            </m:e>
          </m:nary>
          <m:r>
            <m:t>Q</m:t>
          </m:r>
          <m:r>
            <m:t> </m:t>
          </m:r>
          <m:r>
            <m:rPr>
              <m:sty m:val="p"/>
            </m:rPr>
            <m:t>d</m:t>
          </m:r>
          <m:r>
            <m:t>ψ</m:t>
          </m:r>
          <m:r>
            <m:rPr>
              <m:sty m:val="p"/>
            </m:rPr>
            <m:t>.</m:t>
          </m:r>
        </m:oMath>
      </m:oMathPara>
      <w:r>
        <w:rPr>
          <w:rFonts w:ascii="Times New Roman" w:hAnsi="Times New Roman" w:eastAsia="宋体" w:cs="Times New Roman"/>
          <w:sz w:val="21"/>
        </w:rPr>
        <w:tab/>
        <w:t>(3.11)</w:t>
      </w:r>
    </w:p>
    <w:p>
      <w:pPr>
        <w:pStyle w:val="FirstParagraph"/>
      </w:pPr>
      <w:r>
        <w:rPr>
          <w:rFonts w:hint="eastAsia"/>
        </w:rPr>
        <w:t xml:space="preserve">诱导速度由叶素推力与动量关系闭合。概念性写法为</w:t>
      </w:r>
    </w:p>
    <w:p>
      <w:pPr>
        <w:pStyle w:val="BodyText"/>
        <w:tabs>
          <w:tab w:pos="8787" w:val="right"/>
        </w:tabs>
        <w:spacing w:before="120" w:after="120"/>
        <w:ind w:firstLine="0"/>
        <w:jc w:val="center"/>
      </w:pPr>
      <m:oMathPara>
        <m:oMathParaPr>
          <m:jc m:val="center"/>
        </m:oMathParaPr>
        <m:oMath>
          <m:r>
            <m:t>T</m:t>
          </m:r>
          <m:r>
            <m:rPr>
              <m:sty m:val="p"/>
            </m:rPr>
            <m:t>=</m:t>
          </m:r>
          <m:r>
            <m:t>2</m:t>
          </m:r>
          <m:r>
            <m:t>ρ</m:t>
          </m:r>
          <m:r>
            <m:t>A</m:t>
          </m:r>
          <m:sSub>
            <m:e>
              <m:r>
                <m:t>v</m:t>
              </m:r>
            </m:e>
            <m:sub>
              <m:r>
                <m:t>i</m:t>
              </m:r>
            </m:sub>
          </m:sSub>
          <m:rad>
            <m:radPr>
              <m:degHide m:val="on"/>
            </m:radPr>
            <m:deg/>
            <m:e>
              <m:sSubSup>
                <m:e>
                  <m:r>
                    <m:t>V</m:t>
                  </m:r>
                </m:e>
                <m:sub>
                  <m:r>
                    <m:rPr>
                      <m:sty m:val="p"/>
                    </m:rPr>
                    <m:t>∥</m:t>
                  </m:r>
                </m:sub>
                <m:sup>
                  <m:r>
                    <m:t>2</m:t>
                  </m:r>
                </m:sup>
              </m:sSubSup>
              <m:r>
                <m:rPr>
                  <m:sty m:val="p"/>
                </m:rPr>
                <m:t>+</m:t>
              </m:r>
              <m:sSubSup>
                <m:e>
                  <m:r>
                    <m:t>v</m:t>
                  </m:r>
                </m:e>
                <m:sub>
                  <m:r>
                    <m:t>i</m:t>
                  </m:r>
                </m:sub>
                <m:sup>
                  <m:r>
                    <m:t>2</m:t>
                  </m:r>
                </m:sup>
              </m:sSubSup>
              <m:r>
                <m:rPr>
                  <m:sty m:val="p"/>
                </m:rPr>
                <m:t>+</m:t>
              </m:r>
              <m:sSubSup>
                <m:e>
                  <m:r>
                    <m:t>V</m:t>
                  </m:r>
                </m:e>
                <m:sub>
                  <m:r>
                    <m:rPr>
                      <m:sty m:val="p"/>
                    </m:rPr>
                    <m:t>⊥</m:t>
                  </m:r>
                </m:sub>
                <m:sup>
                  <m:r>
                    <m:t>2</m:t>
                  </m:r>
                </m:sup>
              </m:sSubSup>
            </m:e>
          </m:rad>
          <m:r>
            <m:rPr>
              <m:sty m:val="p"/>
            </m:rPr>
            <m:t>,</m:t>
          </m:r>
          <m:r>
            <m:t>  </m:t>
          </m:r>
          <m:r>
            <m:t>A</m:t>
          </m:r>
          <m:r>
            <m:rPr>
              <m:sty m:val="p"/>
            </m:rPr>
            <m:t>=</m:t>
          </m:r>
          <m:r>
            <m:t>π</m:t>
          </m:r>
          <m:sSup>
            <m:e>
              <m:r>
                <m:t>R</m:t>
              </m:r>
            </m:e>
            <m:sup>
              <m:r>
                <m:t>2</m:t>
              </m:r>
            </m:sup>
          </m:sSup>
          <m:r>
            <m:rPr>
              <m:sty m:val="p"/>
            </m:rPr>
            <m:t>,</m:t>
          </m:r>
        </m:oMath>
      </m:oMathPara>
      <w:r>
        <w:rPr>
          <w:rFonts w:ascii="Times New Roman" w:hAnsi="Times New Roman" w:eastAsia="宋体" w:cs="Times New Roman"/>
          <w:sz w:val="21"/>
        </w:rPr>
        <w:tab/>
        <w:t>(3.12)</w:t>
      </w:r>
    </w:p>
    <w:p>
      <w:pPr>
        <w:pStyle w:val="FirstParagraph"/>
      </w:pPr>
      <w:r>
        <w:rPr>
          <w:rFonts w:hint="eastAsia"/>
        </w:rPr>
        <w:t xml:space="preserve">实际程序采用带松弛的迭代：</w:t>
      </w:r>
    </w:p>
    <w:p>
      <w:pPr>
        <w:pStyle w:val="BodyText"/>
        <w:tabs>
          <w:tab w:pos="8787" w:val="right"/>
        </w:tabs>
        <w:spacing w:before="120" w:after="120"/>
        <w:ind w:firstLine="0"/>
        <w:jc w:val="center"/>
      </w:pPr>
      <m:oMathPara>
        <m:oMathParaPr>
          <m:jc m:val="center"/>
        </m:oMathParaPr>
        <m:oMath>
          <m:sSubSup>
            <m:e>
              <m:r>
                <m:t>v</m:t>
              </m:r>
            </m:e>
            <m:sub>
              <m:r>
                <m:t>i</m:t>
              </m:r>
            </m:sub>
            <m:sup>
              <m:d>
                <m:dPr>
                  <m:begChr m:val="("/>
                  <m:sepChr m:val=""/>
                  <m:endChr m:val=")"/>
                  <m:grow/>
                </m:dPr>
                <m:e>
                  <m:r>
                    <m:t>n</m:t>
                  </m:r>
                  <m:r>
                    <m:rPr>
                      <m:sty m:val="p"/>
                    </m:rPr>
                    <m:t>+</m:t>
                  </m:r>
                  <m:r>
                    <m:t>1</m:t>
                  </m:r>
                </m:e>
              </m:d>
            </m:sup>
          </m:sSubSup>
          <m:r>
            <m:rPr>
              <m:sty m:val="p"/>
            </m:rPr>
            <m:t>=</m:t>
          </m:r>
          <m:d>
            <m:dPr>
              <m:begChr m:val="("/>
              <m:sepChr m:val=""/>
              <m:endChr m:val=")"/>
              <m:grow/>
            </m:dPr>
            <m:e>
              <m:r>
                <m:t>1</m:t>
              </m:r>
              <m:r>
                <m:rPr>
                  <m:sty m:val="p"/>
                </m:rPr>
                <m:t>−</m:t>
              </m:r>
              <m:r>
                <m:t>γ</m:t>
              </m:r>
            </m:e>
          </m:d>
          <m:sSubSup>
            <m:e>
              <m:r>
                <m:t>v</m:t>
              </m:r>
            </m:e>
            <m:sub>
              <m:r>
                <m:t>i</m:t>
              </m:r>
            </m:sub>
            <m:sup>
              <m:d>
                <m:dPr>
                  <m:begChr m:val="("/>
                  <m:sepChr m:val=""/>
                  <m:endChr m:val=")"/>
                  <m:grow/>
                </m:dPr>
                <m:e>
                  <m:r>
                    <m:t>n</m:t>
                  </m:r>
                </m:e>
              </m:d>
            </m:sup>
          </m:sSubSup>
          <m:r>
            <m:rPr>
              <m:sty m:val="p"/>
            </m:rPr>
            <m:t>+</m:t>
          </m:r>
          <m:r>
            <m:t>γ</m:t>
          </m:r>
          <m:r>
            <m:rPr>
              <m:sty m:val="p"/>
              <m:scr m:val="script"/>
            </m:rPr>
            <m:t>G</m:t>
          </m:r>
          <m:d>
            <m:dPr>
              <m:begChr m:val="("/>
              <m:sepChr m:val=""/>
              <m:endChr m:val=")"/>
              <m:grow/>
            </m:dPr>
            <m:e>
              <m:sSup>
                <m:e>
                  <m:r>
                    <m:t>T</m:t>
                  </m:r>
                </m:e>
                <m:sup>
                  <m:d>
                    <m:dPr>
                      <m:begChr m:val="("/>
                      <m:sepChr m:val=""/>
                      <m:endChr m:val=")"/>
                      <m:grow/>
                    </m:dPr>
                    <m:e>
                      <m:r>
                        <m:t>n</m:t>
                      </m:r>
                    </m:e>
                  </m:d>
                </m:sup>
              </m:sSup>
              <m:r>
                <m:rPr>
                  <m:sty m:val="p"/>
                </m:rPr>
                <m:t>,</m:t>
              </m:r>
              <m:sSub>
                <m:e>
                  <m:r>
                    <m:rPr>
                      <m:sty m:val="b"/>
                    </m:rPr>
                    <m:t>V</m:t>
                  </m:r>
                </m:e>
                <m:sub>
                  <m:r>
                    <m:t>h</m:t>
                  </m:r>
                </m:sub>
              </m:sSub>
            </m:e>
          </m:d>
          <m:r>
            <m:rPr>
              <m:sty m:val="p"/>
            </m:rPr>
            <m:t>,</m:t>
          </m:r>
        </m:oMath>
      </m:oMathPara>
      <w:r>
        <w:rPr>
          <w:rFonts w:ascii="Times New Roman" w:hAnsi="Times New Roman" w:eastAsia="宋体" w:cs="Times New Roman"/>
          <w:sz w:val="21"/>
        </w:rPr>
        <w:tab/>
        <w:t>(3.13)</w:t>
      </w:r>
    </w:p>
    <w:p>
      <w:pPr>
        <w:pStyle w:val="FirstParagraph"/>
      </w:pPr>
      <w:r>
        <w:rPr>
          <w:rFonts w:hint="eastAsia"/>
        </w:rPr>
        <w:t xml:space="preserve">并显式报告迭代失败。</w:t>
      </w:r>
      <w:r>
        <w:rPr>
          <w:rStyle w:val="VerbatimChar"/>
        </w:rPr>
        <w:t xml:space="preserve">max(T,0)</w:t>
      </w:r>
      <w:r>
        <w:t xml:space="preserve"> </w:t>
      </w:r>
      <w:r>
        <w:rPr>
          <w:rFonts w:hint="eastAsia"/>
        </w:rPr>
        <w:t xml:space="preserve">仅定义当前正推力</w:t>
      </w:r>
      <w:r>
        <w:t xml:space="preserve"> Eq.13 </w:t>
      </w:r>
      <w:r>
        <w:rPr>
          <w:rFonts w:hint="eastAsia"/>
        </w:rPr>
        <w:t xml:space="preserve">的诱导速度目标；最终仍以未截断叶素推力复算原始动量闭合残差。负推力载荷不改写为零，但由于尚无负推力/风车闭合，必须返回</w:t>
      </w:r>
      <w:r>
        <w:rPr>
          <w:rFonts w:hint="eastAsia"/>
        </w:rPr>
        <w:t xml:space="preserve">“不支持的物理分支”</w:t>
      </w:r>
      <w:r>
        <w:rPr>
          <w:rFonts w:hint="eastAsia"/>
        </w:rPr>
        <w:t xml:space="preserve">，不得作为成功点。一阶谐波挥舞写成</w:t>
      </w:r>
    </w:p>
    <w:p>
      <w:pPr>
        <w:pStyle w:val="BodyText"/>
        <w:tabs>
          <w:tab w:pos="8787" w:val="right"/>
        </w:tabs>
        <w:spacing w:before="120" w:after="120"/>
        <w:ind w:firstLine="0"/>
        <w:jc w:val="center"/>
      </w:pPr>
      <m:oMathPara>
        <m:oMathParaPr>
          <m:jc m:val="center"/>
        </m:oMathParaPr>
        <m:oMath>
          <m:sSub>
            <m:e>
              <m:r>
                <m:t>β</m:t>
              </m:r>
            </m:e>
            <m:sub>
              <m:r>
                <m:t>f</m:t>
              </m:r>
            </m:sub>
          </m:sSub>
          <m:d>
            <m:dPr>
              <m:begChr m:val="("/>
              <m:sepChr m:val=""/>
              <m:endChr m:val=")"/>
              <m:grow/>
            </m:dPr>
            <m:e>
              <m:r>
                <m:t>ψ</m:t>
              </m:r>
            </m:e>
          </m:d>
          <m:r>
            <m:rPr>
              <m:sty m:val="p"/>
            </m:rPr>
            <m:t>=</m:t>
          </m:r>
          <m:sSub>
            <m:e>
              <m:r>
                <m:t>β</m:t>
              </m:r>
            </m:e>
            <m:sub>
              <m:r>
                <m:t>0</m:t>
              </m:r>
            </m:sub>
          </m:sSub>
          <m:r>
            <m:rPr>
              <m:sty m:val="p"/>
            </m:rPr>
            <m:t>+</m:t>
          </m:r>
          <m:sSub>
            <m:e>
              <m:r>
                <m:t>a</m:t>
              </m:r>
            </m:e>
            <m:sub>
              <m:r>
                <m:t>1</m:t>
              </m:r>
              <m:r>
                <m:t>c</m:t>
              </m:r>
            </m:sub>
          </m:sSub>
          <m:r>
            <m:rPr>
              <m:sty m:val="p"/>
            </m:rPr>
            <m:t>cos</m:t>
          </m:r>
          <m:r>
            <m:t>ψ</m:t>
          </m:r>
          <m:r>
            <m:rPr>
              <m:sty m:val="p"/>
            </m:rPr>
            <m:t>+</m:t>
          </m:r>
          <m:sSub>
            <m:e>
              <m:r>
                <m:t>b</m:t>
              </m:r>
            </m:e>
            <m:sub>
              <m:r>
                <m:t>1</m:t>
              </m:r>
              <m:r>
                <m:t>s</m:t>
              </m:r>
            </m:sub>
          </m:sSub>
          <m:r>
            <m:rPr>
              <m:sty m:val="p"/>
            </m:rPr>
            <m:t>sin</m:t>
          </m:r>
          <m:r>
            <m:t>ψ</m:t>
          </m:r>
          <m:r>
            <m:rPr>
              <m:sty m:val="p"/>
            </m:rPr>
            <m:t>,</m:t>
          </m:r>
        </m:oMath>
      </m:oMathPara>
      <w:r>
        <w:rPr>
          <w:rFonts w:ascii="Times New Roman" w:hAnsi="Times New Roman" w:eastAsia="宋体" w:cs="Times New Roman"/>
          <w:sz w:val="21"/>
        </w:rPr>
        <w:tab/>
        <w:t>(3.14)</w:t>
      </w:r>
    </w:p>
    <w:p>
      <w:pPr>
        <w:pStyle w:val="FirstParagraph"/>
      </w:pPr>
      <w:r>
        <w:rPr>
          <w:rFonts w:hint="eastAsia"/>
        </w:rPr>
        <w:t xml:space="preserve">其中谐波系数通过稳态线性代数闭合，不是自由尾迹或瞬态弹性桨叶模型。旋翼合力和</w:t>
      </w:r>
      <w:r>
        <w:t xml:space="preserve"> </w:t>
      </w:r>
      <w:r>
        <w:rPr>
          <w:rFonts w:hint="eastAsia"/>
        </w:rPr>
        <w:t xml:space="preserve">反扭矩在局部轴系内为</w:t>
      </w:r>
    </w:p>
    <w:p>
      <w:pPr>
        <w:pStyle w:val="BodyText"/>
        <w:tabs>
          <w:tab w:pos="8787" w:val="right"/>
        </w:tabs>
        <w:spacing w:before="120" w:after="120"/>
        <w:ind w:firstLine="0"/>
        <w:jc w:val="center"/>
      </w:pPr>
      <m:oMathPara>
        <m:oMathParaPr>
          <m:jc m:val="center"/>
        </m:oMathParaPr>
        <m:oMath>
          <m:sSubSup>
            <m:e>
              <m:r>
                <m:rPr>
                  <m:sty m:val="b"/>
                </m:rPr>
                <m:t>F</m:t>
              </m:r>
            </m:e>
            <m:sub>
              <m:r>
                <m:t>h</m:t>
              </m:r>
            </m:sub>
            <m:sup>
              <m:d>
                <m:dPr>
                  <m:begChr m:val="("/>
                  <m:sepChr m:val=""/>
                  <m:endChr m:val=")"/>
                  <m:grow/>
                </m:dPr>
                <m:e>
                  <m:r>
                    <m:t>h</m:t>
                  </m:r>
                </m:e>
              </m:d>
            </m:sup>
          </m:sSubSup>
          <m:r>
            <m:rPr>
              <m:sty m:val="p"/>
            </m:rPr>
            <m:t>=</m:t>
          </m:r>
          <m:sSup>
            <m:e>
              <m:d>
                <m:dPr>
                  <m:begChr m:val="["/>
                  <m:sepChr m:val=""/>
                  <m:endChr m:val="]"/>
                  <m:grow/>
                </m:dPr>
                <m:e>
                  <m:sSub>
                    <m:e>
                      <m:r>
                        <m:t>F</m:t>
                      </m:r>
                    </m:e>
                    <m:sub>
                      <m:r>
                        <m:t>D</m:t>
                      </m:r>
                    </m:sub>
                  </m:sSub>
                  <m:r>
                    <m:rPr>
                      <m:sty m:val="p"/>
                    </m:rPr>
                    <m:t>,</m:t>
                  </m:r>
                  <m:sSub>
                    <m:e>
                      <m:r>
                        <m:t>F</m:t>
                      </m:r>
                    </m:e>
                    <m:sub>
                      <m:r>
                        <m:t>Y</m:t>
                      </m:r>
                    </m:sub>
                  </m:sSub>
                  <m:r>
                    <m:rPr>
                      <m:sty m:val="p"/>
                    </m:rPr>
                    <m:t>,</m:t>
                  </m:r>
                  <m:r>
                    <m:rPr>
                      <m:sty m:val="p"/>
                    </m:rPr>
                    <m:t>−</m:t>
                  </m:r>
                  <m:r>
                    <m:t>T</m:t>
                  </m:r>
                </m:e>
              </m:d>
            </m:e>
            <m:sup>
              <m:r>
                <m:t>T</m:t>
              </m:r>
            </m:sup>
          </m:sSup>
          <m:r>
            <m:rPr>
              <m:sty m:val="p"/>
            </m:rPr>
            <m:t>,</m:t>
          </m:r>
          <m:r>
            <m:t>  </m:t>
          </m:r>
          <m:sSubSup>
            <m:e>
              <m:r>
                <m:rPr>
                  <m:sty m:val="b"/>
                </m:rPr>
                <m:t>M</m:t>
              </m:r>
            </m:e>
            <m:sub>
              <m:r>
                <m:t>Q</m:t>
              </m:r>
              <m:r>
                <m:rPr>
                  <m:sty m:val="p"/>
                </m:rPr>
                <m:t>,</m:t>
              </m:r>
              <m:r>
                <m:t>h</m:t>
              </m:r>
            </m:sub>
            <m:sup>
              <m:d>
                <m:dPr>
                  <m:begChr m:val="("/>
                  <m:sepChr m:val=""/>
                  <m:endChr m:val=")"/>
                  <m:grow/>
                </m:dPr>
                <m:e>
                  <m:r>
                    <m:t>h</m:t>
                  </m:r>
                </m:e>
              </m:d>
            </m:sup>
          </m:sSubSup>
          <m:r>
            <m:rPr>
              <m:sty m:val="p"/>
            </m:rPr>
            <m:t>=</m:t>
          </m:r>
          <m:sSup>
            <m:e>
              <m:d>
                <m:dPr>
                  <m:begChr m:val="["/>
                  <m:sepChr m:val=""/>
                  <m:endChr m:val="]"/>
                  <m:grow/>
                </m:dPr>
                <m:e>
                  <m:r>
                    <m:t>0</m:t>
                  </m:r>
                  <m:r>
                    <m:rPr>
                      <m:sty m:val="p"/>
                    </m:rPr>
                    <m:t>,</m:t>
                  </m:r>
                  <m:r>
                    <m:t>0</m:t>
                  </m:r>
                  <m:r>
                    <m:rPr>
                      <m:sty m:val="p"/>
                    </m:rPr>
                    <m:t>,</m:t>
                  </m:r>
                  <m:r>
                    <m:rPr>
                      <m:sty m:val="p"/>
                    </m:rPr>
                    <m:t>−</m:t>
                  </m:r>
                  <m:sSub>
                    <m:e>
                      <m:r>
                        <m:t>s</m:t>
                      </m:r>
                    </m:e>
                    <m:sub>
                      <m:r>
                        <m:t>h</m:t>
                      </m:r>
                    </m:sub>
                  </m:sSub>
                  <m:r>
                    <m:t>Q</m:t>
                  </m:r>
                </m:e>
              </m:d>
            </m:e>
            <m:sup>
              <m:r>
                <m:t>T</m:t>
              </m:r>
            </m:sup>
          </m:sSup>
          <m:r>
            <m:rPr>
              <m:sty m:val="p"/>
            </m:rPr>
            <m:t>.</m:t>
          </m:r>
        </m:oMath>
      </m:oMathPara>
      <w:r>
        <w:rPr>
          <w:rFonts w:ascii="Times New Roman" w:hAnsi="Times New Roman" w:eastAsia="宋体" w:cs="Times New Roman"/>
          <w:sz w:val="21"/>
        </w:rPr>
        <w:tab/>
        <w:t>(3.15)</w:t>
      </w:r>
    </w:p>
    <w:p>
      <w:pPr>
        <w:pStyle w:val="FirstParagraph"/>
      </w:pPr>
      <w:r>
        <w:rPr>
          <w:rFonts w:hint="eastAsia"/>
        </w:rPr>
        <w:t xml:space="preserve">随后使用短舱旋转矩阵转换到机体系。悬停附近两套旋翼路径的推力斜率方向一致，</w:t>
      </w:r>
      <w:r>
        <w:t xml:space="preserve"> </w:t>
      </w:r>
      <w:r>
        <w:rPr>
          <w:rFonts w:hint="eastAsia"/>
        </w:rPr>
        <w:t xml:space="preserve">前飞时局部速度、诱导闭合和面内力的差异会通过配平放大。</w:t>
      </w:r>
    </w:p>
    <w:bookmarkEnd w:id="52"/>
    <w:bookmarkStart w:id="53" w:name="左右机翼与旋翼尾流"/>
    <w:p>
      <w:pPr>
        <w:pStyle w:val="Heading2"/>
      </w:pPr>
      <w:r>
        <w:rPr>
          <w:rFonts w:ascii="Times New Roman" w:hAnsi="Times New Roman" w:eastAsia="黑体" w:cs="Times New Roman"/>
          <w:b/>
          <w:sz w:val="28"/>
        </w:rPr>
        <w:t>3.4　左右机翼与旋翼尾流</w:t>
      </w:r>
    </w:p>
    <w:p>
      <w:pPr>
        <w:pStyle w:val="FirstParagraph"/>
      </w:pPr>
      <w:r>
        <w:rPr>
          <w:rFonts w:hint="eastAsia"/>
        </w:rPr>
        <w:t xml:space="preserve">第</w:t>
      </w:r>
      <w:r>
        <w:t xml:space="preserve"> </w:t>
      </w:r>
      <m:oMath>
        <m:r>
          <m:t>h</m:t>
        </m:r>
      </m:oMath>
      <w:r>
        <w:t xml:space="preserve"> </w:t>
      </w:r>
      <w:r>
        <w:rPr>
          <w:rFonts w:hint="eastAsia"/>
        </w:rPr>
        <w:t xml:space="preserve">侧半翼气动中心的速度为</w:t>
      </w:r>
    </w:p>
    <w:p>
      <w:pPr>
        <w:pStyle w:val="BodyText"/>
        <w:tabs>
          <w:tab w:pos="8787" w:val="right"/>
        </w:tabs>
        <w:spacing w:before="120" w:after="120"/>
        <w:ind w:firstLine="0"/>
        <w:jc w:val="center"/>
      </w:pPr>
      <m:oMathPara>
        <m:oMathParaPr>
          <m:jc m:val="center"/>
        </m:oMathParaPr>
        <m:oMath>
          <m:sSubSup>
            <m:e>
              <m:r>
                <m:rPr>
                  <m:sty m:val="b"/>
                </m:rPr>
                <m:t>V</m:t>
              </m:r>
            </m:e>
            <m:sub>
              <m:r>
                <m:t>w</m:t>
              </m:r>
              <m:r>
                <m:rPr>
                  <m:sty m:val="p"/>
                </m:rPr>
                <m:t>,</m:t>
              </m:r>
              <m:r>
                <m:t>h</m:t>
              </m:r>
            </m:sub>
            <m:sup>
              <m:r>
                <m:t>b</m:t>
              </m:r>
            </m:sup>
          </m:sSubSup>
          <m:r>
            <m:rPr>
              <m:sty m:val="p"/>
            </m:rPr>
            <m:t>=</m:t>
          </m:r>
          <m:sSubSup>
            <m:e>
              <m:r>
                <m:rPr>
                  <m:sty m:val="b"/>
                </m:rPr>
                <m:t>V</m:t>
              </m:r>
            </m:e>
            <m:sub>
              <m:r>
                <m:rPr>
                  <m:sty m:val="p"/>
                </m:rPr>
                <m:t>C</m:t>
              </m:r>
              <m:r>
                <m:rPr>
                  <m:sty m:val="p"/>
                </m:rPr>
                <m:t>G</m:t>
              </m:r>
            </m:sub>
            <m:sup>
              <m:r>
                <m:t>b</m:t>
              </m:r>
            </m:sup>
          </m:sSubSup>
          <m:r>
            <m:rPr>
              <m:sty m:val="p"/>
            </m:rPr>
            <m:t>+</m:t>
          </m:r>
          <m:sSub>
            <m:e>
              <m:r>
                <m:rPr>
                  <m:sty m:val="b"/>
                </m:rPr>
                <m:t>ω</m:t>
              </m:r>
            </m:e>
            <m:sub>
              <m:r>
                <m:t>b</m:t>
              </m:r>
            </m:sub>
          </m:sSub>
          <m:r>
            <m:rPr>
              <m:sty m:val="p"/>
            </m:rPr>
            <m:t>×</m:t>
          </m:r>
          <m:sSubSup>
            <m:e>
              <m:r>
                <m:rPr>
                  <m:sty m:val="b"/>
                </m:rPr>
                <m:t>r</m:t>
              </m:r>
            </m:e>
            <m:sub>
              <m:r>
                <m:t>w</m:t>
              </m:r>
              <m:r>
                <m:rPr>
                  <m:sty m:val="p"/>
                </m:rPr>
                <m:t>,</m:t>
              </m:r>
              <m:r>
                <m:t>h</m:t>
              </m:r>
            </m:sub>
            <m:sup>
              <m:r>
                <m:t>b</m:t>
              </m:r>
            </m:sup>
          </m:sSubSup>
          <m:r>
            <m:rPr>
              <m:sty m:val="p"/>
            </m:rPr>
            <m:t>.</m:t>
          </m:r>
        </m:oMath>
      </m:oMathPara>
      <w:r>
        <w:rPr>
          <w:rFonts w:ascii="Times New Roman" w:hAnsi="Times New Roman" w:eastAsia="宋体" w:cs="Times New Roman"/>
          <w:sz w:val="21"/>
        </w:rPr>
        <w:tab/>
        <w:t>(3.16)</w:t>
      </w:r>
    </w:p>
    <w:p>
      <w:pPr>
        <w:pStyle w:val="FirstParagraph"/>
      </w:pPr>
      <w:r>
        <w:rPr>
          <w:rFonts w:hint="eastAsia"/>
        </w:rPr>
        <w:t xml:space="preserve">自由流区和尾流区分别采用</w:t>
      </w:r>
      <w:r>
        <w:t xml:space="preserve"> </w:t>
      </w:r>
      <m:oMath>
        <m:sSub>
          <m:e>
            <m:r>
              <m:rPr>
                <m:sty m:val="b"/>
              </m:rPr>
              <m:t>V</m:t>
            </m:r>
          </m:e>
          <m:sub>
            <m:r>
              <m:rPr>
                <m:sty m:val="p"/>
              </m:rPr>
              <m:t>∞</m:t>
            </m:r>
            <m:r>
              <m:rPr>
                <m:sty m:val="p"/>
              </m:rPr>
              <m:t>,</m:t>
            </m:r>
            <m:r>
              <m:t>h</m:t>
            </m:r>
          </m:sub>
        </m:sSub>
      </m:oMath>
      <w:r>
        <w:t xml:space="preserve"> </w:t>
      </w:r>
      <w:r>
        <w:rPr>
          <w:rFonts w:hint="eastAsia"/>
        </w:rPr>
        <w:t xml:space="preserve">与</w:t>
      </w:r>
      <w:r>
        <w:t xml:space="preserve"> </w:t>
      </w:r>
      <m:oMath>
        <m:sSub>
          <m:e>
            <m:r>
              <m:rPr>
                <m:sty m:val="b"/>
              </m:rPr>
              <m:t>V</m:t>
            </m:r>
          </m:e>
          <m:sub>
            <m:r>
              <m:rPr>
                <m:sty m:val="p"/>
              </m:rPr>
              <m:t>s</m:t>
            </m:r>
            <m:r>
              <m:rPr>
                <m:sty m:val="p"/>
              </m:rPr>
              <m:t>l</m:t>
            </m:r>
            <m:r>
              <m:rPr>
                <m:sty m:val="p"/>
              </m:rPr>
              <m:t>i</m:t>
            </m:r>
            <m:r>
              <m:rPr>
                <m:sty m:val="p"/>
              </m:rPr>
              <m:t>p</m:t>
            </m:r>
            <m:r>
              <m:rPr>
                <m:sty m:val="p"/>
              </m:rPr>
              <m:t>,</m:t>
            </m:r>
            <m:r>
              <m:t>h</m:t>
            </m:r>
          </m:sub>
        </m:sSub>
      </m:oMath>
      <w:r>
        <w:rPr>
          <w:rFonts w:hint="eastAsia"/>
        </w:rPr>
        <w:t xml:space="preserve">，其动压为</w:t>
      </w:r>
    </w:p>
    <w:p>
      <w:pPr>
        <w:pStyle w:val="BodyText"/>
        <w:tabs>
          <w:tab w:pos="8787" w:val="right"/>
        </w:tabs>
        <w:spacing w:before="120" w:after="120"/>
        <w:ind w:firstLine="0"/>
        <w:jc w:val="center"/>
      </w:pPr>
      <m:oMathPara>
        <m:oMathParaPr>
          <m:jc m:val="center"/>
        </m:oMathParaPr>
        <m:oMath>
          <m:sSub>
            <m:e>
              <m:r>
                <m:t>q</m:t>
              </m:r>
            </m:e>
            <m:sub>
              <m:r>
                <m:rPr>
                  <m:sty m:val="p"/>
                </m:rPr>
                <m:t>∞</m:t>
              </m:r>
              <m:r>
                <m:rPr>
                  <m:sty m:val="p"/>
                </m:rPr>
                <m:t>,</m:t>
              </m:r>
              <m:r>
                <m:t>h</m:t>
              </m:r>
            </m:sub>
          </m:sSub>
          <m:r>
            <m:rPr>
              <m:sty m:val="p"/>
            </m:rPr>
            <m:t>=</m:t>
          </m:r>
          <m:f>
            <m:fPr>
              <m:type m:val="lin"/>
            </m:fPr>
            <m:num>
              <m:r>
                <m:t>1</m:t>
              </m:r>
            </m:num>
            <m:den>
              <m:r>
                <m:t>2</m:t>
              </m:r>
            </m:den>
          </m:f>
          <m:r>
            <m:t>ρ</m:t>
          </m:r>
          <m:r>
            <m:rPr>
              <m:sty m:val="p"/>
            </m:rPr>
            <m:t>∥</m:t>
          </m:r>
          <m:sSub>
            <m:e>
              <m:r>
                <m:rPr>
                  <m:sty m:val="b"/>
                </m:rPr>
                <m:t>V</m:t>
              </m:r>
            </m:e>
            <m:sub>
              <m:r>
                <m:rPr>
                  <m:sty m:val="p"/>
                </m:rPr>
                <m:t>∞</m:t>
              </m:r>
              <m:r>
                <m:rPr>
                  <m:sty m:val="p"/>
                </m:rPr>
                <m:t>,</m:t>
              </m:r>
              <m:r>
                <m:t>h</m:t>
              </m:r>
            </m:sub>
          </m:sSub>
          <m:sSup>
            <m:e>
              <m:r>
                <m:rPr>
                  <m:sty m:val="p"/>
                </m:rPr>
                <m:t>∥</m:t>
              </m:r>
            </m:e>
            <m:sup>
              <m:r>
                <m:t>2</m:t>
              </m:r>
            </m:sup>
          </m:sSup>
          <m:r>
            <m:rPr>
              <m:sty m:val="p"/>
            </m:rPr>
            <m:t>,</m:t>
          </m:r>
          <m:r>
            <m:t>  </m:t>
          </m:r>
          <m:sSub>
            <m:e>
              <m:r>
                <m:t>q</m:t>
              </m:r>
            </m:e>
            <m:sub>
              <m:r>
                <m:rPr>
                  <m:sty m:val="p"/>
                </m:rPr>
                <m:t>s</m:t>
              </m:r>
              <m:r>
                <m:rPr>
                  <m:sty m:val="p"/>
                </m:rPr>
                <m:t>l</m:t>
              </m:r>
              <m:r>
                <m:rPr>
                  <m:sty m:val="p"/>
                </m:rPr>
                <m:t>i</m:t>
              </m:r>
              <m:r>
                <m:rPr>
                  <m:sty m:val="p"/>
                </m:rPr>
                <m:t>p</m:t>
              </m:r>
              <m:r>
                <m:rPr>
                  <m:sty m:val="p"/>
                </m:rPr>
                <m:t>,</m:t>
              </m:r>
              <m:r>
                <m:t>h</m:t>
              </m:r>
            </m:sub>
          </m:sSub>
          <m:r>
            <m:rPr>
              <m:sty m:val="p"/>
            </m:rPr>
            <m:t>=</m:t>
          </m:r>
          <m:f>
            <m:fPr>
              <m:type m:val="lin"/>
            </m:fPr>
            <m:num>
              <m:r>
                <m:t>1</m:t>
              </m:r>
            </m:num>
            <m:den>
              <m:r>
                <m:t>2</m:t>
              </m:r>
            </m:den>
          </m:f>
          <m:r>
            <m:t>ρ</m:t>
          </m:r>
          <m:r>
            <m:rPr>
              <m:sty m:val="p"/>
            </m:rPr>
            <m:t>∥</m:t>
          </m:r>
          <m:sSub>
            <m:e>
              <m:r>
                <m:rPr>
                  <m:sty m:val="b"/>
                </m:rPr>
                <m:t>V</m:t>
              </m:r>
            </m:e>
            <m:sub>
              <m:r>
                <m:rPr>
                  <m:sty m:val="p"/>
                </m:rPr>
                <m:t>s</m:t>
              </m:r>
              <m:r>
                <m:rPr>
                  <m:sty m:val="p"/>
                </m:rPr>
                <m:t>l</m:t>
              </m:r>
              <m:r>
                <m:rPr>
                  <m:sty m:val="p"/>
                </m:rPr>
                <m:t>i</m:t>
              </m:r>
              <m:r>
                <m:rPr>
                  <m:sty m:val="p"/>
                </m:rPr>
                <m:t>p</m:t>
              </m:r>
              <m:r>
                <m:rPr>
                  <m:sty m:val="p"/>
                </m:rPr>
                <m:t>,</m:t>
              </m:r>
              <m:r>
                <m:t>h</m:t>
              </m:r>
            </m:sub>
          </m:sSub>
          <m:sSup>
            <m:e>
              <m:r>
                <m:rPr>
                  <m:sty m:val="p"/>
                </m:rPr>
                <m:t>∥</m:t>
              </m:r>
            </m:e>
            <m:sup>
              <m:r>
                <m:t>2</m:t>
              </m:r>
            </m:sup>
          </m:sSup>
          <m:r>
            <m:rPr>
              <m:sty m:val="p"/>
            </m:rPr>
            <m:t>.</m:t>
          </m:r>
        </m:oMath>
      </m:oMathPara>
      <w:r>
        <w:rPr>
          <w:rFonts w:ascii="Times New Roman" w:hAnsi="Times New Roman" w:eastAsia="宋体" w:cs="Times New Roman"/>
          <w:sz w:val="21"/>
        </w:rPr>
        <w:tab/>
        <w:t>(3.17)</w:t>
      </w:r>
    </w:p>
    <w:p>
      <w:pPr>
        <w:pStyle w:val="FirstParagraph"/>
      </w:pPr>
      <w:r>
        <w:rPr>
          <w:rFonts w:hint="eastAsia"/>
        </w:rPr>
        <w:t xml:space="preserve">局部迎角与侧滑角采用</w:t>
      </w:r>
    </w:p>
    <w:p>
      <w:pPr>
        <w:pStyle w:val="BodyText"/>
        <w:tabs>
          <w:tab w:pos="8787" w:val="right"/>
        </w:tabs>
        <w:spacing w:before="120" w:after="120"/>
        <w:ind w:firstLine="0"/>
        <w:jc w:val="center"/>
      </w:pPr>
      <m:oMathPara>
        <m:oMathParaPr>
          <m:jc m:val="center"/>
        </m:oMathParaPr>
        <m:oMath>
          <m:sSub>
            <m:e>
              <m:r>
                <m:t>α</m:t>
              </m:r>
            </m:e>
            <m:sub>
              <m:r>
                <m:t>h</m:t>
              </m:r>
            </m:sub>
          </m:sSub>
          <m:r>
            <m:rPr>
              <m:sty m:val="p"/>
            </m:rPr>
            <m:t>=</m:t>
          </m:r>
          <m:r>
            <m:rPr>
              <m:sty m:val="p"/>
            </m:rPr>
            <m:t>atan2</m:t>
          </m:r>
          <m:d>
            <m:dPr>
              <m:begChr m:val="("/>
              <m:sepChr m:val=""/>
              <m:endChr m:val=")"/>
              <m:grow/>
            </m:dPr>
            <m:e>
              <m:sSub>
                <m:e>
                  <m:r>
                    <m:t>w</m:t>
                  </m:r>
                </m:e>
                <m:sub>
                  <m:r>
                    <m:t>h</m:t>
                  </m:r>
                </m:sub>
              </m:sSub>
              <m:r>
                <m:rPr>
                  <m:sty m:val="p"/>
                </m:rPr>
                <m:t>,</m:t>
              </m:r>
              <m:sSub>
                <m:e>
                  <m:r>
                    <m:t>u</m:t>
                  </m:r>
                </m:e>
                <m:sub>
                  <m:r>
                    <m:t>h</m:t>
                  </m:r>
                </m:sub>
              </m:sSub>
            </m:e>
          </m:d>
          <m:r>
            <m:rPr>
              <m:sty m:val="p"/>
            </m:rPr>
            <m:t>,</m:t>
          </m:r>
          <m:r>
            <m:t>  </m:t>
          </m:r>
          <m:sSub>
            <m:e>
              <m:r>
                <m:t>β</m:t>
              </m:r>
            </m:e>
            <m:sub>
              <m:r>
                <m:t>a</m:t>
              </m:r>
              <m:r>
                <m:rPr>
                  <m:sty m:val="p"/>
                </m:rPr>
                <m:t>,</m:t>
              </m:r>
              <m:r>
                <m:t>h</m:t>
              </m:r>
            </m:sub>
          </m:sSub>
          <m:r>
            <m:rPr>
              <m:sty m:val="p"/>
            </m:rPr>
            <m:t>=</m:t>
          </m:r>
          <m:r>
            <m:rPr>
              <m:sty m:val="p"/>
            </m:rPr>
            <m:t>atan2</m:t>
          </m:r>
          <m:d>
            <m:dPr>
              <m:begChr m:val="("/>
              <m:sepChr m:val=""/>
              <m:endChr m:val=")"/>
              <m:grow/>
            </m:dPr>
            <m:e>
              <m:sSub>
                <m:e>
                  <m:r>
                    <m:t>v</m:t>
                  </m:r>
                </m:e>
                <m:sub>
                  <m:r>
                    <m:t>h</m:t>
                  </m:r>
                </m:sub>
              </m:sSub>
              <m:r>
                <m:rPr>
                  <m:sty m:val="p"/>
                </m:rPr>
                <m:t>,</m:t>
              </m:r>
              <m:rad>
                <m:radPr>
                  <m:degHide m:val="on"/>
                </m:radPr>
                <m:deg/>
                <m:e>
                  <m:sSubSup>
                    <m:e>
                      <m:r>
                        <m:t>u</m:t>
                      </m:r>
                    </m:e>
                    <m:sub>
                      <m:r>
                        <m:t>h</m:t>
                      </m:r>
                    </m:sub>
                    <m:sup>
                      <m:r>
                        <m:t>2</m:t>
                      </m:r>
                    </m:sup>
                  </m:sSubSup>
                  <m:r>
                    <m:rPr>
                      <m:sty m:val="p"/>
                    </m:rPr>
                    <m:t>+</m:t>
                  </m:r>
                  <m:sSubSup>
                    <m:e>
                      <m:r>
                        <m:t>w</m:t>
                      </m:r>
                    </m:e>
                    <m:sub>
                      <m:r>
                        <m:t>h</m:t>
                      </m:r>
                    </m:sub>
                    <m:sup>
                      <m:r>
                        <m:t>2</m:t>
                      </m:r>
                    </m:sup>
                  </m:sSubSup>
                </m:e>
              </m:rad>
            </m:e>
          </m:d>
          <m:r>
            <m:rPr>
              <m:sty m:val="p"/>
            </m:rPr>
            <m:t>.</m:t>
          </m:r>
        </m:oMath>
      </m:oMathPara>
      <w:r>
        <w:rPr>
          <w:rFonts w:ascii="Times New Roman" w:hAnsi="Times New Roman" w:eastAsia="宋体" w:cs="Times New Roman"/>
          <w:sz w:val="21"/>
        </w:rPr>
        <w:tab/>
        <w:t>(3.18)</w:t>
      </w:r>
    </w:p>
    <w:p>
      <w:pPr>
        <w:pStyle w:val="FirstParagraph"/>
      </w:pPr>
      <w:r>
        <w:rPr>
          <w:rFonts w:hint="eastAsia"/>
        </w:rPr>
        <w:t xml:space="preserve">升力线分支写成</w:t>
      </w:r>
    </w:p>
    <w:p>
      <w:pPr>
        <w:pStyle w:val="BodyText"/>
        <w:tabs>
          <w:tab w:pos="8787" w:val="right"/>
        </w:tabs>
        <w:spacing w:before="120" w:after="120"/>
        <w:ind w:firstLine="0"/>
        <w:jc w:val="center"/>
      </w:pPr>
      <m:oMathPara>
        <m:oMathParaPr>
          <m:jc m:val="center"/>
        </m:oMathParaPr>
        <m:oMath>
          <m:sSub>
            <m:e>
              <m:r>
                <m:t>C</m:t>
              </m:r>
            </m:e>
            <m:sub>
              <m:r>
                <m:t>L</m:t>
              </m:r>
              <m:r>
                <m:rPr>
                  <m:sty m:val="p"/>
                </m:rPr>
                <m:t>,</m:t>
              </m:r>
              <m:r>
                <m:t>h</m:t>
              </m:r>
            </m:sub>
          </m:sSub>
          <m:r>
            <m:rPr>
              <m:sty m:val="p"/>
            </m:rPr>
            <m:t>=</m:t>
          </m:r>
          <m:sSub>
            <m:e>
              <m:r>
                <m:t>C</m:t>
              </m:r>
            </m:e>
            <m:sub>
              <m:r>
                <m:t>L</m:t>
              </m:r>
              <m:r>
                <m:t>0</m:t>
              </m:r>
            </m:sub>
          </m:sSub>
          <m:r>
            <m:rPr>
              <m:sty m:val="p"/>
            </m:rPr>
            <m:t>+</m:t>
          </m:r>
          <m:sSub>
            <m:e>
              <m:r>
                <m:t>C</m:t>
              </m:r>
            </m:e>
            <m:sub>
              <m:r>
                <m:t>L</m:t>
              </m:r>
              <m:r>
                <m:t>α</m:t>
              </m:r>
            </m:sub>
          </m:sSub>
          <m:sSub>
            <m:e>
              <m:r>
                <m:t>α</m:t>
              </m:r>
            </m:e>
            <m:sub>
              <m:r>
                <m:t>h</m:t>
              </m:r>
            </m:sub>
          </m:sSub>
          <m:r>
            <m:rPr>
              <m:sty m:val="p"/>
            </m:rPr>
            <m:t>,</m:t>
          </m:r>
          <m:r>
            <m:t> </m:t>
          </m:r>
          <m:sSub>
            <m:e>
              <m:r>
                <m:t>C</m:t>
              </m:r>
            </m:e>
            <m:sub>
              <m:r>
                <m:t>D</m:t>
              </m:r>
              <m:r>
                <m:rPr>
                  <m:sty m:val="p"/>
                </m:rPr>
                <m:t>,</m:t>
              </m:r>
              <m:r>
                <m:t>h</m:t>
              </m:r>
            </m:sub>
          </m:sSub>
          <m:r>
            <m:rPr>
              <m:sty m:val="p"/>
            </m:rPr>
            <m:t>=</m:t>
          </m:r>
          <m:sSub>
            <m:e>
              <m:r>
                <m:t>C</m:t>
              </m:r>
            </m:e>
            <m:sub>
              <m:r>
                <m:t>D</m:t>
              </m:r>
              <m:r>
                <m:t>0</m:t>
              </m:r>
            </m:sub>
          </m:sSub>
          <m:r>
            <m:rPr>
              <m:sty m:val="p"/>
            </m:rPr>
            <m:t>+</m:t>
          </m:r>
          <m:sSub>
            <m:e>
              <m:r>
                <m:t>k</m:t>
              </m:r>
            </m:e>
            <m:sub>
              <m:r>
                <m:t>w</m:t>
              </m:r>
            </m:sub>
          </m:sSub>
          <m:sSubSup>
            <m:e>
              <m:r>
                <m:t>C</m:t>
              </m:r>
            </m:e>
            <m:sub>
              <m:r>
                <m:t>L</m:t>
              </m:r>
              <m:r>
                <m:rPr>
                  <m:sty m:val="p"/>
                </m:rPr>
                <m:t>,</m:t>
              </m:r>
              <m:r>
                <m:t>h</m:t>
              </m:r>
            </m:sub>
            <m:sup>
              <m:r>
                <m:t>2</m:t>
              </m:r>
            </m:sup>
          </m:sSubSup>
          <m:r>
            <m:rPr>
              <m:sty m:val="p"/>
            </m:rPr>
            <m:t>,</m:t>
          </m:r>
          <m:r>
            <m:t> </m:t>
          </m:r>
          <m:sSub>
            <m:e>
              <m:r>
                <m:t>C</m:t>
              </m:r>
            </m:e>
            <m:sub>
              <m:r>
                <m:t>m</m:t>
              </m:r>
              <m:r>
                <m:rPr>
                  <m:sty m:val="p"/>
                </m:rPr>
                <m:t>,</m:t>
              </m:r>
              <m:r>
                <m:t>h</m:t>
              </m:r>
            </m:sub>
          </m:sSub>
          <m:r>
            <m:rPr>
              <m:sty m:val="p"/>
            </m:rPr>
            <m:t>=</m:t>
          </m:r>
          <m:sSub>
            <m:e>
              <m:r>
                <m:t>C</m:t>
              </m:r>
            </m:e>
            <m:sub>
              <m:r>
                <m:t>m</m:t>
              </m:r>
              <m:r>
                <m:t>0</m:t>
              </m:r>
            </m:sub>
          </m:sSub>
          <m:r>
            <m:rPr>
              <m:sty m:val="p"/>
            </m:rPr>
            <m:t>+</m:t>
          </m:r>
          <m:sSub>
            <m:e>
              <m:r>
                <m:t>C</m:t>
              </m:r>
            </m:e>
            <m:sub>
              <m:r>
                <m:t>m</m:t>
              </m:r>
              <m:r>
                <m:t>α</m:t>
              </m:r>
            </m:sub>
          </m:sSub>
          <m:sSub>
            <m:e>
              <m:r>
                <m:t>α</m:t>
              </m:r>
            </m:e>
            <m:sub>
              <m:r>
                <m:t>h</m:t>
              </m:r>
            </m:sub>
          </m:sSub>
          <m:r>
            <m:rPr>
              <m:sty m:val="p"/>
            </m:rPr>
            <m:t>.</m:t>
          </m:r>
        </m:oMath>
      </m:oMathPara>
      <w:r>
        <w:rPr>
          <w:rFonts w:ascii="Times New Roman" w:hAnsi="Times New Roman" w:eastAsia="宋体" w:cs="Times New Roman"/>
          <w:sz w:val="21"/>
        </w:rPr>
        <w:tab/>
        <w:t>(3.19)</w:t>
      </w:r>
    </w:p>
    <w:p>
      <w:pPr>
        <w:pStyle w:val="FirstParagraph"/>
      </w:pPr>
      <w:r>
        <w:rPr>
          <w:rFonts w:hint="eastAsia"/>
        </w:rPr>
        <w:t xml:space="preserve">相应载荷为</w:t>
      </w:r>
    </w:p>
    <w:p>
      <w:pPr>
        <w:pStyle w:val="BodyText"/>
        <w:tabs>
          <w:tab w:pos="8787" w:val="right"/>
        </w:tabs>
        <w:spacing w:before="120" w:after="120"/>
        <w:ind w:firstLine="0"/>
        <w:jc w:val="center"/>
      </w:pPr>
      <m:oMathPara>
        <m:oMathParaPr>
          <m:jc m:val="center"/>
        </m:oMathParaPr>
        <m:oMath>
          <m:sSub>
            <m:e>
              <m:r>
                <m:t>L</m:t>
              </m:r>
            </m:e>
            <m:sub>
              <m:r>
                <m:t>h</m:t>
              </m:r>
            </m:sub>
          </m:sSub>
          <m:r>
            <m:rPr>
              <m:sty m:val="p"/>
            </m:rPr>
            <m:t>=</m:t>
          </m:r>
          <m:sSub>
            <m:e>
              <m:r>
                <m:t>q</m:t>
              </m:r>
            </m:e>
            <m:sub>
              <m:r>
                <m:t>h</m:t>
              </m:r>
            </m:sub>
          </m:sSub>
          <m:sSub>
            <m:e>
              <m:r>
                <m:t>S</m:t>
              </m:r>
            </m:e>
            <m:sub>
              <m:r>
                <m:t>h</m:t>
              </m:r>
            </m:sub>
          </m:sSub>
          <m:sSub>
            <m:e>
              <m:r>
                <m:t>C</m:t>
              </m:r>
            </m:e>
            <m:sub>
              <m:r>
                <m:t>L</m:t>
              </m:r>
              <m:r>
                <m:rPr>
                  <m:sty m:val="p"/>
                </m:rPr>
                <m:t>,</m:t>
              </m:r>
              <m:r>
                <m:t>h</m:t>
              </m:r>
            </m:sub>
          </m:sSub>
          <m:r>
            <m:rPr>
              <m:sty m:val="p"/>
            </m:rPr>
            <m:t>,</m:t>
          </m:r>
          <m:r>
            <m:t> </m:t>
          </m:r>
          <m:sSub>
            <m:e>
              <m:r>
                <m:t>D</m:t>
              </m:r>
            </m:e>
            <m:sub>
              <m:r>
                <m:t>h</m:t>
              </m:r>
            </m:sub>
          </m:sSub>
          <m:r>
            <m:rPr>
              <m:sty m:val="p"/>
            </m:rPr>
            <m:t>=</m:t>
          </m:r>
          <m:sSub>
            <m:e>
              <m:r>
                <m:t>q</m:t>
              </m:r>
            </m:e>
            <m:sub>
              <m:r>
                <m:t>h</m:t>
              </m:r>
            </m:sub>
          </m:sSub>
          <m:sSub>
            <m:e>
              <m:r>
                <m:t>S</m:t>
              </m:r>
            </m:e>
            <m:sub>
              <m:r>
                <m:t>h</m:t>
              </m:r>
            </m:sub>
          </m:sSub>
          <m:sSub>
            <m:e>
              <m:r>
                <m:t>C</m:t>
              </m:r>
            </m:e>
            <m:sub>
              <m:r>
                <m:t>D</m:t>
              </m:r>
              <m:r>
                <m:rPr>
                  <m:sty m:val="p"/>
                </m:rPr>
                <m:t>,</m:t>
              </m:r>
              <m:r>
                <m:t>h</m:t>
              </m:r>
            </m:sub>
          </m:sSub>
          <m:r>
            <m:rPr>
              <m:sty m:val="p"/>
            </m:rPr>
            <m:t>,</m:t>
          </m:r>
          <m:r>
            <m:t> </m:t>
          </m:r>
          <m:sSub>
            <m:e>
              <m:r>
                <m:t>M</m:t>
              </m:r>
            </m:e>
            <m:sub>
              <m:r>
                <m:t>h</m:t>
              </m:r>
            </m:sub>
          </m:sSub>
          <m:r>
            <m:rPr>
              <m:sty m:val="p"/>
            </m:rPr>
            <m:t>=</m:t>
          </m:r>
          <m:sSub>
            <m:e>
              <m:r>
                <m:t>q</m:t>
              </m:r>
            </m:e>
            <m:sub>
              <m:r>
                <m:t>h</m:t>
              </m:r>
            </m:sub>
          </m:sSub>
          <m:sSub>
            <m:e>
              <m:r>
                <m:t>S</m:t>
              </m:r>
            </m:e>
            <m:sub>
              <m:r>
                <m:t>h</m:t>
              </m:r>
            </m:sub>
          </m:sSub>
          <m:acc>
            <m:accPr>
              <m:chr m:val="‾"/>
            </m:accPr>
            <m:e>
              <m:r>
                <m:t>c</m:t>
              </m:r>
            </m:e>
          </m:acc>
          <m:r>
            <m:t> </m:t>
          </m:r>
          <m:sSub>
            <m:e>
              <m:r>
                <m:t>C</m:t>
              </m:r>
            </m:e>
            <m:sub>
              <m:r>
                <m:t>m</m:t>
              </m:r>
              <m:r>
                <m:rPr>
                  <m:sty m:val="p"/>
                </m:rPr>
                <m:t>,</m:t>
              </m:r>
              <m:r>
                <m:t>h</m:t>
              </m:r>
            </m:sub>
          </m:sSub>
          <m:r>
            <m:rPr>
              <m:sty m:val="p"/>
            </m:rPr>
            <m:t>.</m:t>
          </m:r>
        </m:oMath>
      </m:oMathPara>
      <w:r>
        <w:rPr>
          <w:rFonts w:ascii="Times New Roman" w:hAnsi="Times New Roman" w:eastAsia="宋体" w:cs="Times New Roman"/>
          <w:sz w:val="21"/>
        </w:rPr>
        <w:tab/>
        <w:t>(3.20)</w:t>
      </w:r>
    </w:p>
    <w:p>
      <w:pPr>
        <w:pStyle w:val="FirstParagraph"/>
      </w:pPr>
      <w:r>
        <w:rPr>
          <w:rFonts w:hint="eastAsia"/>
        </w:rPr>
        <w:t xml:space="preserve">近法向来流分支与升力线分支在同一局部速度上分别计算。令法向流比</w:t>
      </w:r>
      <w:r>
        <w:t xml:space="preserve"> </w:t>
      </w:r>
      <m:oMath>
        <m:r>
          <m:t>χ</m:t>
        </m:r>
        <m:r>
          <m:rPr>
            <m:sty m:val="p"/>
          </m:rPr>
          <m:t>=</m:t>
        </m:r>
        <m:d>
          <m:dPr>
            <m:begChr m:val="|"/>
            <m:sepChr m:val=""/>
            <m:endChr m:val="|"/>
            <m:grow/>
          </m:dPr>
          <m:e>
            <m:sSub>
              <m:e>
                <m:r>
                  <m:t>V</m:t>
                </m:r>
              </m:e>
              <m:sub>
                <m:r>
                  <m:t>n</m:t>
                </m:r>
              </m:sub>
            </m:sSub>
          </m:e>
        </m:d>
        <m:r>
          <m:rPr>
            <m:sty m:val="p"/>
          </m:rPr>
          <m:t>/</m:t>
        </m:r>
        <m:r>
          <m:rPr>
            <m:sty m:val="p"/>
          </m:rPr>
          <m:t>max</m:t>
        </m:r>
        <m:d>
          <m:dPr>
            <m:begChr m:val="("/>
            <m:sepChr m:val=""/>
            <m:endChr m:val=")"/>
            <m:grow/>
          </m:dPr>
          <m:e>
            <m:r>
              <m:rPr>
                <m:sty m:val="p"/>
              </m:rPr>
              <m:t>∥</m:t>
            </m:r>
            <m:r>
              <m:rPr>
                <m:sty m:val="b"/>
              </m:rPr>
              <m:t>V</m:t>
            </m:r>
            <m:r>
              <m:rPr>
                <m:sty m:val="p"/>
              </m:rPr>
              <m:t>∥</m:t>
            </m:r>
            <m:r>
              <m:rPr>
                <m:sty m:val="p"/>
              </m:rPr>
              <m:t>,</m:t>
            </m:r>
            <m:sSub>
              <m:e>
                <m:r>
                  <m:t>V</m:t>
                </m:r>
              </m:e>
              <m:sub>
                <m:r>
                  <m:rPr>
                    <m:sty m:val="p"/>
                  </m:rPr>
                  <m:t>r</m:t>
                </m:r>
                <m:r>
                  <m:rPr>
                    <m:sty m:val="p"/>
                  </m:rPr>
                  <m:t>e</m:t>
                </m:r>
                <m:r>
                  <m:rPr>
                    <m:sty m:val="p"/>
                  </m:rPr>
                  <m:t>f</m:t>
                </m:r>
              </m:sub>
            </m:sSub>
          </m:e>
        </m:d>
      </m:oMath>
      <w:r>
        <w:rPr>
          <w:rFonts w:hint="eastAsia"/>
        </w:rPr>
        <w:t xml:space="preserve">，过渡坐标为</w:t>
      </w:r>
    </w:p>
    <w:p>
      <w:pPr>
        <w:pStyle w:val="BodyText"/>
        <w:tabs>
          <w:tab w:pos="8787" w:val="right"/>
        </w:tabs>
        <w:spacing w:before="120" w:after="120"/>
        <w:ind w:firstLine="0"/>
        <w:jc w:val="center"/>
      </w:pPr>
      <m:oMathPara>
        <m:oMathParaPr>
          <m:jc m:val="center"/>
        </m:oMathParaPr>
        <m:oMath>
          <m:r>
            <m:t>ζ</m:t>
          </m:r>
          <m:r>
            <m:rPr>
              <m:sty m:val="p"/>
            </m:rPr>
            <m:t>=</m:t>
          </m:r>
          <m:r>
            <m:rPr>
              <m:sty m:val="p"/>
            </m:rPr>
            <m:t>clip</m:t>
          </m:r>
          <m:d>
            <m:dPr>
              <m:begChr m:val="("/>
              <m:sepChr m:val=""/>
              <m:endChr m:val=")"/>
              <m:grow/>
            </m:dPr>
            <m:e>
              <m:f>
                <m:fPr>
                  <m:type m:val="bar"/>
                </m:fPr>
                <m:num>
                  <m:r>
                    <m:t>χ</m:t>
                  </m:r>
                  <m:r>
                    <m:rPr>
                      <m:sty m:val="p"/>
                    </m:rPr>
                    <m:t>−</m:t>
                  </m:r>
                  <m:d>
                    <m:dPr>
                      <m:begChr m:val="("/>
                      <m:sepChr m:val=""/>
                      <m:endChr m:val=")"/>
                      <m:grow/>
                    </m:dPr>
                    <m:e>
                      <m:sSub>
                        <m:e>
                          <m:r>
                            <m:t>χ</m:t>
                          </m:r>
                        </m:e>
                        <m:sub>
                          <m:r>
                            <m:t>0</m:t>
                          </m:r>
                        </m:sub>
                      </m:sSub>
                      <m:r>
                        <m:rPr>
                          <m:sty m:val="p"/>
                        </m:rPr>
                        <m:t>−</m:t>
                      </m:r>
                      <m:r>
                        <m:t>Δ</m:t>
                      </m:r>
                      <m:r>
                        <m:t>χ</m:t>
                      </m:r>
                    </m:e>
                  </m:d>
                </m:num>
                <m:den>
                  <m:r>
                    <m:t>2</m:t>
                  </m:r>
                  <m:r>
                    <m:t>Δ</m:t>
                  </m:r>
                  <m:r>
                    <m:t>χ</m:t>
                  </m:r>
                </m:den>
              </m:f>
              <m:r>
                <m:rPr>
                  <m:sty m:val="p"/>
                </m:rPr>
                <m:t>,</m:t>
              </m:r>
              <m:r>
                <m:t>0</m:t>
              </m:r>
              <m:r>
                <m:rPr>
                  <m:sty m:val="p"/>
                </m:rPr>
                <m:t>,</m:t>
              </m:r>
              <m:r>
                <m:t>1</m:t>
              </m:r>
            </m:e>
          </m:d>
          <m:r>
            <m:rPr>
              <m:sty m:val="p"/>
            </m:rPr>
            <m:t>,</m:t>
          </m:r>
        </m:oMath>
      </m:oMathPara>
      <w:r>
        <w:rPr>
          <w:rFonts w:ascii="Times New Roman" w:hAnsi="Times New Roman" w:eastAsia="宋体" w:cs="Times New Roman"/>
          <w:sz w:val="21"/>
        </w:rPr>
        <w:tab/>
        <w:t>(3.21)</w:t>
      </w:r>
    </w:p>
    <w:p>
      <w:pPr>
        <w:pStyle w:val="FirstParagraph"/>
      </w:pPr>
      <w:r>
        <w:rPr>
          <w:rFonts w:hint="eastAsia"/>
        </w:rPr>
        <w:t xml:space="preserve">五次平滑权重为</w:t>
      </w:r>
    </w:p>
    <w:p>
      <w:pPr>
        <w:pStyle w:val="BodyText"/>
        <w:tabs>
          <w:tab w:pos="8787" w:val="right"/>
        </w:tabs>
        <w:spacing w:before="120" w:after="120"/>
        <w:ind w:firstLine="0"/>
        <w:jc w:val="center"/>
      </w:pPr>
      <m:oMathPara>
        <m:oMathParaPr>
          <m:jc m:val="center"/>
        </m:oMathParaPr>
        <m:oMath>
          <m:r>
            <m:t>s</m:t>
          </m:r>
          <m:d>
            <m:dPr>
              <m:begChr m:val="("/>
              <m:sepChr m:val=""/>
              <m:endChr m:val=")"/>
              <m:grow/>
            </m:dPr>
            <m:e>
              <m:r>
                <m:t>ζ</m:t>
              </m:r>
            </m:e>
          </m:d>
          <m:r>
            <m:rPr>
              <m:sty m:val="p"/>
            </m:rPr>
            <m:t>=</m:t>
          </m:r>
          <m:r>
            <m:t>6</m:t>
          </m:r>
          <m:sSup>
            <m:e>
              <m:r>
                <m:t>ζ</m:t>
              </m:r>
            </m:e>
            <m:sup>
              <m:r>
                <m:t>5</m:t>
              </m:r>
            </m:sup>
          </m:sSup>
          <m:r>
            <m:rPr>
              <m:sty m:val="p"/>
            </m:rPr>
            <m:t>−</m:t>
          </m:r>
          <m:r>
            <m:t>15</m:t>
          </m:r>
          <m:sSup>
            <m:e>
              <m:r>
                <m:t>ζ</m:t>
              </m:r>
            </m:e>
            <m:sup>
              <m:r>
                <m:t>4</m:t>
              </m:r>
            </m:sup>
          </m:sSup>
          <m:r>
            <m:rPr>
              <m:sty m:val="p"/>
            </m:rPr>
            <m:t>+</m:t>
          </m:r>
          <m:r>
            <m:t>10</m:t>
          </m:r>
          <m:sSup>
            <m:e>
              <m:r>
                <m:t>ζ</m:t>
              </m:r>
            </m:e>
            <m:sup>
              <m:r>
                <m:t>3</m:t>
              </m:r>
            </m:sup>
          </m:sSup>
          <m:r>
            <m:rPr>
              <m:sty m:val="p"/>
            </m:rPr>
            <m:t>.</m:t>
          </m:r>
        </m:oMath>
      </m:oMathPara>
      <w:r>
        <w:rPr>
          <w:rFonts w:ascii="Times New Roman" w:hAnsi="Times New Roman" w:eastAsia="宋体" w:cs="Times New Roman"/>
          <w:sz w:val="21"/>
        </w:rPr>
        <w:tab/>
        <w:t>(3.22)</w:t>
      </w:r>
    </w:p>
    <w:p>
      <w:pPr>
        <w:pStyle w:val="FirstParagraph"/>
      </w:pPr>
      <w:r>
        <w:rPr>
          <w:rFonts w:hint="eastAsia"/>
        </w:rPr>
        <w:t xml:space="preserve">正式载荷连续混合为</w:t>
      </w:r>
    </w:p>
    <w:p>
      <w:pPr>
        <w:pStyle w:val="BodyText"/>
        <w:tabs>
          <w:tab w:pos="8787" w:val="right"/>
        </w:tabs>
        <w:spacing w:before="120" w:after="120"/>
        <w:ind w:firstLine="0"/>
        <w:jc w:val="center"/>
      </w:pPr>
      <m:oMathPara>
        <m:oMathParaPr>
          <m:jc m:val="center"/>
        </m:oMathParaPr>
        <m:oMath>
          <m:sSub>
            <m:e>
              <m:r>
                <m:rPr>
                  <m:sty m:val="b"/>
                </m:rPr>
                <m:t>F</m:t>
              </m:r>
            </m:e>
            <m:sub>
              <m:r>
                <m:t>w</m:t>
              </m:r>
            </m:sub>
          </m:sSub>
          <m:r>
            <m:rPr>
              <m:sty m:val="p"/>
            </m:rPr>
            <m:t>=</m:t>
          </m:r>
          <m:d>
            <m:dPr>
              <m:begChr m:val="("/>
              <m:sepChr m:val=""/>
              <m:endChr m:val=")"/>
              <m:grow/>
            </m:dPr>
            <m:e>
              <m:r>
                <m:t>1</m:t>
              </m:r>
              <m:r>
                <m:rPr>
                  <m:sty m:val="p"/>
                </m:rPr>
                <m:t>−</m:t>
              </m:r>
              <m:r>
                <m:t>s</m:t>
              </m:r>
            </m:e>
          </m:d>
          <m:sSub>
            <m:e>
              <m:r>
                <m:rPr>
                  <m:sty m:val="b"/>
                </m:rPr>
                <m:t>F</m:t>
              </m:r>
            </m:e>
            <m:sub>
              <m:r>
                <m:rPr>
                  <m:sty m:val="p"/>
                </m:rPr>
                <m:t>l</m:t>
              </m:r>
              <m:r>
                <m:rPr>
                  <m:sty m:val="p"/>
                </m:rPr>
                <m:t>i</m:t>
              </m:r>
              <m:r>
                <m:rPr>
                  <m:sty m:val="p"/>
                </m:rPr>
                <m:t>f</m:t>
              </m:r>
              <m:r>
                <m:rPr>
                  <m:sty m:val="p"/>
                </m:rPr>
                <m:t>t</m:t>
              </m:r>
              <m:r>
                <m:rPr>
                  <m:sty m:val="p"/>
                </m:rPr>
                <m:t>l</m:t>
              </m:r>
              <m:r>
                <m:rPr>
                  <m:sty m:val="p"/>
                </m:rPr>
                <m:t>i</m:t>
              </m:r>
              <m:r>
                <m:rPr>
                  <m:sty m:val="p"/>
                </m:rPr>
                <m:t>n</m:t>
              </m:r>
              <m:r>
                <m:rPr>
                  <m:sty m:val="p"/>
                </m:rPr>
                <m:t>e</m:t>
              </m:r>
            </m:sub>
          </m:sSub>
          <m:r>
            <m:rPr>
              <m:sty m:val="p"/>
            </m:rPr>
            <m:t>+</m:t>
          </m:r>
          <m:r>
            <m:t>s</m:t>
          </m:r>
          <m:sSub>
            <m:e>
              <m:r>
                <m:rPr>
                  <m:sty m:val="b"/>
                </m:rPr>
                <m:t>F</m:t>
              </m:r>
            </m:e>
            <m:sub>
              <m:r>
                <m:rPr>
                  <m:sty m:val="p"/>
                </m:rPr>
                <m:t>n</m:t>
              </m:r>
              <m:r>
                <m:rPr>
                  <m:sty m:val="p"/>
                </m:rPr>
                <m:t>o</m:t>
              </m:r>
              <m:r>
                <m:rPr>
                  <m:sty m:val="p"/>
                </m:rPr>
                <m:t>r</m:t>
              </m:r>
              <m:r>
                <m:rPr>
                  <m:sty m:val="p"/>
                </m:rPr>
                <m:t>m</m:t>
              </m:r>
              <m:r>
                <m:rPr>
                  <m:sty m:val="p"/>
                </m:rPr>
                <m:t>a</m:t>
              </m:r>
              <m:r>
                <m:rPr>
                  <m:sty m:val="p"/>
                </m:rPr>
                <m:t>l</m:t>
              </m:r>
            </m:sub>
          </m:sSub>
          <m:r>
            <m:rPr>
              <m:sty m:val="p"/>
            </m:rPr>
            <m:t>.</m:t>
          </m:r>
        </m:oMath>
      </m:oMathPara>
      <w:r>
        <w:rPr>
          <w:rFonts w:ascii="Times New Roman" w:hAnsi="Times New Roman" w:eastAsia="宋体" w:cs="Times New Roman"/>
          <w:sz w:val="21"/>
        </w:rPr>
        <w:tab/>
        <w:t>(3.23)</w:t>
      </w:r>
    </w:p>
    <w:p>
      <w:pPr>
        <w:pStyle w:val="FirstParagraph"/>
      </w:pPr>
      <w:r>
        <w:rPr>
          <w:rFonts w:hint="eastAsia"/>
        </w:rPr>
        <w:t xml:space="preserve">这里的</w:t>
      </w:r>
      <w:r>
        <w:t xml:space="preserve"> </w:t>
      </w:r>
      <m:oMath>
        <m:r>
          <m:t>χ</m:t>
        </m:r>
      </m:oMath>
      <w:r>
        <w:t xml:space="preserve"> </w:t>
      </w:r>
      <w:r>
        <w:rPr>
          <w:rFonts w:hint="eastAsia"/>
        </w:rPr>
        <w:t xml:space="preserve">只表示机翼局部法向流比，对应代码中的</w:t>
      </w:r>
      <w:r>
        <w:t xml:space="preserve"> </w:t>
      </w:r>
      <w:r>
        <w:rPr>
          <w:rStyle w:val="VerbatimChar"/>
        </w:rPr>
        <w:t xml:space="preserve">normalFlowRatioActual</w:t>
      </w:r>
      <w:r>
        <w:rPr>
          <w:rFonts w:hint="eastAsia"/>
        </w:rPr>
        <w:t xml:space="preserve">；转换配平的虚拟俯仰命令使用</w:t>
      </w:r>
      <w:r>
        <w:t xml:space="preserve"> </w:t>
      </w:r>
      <w:r>
        <w:rPr>
          <w:rStyle w:val="VerbatimChar"/>
        </w:rPr>
        <w:t xml:space="preserve">pitchCommand</w:t>
      </w:r>
      <w:r>
        <w:rPr>
          <w:rFonts w:hint="eastAsia"/>
        </w:rPr>
        <w:t xml:space="preserve">，二者没有共享变量、传参或覆盖关系。本文</w:t>
      </w:r>
      <w:r>
        <w:t xml:space="preserve"> </w:t>
      </w:r>
      <m:oMath>
        <m:sSub>
          <m:e>
            <m:r>
              <m:t>χ</m:t>
            </m:r>
          </m:e>
          <m:sub>
            <m:r>
              <m:t>0</m:t>
            </m:r>
          </m:sub>
        </m:sSub>
        <m:r>
          <m:rPr>
            <m:sty m:val="p"/>
          </m:rPr>
          <m:t>=</m:t>
        </m:r>
        <m:r>
          <m:t>0.35</m:t>
        </m:r>
      </m:oMath>
      <w:r>
        <w:t xml:space="preserve">、</w:t>
      </w:r>
      <m:oMath>
        <m:r>
          <m:t>Δ</m:t>
        </m:r>
        <m:r>
          <m:t>χ</m:t>
        </m:r>
        <m:r>
          <m:rPr>
            <m:sty m:val="p"/>
          </m:rPr>
          <m:t>=</m:t>
        </m:r>
        <m:r>
          <m:t>0.15</m:t>
        </m:r>
      </m:oMath>
      <w:r>
        <w:t xml:space="preserve"> </w:t>
      </w:r>
      <w:r>
        <w:rPr>
          <w:rFonts w:hint="eastAsia"/>
        </w:rPr>
        <w:t xml:space="preserve">均属概念模型设定，连续化只消除人工硬</w:t>
      </w:r>
      <w:r>
        <w:t xml:space="preserve"> </w:t>
      </w:r>
      <w:r>
        <w:rPr>
          <w:rFonts w:hint="eastAsia"/>
        </w:rPr>
        <w:t xml:space="preserve">切换，不代表该区间已经试验辨识。尾流覆盖面积记为</w:t>
      </w:r>
    </w:p>
    <w:p>
      <w:pPr>
        <w:pStyle w:val="BodyText"/>
        <w:tabs>
          <w:tab w:pos="8787" w:val="right"/>
        </w:tabs>
        <w:spacing w:before="120" w:after="120"/>
        <w:ind w:firstLine="0"/>
        <w:jc w:val="center"/>
      </w:pPr>
      <m:oMathPara>
        <m:oMathParaPr>
          <m:jc m:val="center"/>
        </m:oMathParaPr>
        <m:oMath>
          <m:sSub>
            <m:e>
              <m:r>
                <m:t>S</m:t>
              </m:r>
            </m:e>
            <m:sub>
              <m:r>
                <m:rPr>
                  <m:sty m:val="p"/>
                </m:rPr>
                <m:t>s</m:t>
              </m:r>
              <m:r>
                <m:rPr>
                  <m:sty m:val="p"/>
                </m:rPr>
                <m:t>l</m:t>
              </m:r>
              <m:r>
                <m:rPr>
                  <m:sty m:val="p"/>
                </m:rPr>
                <m:t>i</m:t>
              </m:r>
              <m:r>
                <m:rPr>
                  <m:sty m:val="p"/>
                </m:rPr>
                <m:t>p</m:t>
              </m:r>
              <m:r>
                <m:rPr>
                  <m:sty m:val="p"/>
                </m:rPr>
                <m:t>,</m:t>
              </m:r>
              <m:r>
                <m:t>h</m:t>
              </m:r>
            </m:sub>
          </m:sSub>
          <m:r>
            <m:rPr>
              <m:sty m:val="p"/>
            </m:rPr>
            <m:t>=</m:t>
          </m:r>
          <m:r>
            <m:rPr>
              <m:sty m:val="p"/>
            </m:rPr>
            <m:t>clip</m:t>
          </m:r>
          <m:r>
            <m:t>​</m:t>
          </m:r>
          <m:d>
            <m:dPr>
              <m:begChr m:val="("/>
              <m:sepChr m:val=""/>
              <m:endChr m:val=")"/>
              <m:grow/>
            </m:dPr>
            <m:e>
              <m:r>
                <m:rPr>
                  <m:sty m:val="p"/>
                  <m:scr m:val="script"/>
                </m:rPr>
                <m:t>A</m:t>
              </m:r>
              <m:d>
                <m:dPr>
                  <m:begChr m:val="("/>
                  <m:sepChr m:val=""/>
                  <m:endChr m:val=")"/>
                  <m:grow/>
                </m:dPr>
                <m:e>
                  <m:sSub>
                    <m:e>
                      <m:r>
                        <m:t>μ</m:t>
                      </m:r>
                    </m:e>
                    <m:sub>
                      <m:r>
                        <m:t>h</m:t>
                      </m:r>
                    </m:sub>
                  </m:sSub>
                  <m:r>
                    <m:rPr>
                      <m:sty m:val="p"/>
                    </m:rPr>
                    <m:t>,</m:t>
                  </m:r>
                  <m:sSub>
                    <m:e>
                      <m:r>
                        <m:t>β</m:t>
                      </m:r>
                    </m:e>
                    <m:sub>
                      <m:r>
                        <m:t>h</m:t>
                      </m:r>
                    </m:sub>
                  </m:sSub>
                </m:e>
              </m:d>
              <m:r>
                <m:rPr>
                  <m:sty m:val="p"/>
                </m:rPr>
                <m:t>,</m:t>
              </m:r>
              <m:r>
                <m:t>0</m:t>
              </m:r>
              <m:r>
                <m:rPr>
                  <m:sty m:val="p"/>
                </m:rPr>
                <m:t>,</m:t>
              </m:r>
              <m:sSub>
                <m:e>
                  <m:r>
                    <m:t>S</m:t>
                  </m:r>
                </m:e>
                <m:sub>
                  <m:r>
                    <m:t>h</m:t>
                  </m:r>
                </m:sub>
              </m:sSub>
            </m:e>
          </m:d>
          <m:r>
            <m:rPr>
              <m:sty m:val="p"/>
            </m:rPr>
            <m:t>,</m:t>
          </m:r>
          <m:r>
            <m:t>  </m:t>
          </m:r>
          <m:sSub>
            <m:e>
              <m:r>
                <m:t>μ</m:t>
              </m:r>
            </m:e>
            <m:sub>
              <m:r>
                <m:t>h</m:t>
              </m:r>
            </m:sub>
          </m:sSub>
          <m:r>
            <m:rPr>
              <m:sty m:val="p"/>
            </m:rPr>
            <m:t>=</m:t>
          </m:r>
          <m:f>
            <m:fPr>
              <m:type m:val="bar"/>
            </m:fPr>
            <m:num>
              <m:sSub>
                <m:e>
                  <m:r>
                    <m:t>V</m:t>
                  </m:r>
                </m:e>
                <m:sub>
                  <m:r>
                    <m:rPr>
                      <m:sty m:val="p"/>
                    </m:rPr>
                    <m:t>⊥</m:t>
                  </m:r>
                  <m:r>
                    <m:rPr>
                      <m:sty m:val="p"/>
                    </m:rPr>
                    <m:t>,</m:t>
                  </m:r>
                  <m:r>
                    <m:t>h</m:t>
                  </m:r>
                </m:sub>
              </m:sSub>
            </m:num>
            <m:den>
              <m:r>
                <m:t>Ω</m:t>
              </m:r>
              <m:r>
                <m:t>R</m:t>
              </m:r>
            </m:den>
          </m:f>
          <m:r>
            <m:rPr>
              <m:sty m:val="p"/>
            </m:rPr>
            <m:t>.</m:t>
          </m:r>
        </m:oMath>
      </m:oMathPara>
      <w:r>
        <w:rPr>
          <w:rFonts w:ascii="Times New Roman" w:hAnsi="Times New Roman" w:eastAsia="宋体" w:cs="Times New Roman"/>
          <w:sz w:val="21"/>
        </w:rPr>
        <w:tab/>
        <w:t>(3.24)</w:t>
      </w:r>
    </w:p>
    <w:p>
      <w:pPr>
        <w:pStyle w:val="FirstParagraph"/>
      </w:pPr>
      <w:r>
        <w:rPr>
          <w:rFonts w:hint="eastAsia"/>
        </w:rPr>
        <w:t xml:space="preserve">十三状态路径逐侧计算该非线性面积，九状态路径使用左右推进比平均值；当</w:t>
      </w:r>
      <w:r>
        <w:t xml:space="preserve"> </w:t>
      </w:r>
      <m:oMath>
        <m:r>
          <m:t>p</m:t>
        </m:r>
      </m:oMath>
      <w:r>
        <w:t xml:space="preserve"> </w:t>
      </w:r>
      <w:r>
        <w:rPr>
          <w:rFonts w:hint="eastAsia"/>
        </w:rPr>
        <w:t xml:space="preserve">或</w:t>
      </w:r>
      <w:r>
        <w:t xml:space="preserve"> </w:t>
      </w:r>
      <m:oMath>
        <m:r>
          <m:t>r</m:t>
        </m:r>
      </m:oMath>
      <w:r>
        <w:t xml:space="preserve"> </w:t>
      </w:r>
      <w:r>
        <w:rPr>
          <w:rFonts w:hint="eastAsia"/>
        </w:rPr>
        <w:t xml:space="preserve">扰动使左右速度不同，两种求值顺序会产生滚转/偏航阻尼导数差异。</w:t>
      </w:r>
    </w:p>
    <w:bookmarkEnd w:id="53"/>
    <w:bookmarkStart w:id="54" w:name="机身平尾和垂尾"/>
    <w:p>
      <w:pPr>
        <w:pStyle w:val="Heading2"/>
      </w:pPr>
      <w:r>
        <w:rPr>
          <w:rFonts w:ascii="Times New Roman" w:hAnsi="Times New Roman" w:eastAsia="黑体" w:cs="Times New Roman"/>
          <w:b/>
          <w:sz w:val="28"/>
        </w:rPr>
        <w:t>3.5　机身、平尾和垂尾</w:t>
      </w:r>
    </w:p>
    <w:p>
      <w:pPr>
        <w:pStyle w:val="FirstParagraph"/>
      </w:pPr>
      <w:r>
        <w:rPr>
          <w:rFonts w:hint="eastAsia"/>
        </w:rPr>
        <w:t xml:space="preserve">机身以局部动压和经验导数形成轴向、侧向与法向力：</w:t>
      </w:r>
    </w:p>
    <w:p>
      <w:pPr>
        <w:pStyle w:val="BodyText"/>
        <w:tabs>
          <w:tab w:pos="8787" w:val="right"/>
        </w:tabs>
        <w:spacing w:before="120" w:after="120"/>
        <w:ind w:firstLine="0"/>
        <w:jc w:val="center"/>
      </w:pPr>
      <m:oMathPara>
        <m:oMathParaPr>
          <m:jc m:val="center"/>
        </m:oMathParaPr>
        <m:oMath>
          <m:sSubSup>
            <m:e>
              <m:r>
                <m:rPr>
                  <m:sty m:val="b"/>
                </m:rPr>
                <m:t>F</m:t>
              </m:r>
            </m:e>
            <m:sub>
              <m:r>
                <m:t>f</m:t>
              </m:r>
            </m:sub>
            <m:sup>
              <m:r>
                <m:t>b</m:t>
              </m:r>
            </m:sup>
          </m:sSubSup>
          <m:r>
            <m:rPr>
              <m:sty m:val="p"/>
            </m:rPr>
            <m:t>=</m:t>
          </m:r>
          <m:sSub>
            <m:e>
              <m:r>
                <m:t>q</m:t>
              </m:r>
            </m:e>
            <m:sub>
              <m:r>
                <m:t>f</m:t>
              </m:r>
            </m:sub>
          </m:sSub>
          <m:sSub>
            <m:e>
              <m:r>
                <m:t>S</m:t>
              </m:r>
            </m:e>
            <m:sub>
              <m:r>
                <m:t>f</m:t>
              </m:r>
            </m:sub>
          </m:sSub>
          <m:sSup>
            <m:e>
              <m:d>
                <m:dPr>
                  <m:begChr m:val="["/>
                  <m:sepChr m:val=""/>
                  <m:endChr m:val="]"/>
                  <m:grow/>
                </m:dPr>
                <m:e>
                  <m:sSub>
                    <m:e>
                      <m:r>
                        <m:t>C</m:t>
                      </m:r>
                    </m:e>
                    <m:sub>
                      <m:r>
                        <m:t>X</m:t>
                      </m:r>
                    </m:sub>
                  </m:sSub>
                  <m:r>
                    <m:rPr>
                      <m:sty m:val="p"/>
                    </m:rPr>
                    <m:t>,</m:t>
                  </m:r>
                  <m:r>
                    <m:t> </m:t>
                  </m:r>
                  <m:sSub>
                    <m:e>
                      <m:r>
                        <m:t>C</m:t>
                      </m:r>
                    </m:e>
                    <m:sub>
                      <m:r>
                        <m:t>Y</m:t>
                      </m:r>
                    </m:sub>
                  </m:sSub>
                  <m:r>
                    <m:rPr>
                      <m:sty m:val="p"/>
                    </m:rPr>
                    <m:t>,</m:t>
                  </m:r>
                  <m:r>
                    <m:t> </m:t>
                  </m:r>
                  <m:sSub>
                    <m:e>
                      <m:r>
                        <m:t>C</m:t>
                      </m:r>
                    </m:e>
                    <m:sub>
                      <m:r>
                        <m:t>Z</m:t>
                      </m:r>
                    </m:sub>
                  </m:sSub>
                </m:e>
              </m:d>
            </m:e>
            <m:sup>
              <m:r>
                <m:t>T</m:t>
              </m:r>
            </m:sup>
          </m:sSup>
          <m:r>
            <m:rPr>
              <m:sty m:val="p"/>
            </m:rPr>
            <m:t>,</m:t>
          </m:r>
          <m:r>
            <m:t>  </m:t>
          </m:r>
          <m:sSub>
            <m:e>
              <m:r>
                <m:t>q</m:t>
              </m:r>
            </m:e>
            <m:sub>
              <m:r>
                <m:t>f</m:t>
              </m:r>
            </m:sub>
          </m:sSub>
          <m:r>
            <m:rPr>
              <m:sty m:val="p"/>
            </m:rPr>
            <m:t>=</m:t>
          </m:r>
          <m:f>
            <m:fPr>
              <m:type m:val="lin"/>
            </m:fPr>
            <m:num>
              <m:r>
                <m:t>1</m:t>
              </m:r>
            </m:num>
            <m:den>
              <m:r>
                <m:t>2</m:t>
              </m:r>
            </m:den>
          </m:f>
          <m:r>
            <m:t>ρ</m:t>
          </m:r>
          <m:r>
            <m:rPr>
              <m:sty m:val="p"/>
            </m:rPr>
            <m:t>∥</m:t>
          </m:r>
          <m:sSubSup>
            <m:e>
              <m:r>
                <m:rPr>
                  <m:sty m:val="b"/>
                </m:rPr>
                <m:t>V</m:t>
              </m:r>
            </m:e>
            <m:sub>
              <m:r>
                <m:t>f</m:t>
              </m:r>
            </m:sub>
            <m:sup>
              <m:r>
                <m:t>b</m:t>
              </m:r>
            </m:sup>
          </m:sSubSup>
          <m:sSup>
            <m:e>
              <m:r>
                <m:rPr>
                  <m:sty m:val="p"/>
                </m:rPr>
                <m:t>∥</m:t>
              </m:r>
            </m:e>
            <m:sup>
              <m:r>
                <m:t>2</m:t>
              </m:r>
            </m:sup>
          </m:sSup>
          <m:r>
            <m:rPr>
              <m:sty m:val="p"/>
            </m:rPr>
            <m:t>.</m:t>
          </m:r>
        </m:oMath>
      </m:oMathPara>
      <w:r>
        <w:rPr>
          <w:rFonts w:ascii="Times New Roman" w:hAnsi="Times New Roman" w:eastAsia="宋体" w:cs="Times New Roman"/>
          <w:sz w:val="21"/>
        </w:rPr>
        <w:tab/>
        <w:t>(3.25)</w:t>
      </w:r>
    </w:p>
    <w:p>
      <w:pPr>
        <w:pStyle w:val="FirstParagraph"/>
      </w:pPr>
      <w:r>
        <w:rPr>
          <w:rFonts w:hint="eastAsia"/>
        </w:rPr>
        <w:t xml:space="preserve">平尾局部迎角把安装角、下洗和升降舵效能分开：</w:t>
      </w:r>
    </w:p>
    <w:p>
      <w:pPr>
        <w:pStyle w:val="BodyText"/>
        <w:tabs>
          <w:tab w:pos="8787" w:val="right"/>
        </w:tabs>
        <w:spacing w:before="120" w:after="120"/>
        <w:ind w:firstLine="0"/>
        <w:jc w:val="center"/>
      </w:pPr>
      <m:oMathPara>
        <m:oMathParaPr>
          <m:jc m:val="center"/>
        </m:oMathParaPr>
        <m:oMath>
          <m:sSub>
            <m:e>
              <m:r>
                <m:t>α</m:t>
              </m:r>
            </m:e>
            <m:sub>
              <m:r>
                <m:t>t</m:t>
              </m:r>
            </m:sub>
          </m:sSub>
          <m:r>
            <m:rPr>
              <m:sty m:val="p"/>
            </m:rPr>
            <m:t>=</m:t>
          </m:r>
          <m:r>
            <m:rPr>
              <m:sty m:val="p"/>
            </m:rPr>
            <m:t>atan2</m:t>
          </m:r>
          <m:d>
            <m:dPr>
              <m:begChr m:val="("/>
              <m:sepChr m:val=""/>
              <m:endChr m:val=")"/>
              <m:grow/>
            </m:dPr>
            <m:e>
              <m:sSub>
                <m:e>
                  <m:r>
                    <m:t>w</m:t>
                  </m:r>
                </m:e>
                <m:sub>
                  <m:r>
                    <m:t>t</m:t>
                  </m:r>
                </m:sub>
              </m:sSub>
              <m:r>
                <m:rPr>
                  <m:sty m:val="p"/>
                </m:rPr>
                <m:t>,</m:t>
              </m:r>
              <m:sSub>
                <m:e>
                  <m:r>
                    <m:t>u</m:t>
                  </m:r>
                </m:e>
                <m:sub>
                  <m:r>
                    <m:t>t</m:t>
                  </m:r>
                </m:sub>
              </m:sSub>
            </m:e>
          </m:d>
          <m:r>
            <m:rPr>
              <m:sty m:val="p"/>
            </m:rPr>
            <m:t>+</m:t>
          </m:r>
          <m:sSub>
            <m:e>
              <m:r>
                <m:t>i</m:t>
              </m:r>
            </m:e>
            <m:sub>
              <m:r>
                <m:t>t</m:t>
              </m:r>
            </m:sub>
          </m:sSub>
          <m:r>
            <m:rPr>
              <m:sty m:val="p"/>
            </m:rPr>
            <m:t>−</m:t>
          </m:r>
          <m:r>
            <m:t>ϵ</m:t>
          </m:r>
          <m:r>
            <m:rPr>
              <m:sty m:val="p"/>
            </m:rPr>
            <m:t>,</m:t>
          </m:r>
          <m:r>
            <m:t>  </m:t>
          </m:r>
          <m:r>
            <m:t>ϵ</m:t>
          </m:r>
          <m:r>
            <m:rPr>
              <m:sty m:val="p"/>
            </m:rPr>
            <m:t>=</m:t>
          </m:r>
          <m:sSub>
            <m:e>
              <m:r>
                <m:t>ϵ</m:t>
              </m:r>
            </m:e>
            <m:sub>
              <m:r>
                <m:t>0</m:t>
              </m:r>
            </m:sub>
          </m:sSub>
          <m:r>
            <m:rPr>
              <m:sty m:val="p"/>
            </m:rPr>
            <m:t>+</m:t>
          </m:r>
          <m:f>
            <m:fPr>
              <m:type m:val="bar"/>
            </m:fPr>
            <m:num>
              <m:r>
                <m:rPr>
                  <m:sty m:val="p"/>
                </m:rPr>
                <m:t>∂</m:t>
              </m:r>
              <m:r>
                <m:t>ϵ</m:t>
              </m:r>
            </m:num>
            <m:den>
              <m:r>
                <m:rPr>
                  <m:sty m:val="p"/>
                </m:rPr>
                <m:t>∂</m:t>
              </m:r>
              <m:r>
                <m:t>α</m:t>
              </m:r>
            </m:den>
          </m:f>
          <m:sSub>
            <m:e>
              <m:r>
                <m:t>α</m:t>
              </m:r>
            </m:e>
            <m:sub>
              <m:r>
                <m:t>w</m:t>
              </m:r>
            </m:sub>
          </m:sSub>
          <m:r>
            <m:rPr>
              <m:sty m:val="p"/>
            </m:rPr>
            <m:t>,</m:t>
          </m:r>
        </m:oMath>
      </m:oMathPara>
      <w:r>
        <w:rPr>
          <w:rFonts w:ascii="Times New Roman" w:hAnsi="Times New Roman" w:eastAsia="宋体" w:cs="Times New Roman"/>
          <w:sz w:val="21"/>
        </w:rPr>
        <w:tab/>
        <w:t>(3.26)</w:t>
      </w:r>
    </w:p>
    <w:p>
      <w:pPr>
        <w:pStyle w:val="FirstParagraph"/>
        <w:tabs>
          <w:tab w:pos="8787" w:val="right"/>
        </w:tabs>
        <w:spacing w:before="120" w:after="120"/>
        <w:ind w:firstLine="0"/>
        <w:jc w:val="center"/>
      </w:pPr>
      <m:oMathPara>
        <m:oMathParaPr>
          <m:jc m:val="center"/>
        </m:oMathParaPr>
        <m:oMath>
          <m:sSub>
            <m:e>
              <m:r>
                <m:t>C</m:t>
              </m:r>
            </m:e>
            <m:sub>
              <m:r>
                <m:t>L</m:t>
              </m:r>
              <m:r>
                <m:rPr>
                  <m:sty m:val="p"/>
                </m:rPr>
                <m:t>,</m:t>
              </m:r>
              <m:r>
                <m:t>t</m:t>
              </m:r>
            </m:sub>
          </m:sSub>
          <m:r>
            <m:rPr>
              <m:sty m:val="p"/>
            </m:rPr>
            <m:t>=</m:t>
          </m:r>
          <m:sSub>
            <m:e>
              <m:r>
                <m:t>C</m:t>
              </m:r>
            </m:e>
            <m:sub>
              <m:r>
                <m:t>L</m:t>
              </m:r>
              <m:r>
                <m:t>0</m:t>
              </m:r>
              <m:r>
                <m:rPr>
                  <m:sty m:val="p"/>
                </m:rPr>
                <m:t>,</m:t>
              </m:r>
              <m:r>
                <m:t>t</m:t>
              </m:r>
            </m:sub>
          </m:sSub>
          <m:r>
            <m:rPr>
              <m:sty m:val="p"/>
            </m:rPr>
            <m:t>+</m:t>
          </m:r>
          <m:sSub>
            <m:e>
              <m:r>
                <m:t>C</m:t>
              </m:r>
            </m:e>
            <m:sub>
              <m:r>
                <m:t>L</m:t>
              </m:r>
              <m:r>
                <m:t>α</m:t>
              </m:r>
              <m:r>
                <m:rPr>
                  <m:sty m:val="p"/>
                </m:rPr>
                <m:t>,</m:t>
              </m:r>
              <m:r>
                <m:t>t</m:t>
              </m:r>
            </m:sub>
          </m:sSub>
          <m:sSub>
            <m:e>
              <m:r>
                <m:t>α</m:t>
              </m:r>
            </m:e>
            <m:sub>
              <m:r>
                <m:t>t</m:t>
              </m:r>
            </m:sub>
          </m:sSub>
          <m:r>
            <m:rPr>
              <m:sty m:val="p"/>
            </m:rPr>
            <m:t>+</m:t>
          </m:r>
          <m:sSub>
            <m:e>
              <m:r>
                <m:t>C</m:t>
              </m:r>
            </m:e>
            <m:sub>
              <m:r>
                <m:t>L</m:t>
              </m:r>
              <m:sSub>
                <m:e>
                  <m:r>
                    <m:t>δ</m:t>
                  </m:r>
                </m:e>
                <m:sub>
                  <m:r>
                    <m:t>e</m:t>
                  </m:r>
                </m:sub>
              </m:sSub>
              <m:r>
                <m:rPr>
                  <m:sty m:val="p"/>
                </m:rPr>
                <m:t>,</m:t>
              </m:r>
              <m:r>
                <m:t>t</m:t>
              </m:r>
            </m:sub>
          </m:sSub>
          <m:sSub>
            <m:e>
              <m:r>
                <m:t>δ</m:t>
              </m:r>
            </m:e>
            <m:sub>
              <m:r>
                <m:t>e</m:t>
              </m:r>
            </m:sub>
          </m:sSub>
          <m:r>
            <m:rPr>
              <m:sty m:val="p"/>
            </m:rPr>
            <m:t>,</m:t>
          </m:r>
          <m:r>
            <m:t> </m:t>
          </m:r>
          <m:sSub>
            <m:e>
              <m:r>
                <m:t>L</m:t>
              </m:r>
            </m:e>
            <m:sub>
              <m:r>
                <m:t>t</m:t>
              </m:r>
            </m:sub>
          </m:sSub>
          <m:r>
            <m:rPr>
              <m:sty m:val="p"/>
            </m:rPr>
            <m:t>=</m:t>
          </m:r>
          <m:sSub>
            <m:e>
              <m:r>
                <m:t>q</m:t>
              </m:r>
            </m:e>
            <m:sub>
              <m:r>
                <m:t>t</m:t>
              </m:r>
            </m:sub>
          </m:sSub>
          <m:sSub>
            <m:e>
              <m:r>
                <m:t>S</m:t>
              </m:r>
            </m:e>
            <m:sub>
              <m:r>
                <m:t>t</m:t>
              </m:r>
            </m:sub>
          </m:sSub>
          <m:sSub>
            <m:e>
              <m:r>
                <m:t>C</m:t>
              </m:r>
            </m:e>
            <m:sub>
              <m:r>
                <m:t>L</m:t>
              </m:r>
              <m:r>
                <m:rPr>
                  <m:sty m:val="p"/>
                </m:rPr>
                <m:t>,</m:t>
              </m:r>
              <m:r>
                <m:t>t</m:t>
              </m:r>
            </m:sub>
          </m:sSub>
          <m:r>
            <m:rPr>
              <m:sty m:val="p"/>
            </m:rPr>
            <m:t>.</m:t>
          </m:r>
        </m:oMath>
      </m:oMathPara>
      <w:r>
        <w:rPr>
          <w:rFonts w:ascii="Times New Roman" w:hAnsi="Times New Roman" w:eastAsia="宋体" w:cs="Times New Roman"/>
          <w:sz w:val="21"/>
        </w:rPr>
        <w:tab/>
        <w:t>(3.27)</w:t>
      </w:r>
    </w:p>
    <w:p>
      <w:pPr>
        <w:pStyle w:val="FirstParagraph"/>
      </w:pPr>
      <w:r>
        <w:rPr>
          <w:rFonts w:hint="eastAsia"/>
        </w:rPr>
        <w:t xml:space="preserve">垂尾以局部侧滑和方向舵形成侧力：</w:t>
      </w:r>
    </w:p>
    <w:p>
      <w:pPr>
        <w:pStyle w:val="BodyText"/>
        <w:tabs>
          <w:tab w:pos="8787" w:val="right"/>
        </w:tabs>
        <w:spacing w:before="120" w:after="120"/>
        <w:ind w:firstLine="0"/>
        <w:jc w:val="center"/>
      </w:pPr>
      <m:oMathPara>
        <m:oMathParaPr>
          <m:jc m:val="center"/>
        </m:oMathParaPr>
        <m:oMath>
          <m:sSub>
            <m:e>
              <m:r>
                <m:t>C</m:t>
              </m:r>
            </m:e>
            <m:sub>
              <m:r>
                <m:t>Y</m:t>
              </m:r>
              <m:r>
                <m:rPr>
                  <m:sty m:val="p"/>
                </m:rPr>
                <m:t>,</m:t>
              </m:r>
              <m:r>
                <m:t>v</m:t>
              </m:r>
            </m:sub>
          </m:sSub>
          <m:r>
            <m:rPr>
              <m:sty m:val="p"/>
            </m:rPr>
            <m:t>=</m:t>
          </m:r>
          <m:sSub>
            <m:e>
              <m:r>
                <m:t>C</m:t>
              </m:r>
            </m:e>
            <m:sub>
              <m:r>
                <m:t>Y</m:t>
              </m:r>
              <m:r>
                <m:t>β</m:t>
              </m:r>
              <m:r>
                <m:rPr>
                  <m:sty m:val="p"/>
                </m:rPr>
                <m:t>,</m:t>
              </m:r>
              <m:r>
                <m:t>v</m:t>
              </m:r>
            </m:sub>
          </m:sSub>
          <m:sSub>
            <m:e>
              <m:r>
                <m:t>β</m:t>
              </m:r>
            </m:e>
            <m:sub>
              <m:r>
                <m:t>v</m:t>
              </m:r>
            </m:sub>
          </m:sSub>
          <m:r>
            <m:rPr>
              <m:sty m:val="p"/>
            </m:rPr>
            <m:t>+</m:t>
          </m:r>
          <m:sSub>
            <m:e>
              <m:r>
                <m:t>C</m:t>
              </m:r>
            </m:e>
            <m:sub>
              <m:r>
                <m:t>Y</m:t>
              </m:r>
              <m:sSub>
                <m:e>
                  <m:r>
                    <m:t>δ</m:t>
                  </m:r>
                </m:e>
                <m:sub>
                  <m:r>
                    <m:t>r</m:t>
                  </m:r>
                </m:sub>
              </m:sSub>
              <m:r>
                <m:rPr>
                  <m:sty m:val="p"/>
                </m:rPr>
                <m:t>,</m:t>
              </m:r>
              <m:r>
                <m:t>v</m:t>
              </m:r>
            </m:sub>
          </m:sSub>
          <m:sSub>
            <m:e>
              <m:r>
                <m:t>δ</m:t>
              </m:r>
            </m:e>
            <m:sub>
              <m:r>
                <m:t>r</m:t>
              </m:r>
            </m:sub>
          </m:sSub>
          <m:r>
            <m:rPr>
              <m:sty m:val="p"/>
            </m:rPr>
            <m:t>,</m:t>
          </m:r>
          <m:r>
            <m:t>  </m:t>
          </m:r>
          <m:sSub>
            <m:e>
              <m:r>
                <m:t>Y</m:t>
              </m:r>
            </m:e>
            <m:sub>
              <m:r>
                <m:t>v</m:t>
              </m:r>
            </m:sub>
          </m:sSub>
          <m:r>
            <m:rPr>
              <m:sty m:val="p"/>
            </m:rPr>
            <m:t>=</m:t>
          </m:r>
          <m:sSub>
            <m:e>
              <m:r>
                <m:t>q</m:t>
              </m:r>
            </m:e>
            <m:sub>
              <m:r>
                <m:t>v</m:t>
              </m:r>
            </m:sub>
          </m:sSub>
          <m:sSub>
            <m:e>
              <m:r>
                <m:t>S</m:t>
              </m:r>
            </m:e>
            <m:sub>
              <m:r>
                <m:t>v</m:t>
              </m:r>
            </m:sub>
          </m:sSub>
          <m:sSub>
            <m:e>
              <m:r>
                <m:t>C</m:t>
              </m:r>
            </m:e>
            <m:sub>
              <m:r>
                <m:t>Y</m:t>
              </m:r>
              <m:r>
                <m:rPr>
                  <m:sty m:val="p"/>
                </m:rPr>
                <m:t>,</m:t>
              </m:r>
              <m:r>
                <m:t>v</m:t>
              </m:r>
            </m:sub>
          </m:sSub>
          <m:r>
            <m:rPr>
              <m:sty m:val="p"/>
            </m:rPr>
            <m:t>.</m:t>
          </m:r>
        </m:oMath>
      </m:oMathPara>
      <w:r>
        <w:rPr>
          <w:rFonts w:ascii="Times New Roman" w:hAnsi="Times New Roman" w:eastAsia="宋体" w:cs="Times New Roman"/>
          <w:sz w:val="21"/>
        </w:rPr>
        <w:tab/>
        <w:t>(3.28)</w:t>
      </w:r>
    </w:p>
    <w:p>
      <w:pPr>
        <w:pStyle w:val="FirstParagraph"/>
      </w:pPr>
      <w:r>
        <w:rPr>
          <w:rFonts w:hint="eastAsia"/>
        </w:rPr>
        <w:t xml:space="preserve">尾翼自身气动力矩与由作用点到实际重心的力臂矩分别计入。平尾安装角、下洗和升降舵</w:t>
      </w:r>
      <w:r>
        <w:t xml:space="preserve"> </w:t>
      </w:r>
      <w:r>
        <w:rPr>
          <w:rFonts w:hint="eastAsia"/>
        </w:rPr>
        <w:t xml:space="preserve">效能对75°构型俯仰平衡影响显著，其中联合优化值是等效参数，不是型号实测值。</w:t>
      </w:r>
    </w:p>
    <w:bookmarkEnd w:id="54"/>
    <w:bookmarkStart w:id="55" w:name="坐标转换与整机闭合"/>
    <w:p>
      <w:pPr>
        <w:pStyle w:val="Heading2"/>
      </w:pPr>
      <w:r>
        <w:rPr>
          <w:rFonts w:ascii="Times New Roman" w:hAnsi="Times New Roman" w:eastAsia="黑体" w:cs="Times New Roman"/>
          <w:b/>
          <w:sz w:val="28"/>
        </w:rPr>
        <w:t>3.6　坐标转换与整机闭合</w:t>
      </w:r>
    </w:p>
    <w:p>
      <w:pPr>
        <w:pStyle w:val="FirstParagraph"/>
      </w:pPr>
      <w:r>
        <w:rPr>
          <w:rFonts w:hint="eastAsia"/>
        </w:rPr>
        <w:t xml:space="preserve">任一部件的局部来流、载荷和作用点必须在同一转换链中处理。旋翼</w:t>
      </w:r>
      <w:r>
        <w:t xml:space="preserve"> </w:t>
      </w:r>
      <m:oMath>
        <m:r>
          <m:t>h</m:t>
        </m:r>
      </m:oMath>
      <w:r>
        <w:t xml:space="preserve"> </w:t>
      </w:r>
      <w:r>
        <w:rPr>
          <w:rFonts w:hint="eastAsia"/>
        </w:rPr>
        <w:t xml:space="preserve">的机体系载荷为</w:t>
      </w:r>
    </w:p>
    <w:p>
      <w:pPr>
        <w:pStyle w:val="BodyText"/>
        <w:tabs>
          <w:tab w:pos="8787" w:val="right"/>
        </w:tabs>
        <w:spacing w:before="120" w:after="120"/>
        <w:ind w:firstLine="0"/>
        <w:jc w:val="center"/>
      </w:pPr>
      <m:oMathPara>
        <m:oMathParaPr>
          <m:jc m:val="center"/>
        </m:oMathParaPr>
        <m:oMath>
          <m:sSubSup>
            <m:e>
              <m:r>
                <m:rPr>
                  <m:sty m:val="b"/>
                </m:rPr>
                <m:t>F</m:t>
              </m:r>
            </m:e>
            <m:sub>
              <m:r>
                <m:t>h</m:t>
              </m:r>
            </m:sub>
            <m:sup>
              <m:r>
                <m:t>b</m:t>
              </m:r>
            </m:sup>
          </m:sSubSup>
          <m:r>
            <m:rPr>
              <m:sty m:val="p"/>
            </m:rPr>
            <m:t>=</m:t>
          </m:r>
          <m:sSubSup>
            <m:e>
              <m:r>
                <m:rPr>
                  <m:sty m:val="b"/>
                </m:rPr>
                <m:t>C</m:t>
              </m:r>
            </m:e>
            <m:sub>
              <m:r>
                <m:t>b</m:t>
              </m:r>
            </m:sub>
            <m:sup>
              <m:r>
                <m:t>h</m:t>
              </m:r>
            </m:sup>
          </m:sSubSup>
          <m:d>
            <m:dPr>
              <m:begChr m:val="("/>
              <m:sepChr m:val=""/>
              <m:endChr m:val=")"/>
              <m:grow/>
            </m:dPr>
            <m:e>
              <m:sSub>
                <m:e>
                  <m:r>
                    <m:t>β</m:t>
                  </m:r>
                </m:e>
                <m:sub>
                  <m:r>
                    <m:t>h</m:t>
                  </m:r>
                </m:sub>
              </m:sSub>
            </m:e>
          </m:d>
          <m:sSubSup>
            <m:e>
              <m:r>
                <m:rPr>
                  <m:sty m:val="b"/>
                </m:rPr>
                <m:t>F</m:t>
              </m:r>
            </m:e>
            <m:sub>
              <m:r>
                <m:t>h</m:t>
              </m:r>
            </m:sub>
            <m:sup>
              <m:d>
                <m:dPr>
                  <m:begChr m:val="("/>
                  <m:sepChr m:val=""/>
                  <m:endChr m:val=")"/>
                  <m:grow/>
                </m:dPr>
                <m:e>
                  <m:r>
                    <m:t>h</m:t>
                  </m:r>
                </m:e>
              </m:d>
            </m:sup>
          </m:sSubSup>
          <m:r>
            <m:rPr>
              <m:sty m:val="p"/>
            </m:rPr>
            <m:t>,</m:t>
          </m:r>
          <m:r>
            <m:t>  </m:t>
          </m:r>
          <m:sSubSup>
            <m:e>
              <m:r>
                <m:rPr>
                  <m:sty m:val="b"/>
                </m:rPr>
                <m:t>M</m:t>
              </m:r>
            </m:e>
            <m:sub>
              <m:r>
                <m:t>h</m:t>
              </m:r>
            </m:sub>
            <m:sup>
              <m:r>
                <m:t>b</m:t>
              </m:r>
            </m:sup>
          </m:sSubSup>
          <m:r>
            <m:rPr>
              <m:sty m:val="p"/>
            </m:rPr>
            <m:t>=</m:t>
          </m:r>
          <m:sSubSup>
            <m:e>
              <m:r>
                <m:rPr>
                  <m:sty m:val="b"/>
                </m:rPr>
                <m:t>C</m:t>
              </m:r>
            </m:e>
            <m:sub>
              <m:r>
                <m:t>b</m:t>
              </m:r>
            </m:sub>
            <m:sup>
              <m:r>
                <m:t>h</m:t>
              </m:r>
            </m:sup>
          </m:sSubSup>
          <m:sSubSup>
            <m:e>
              <m:r>
                <m:rPr>
                  <m:sty m:val="b"/>
                </m:rPr>
                <m:t>M</m:t>
              </m:r>
            </m:e>
            <m:sub>
              <m:r>
                <m:t>h</m:t>
              </m:r>
            </m:sub>
            <m:sup>
              <m:d>
                <m:dPr>
                  <m:begChr m:val="("/>
                  <m:sepChr m:val=""/>
                  <m:endChr m:val=")"/>
                  <m:grow/>
                </m:dPr>
                <m:e>
                  <m:r>
                    <m:t>h</m:t>
                  </m:r>
                </m:e>
              </m:d>
            </m:sup>
          </m:sSubSup>
          <m:r>
            <m:rPr>
              <m:sty m:val="p"/>
            </m:rPr>
            <m:t>+</m:t>
          </m:r>
          <m:d>
            <m:dPr>
              <m:begChr m:val="("/>
              <m:sepChr m:val=""/>
              <m:endChr m:val=")"/>
              <m:grow/>
            </m:dPr>
            <m:e>
              <m:sSubSup>
                <m:e>
                  <m:r>
                    <m:rPr>
                      <m:sty m:val="b"/>
                    </m:rPr>
                    <m:t>r</m:t>
                  </m:r>
                </m:e>
                <m:sub>
                  <m:r>
                    <m:t>h</m:t>
                  </m:r>
                </m:sub>
                <m:sup>
                  <m:r>
                    <m:t>b</m:t>
                  </m:r>
                </m:sup>
              </m:sSubSup>
              <m:r>
                <m:rPr>
                  <m:sty m:val="p"/>
                </m:rPr>
                <m:t>−</m:t>
              </m:r>
              <m:sSubSup>
                <m:e>
                  <m:r>
                    <m:rPr>
                      <m:sty m:val="b"/>
                    </m:rPr>
                    <m:t>r</m:t>
                  </m:r>
                </m:e>
                <m:sub>
                  <m:r>
                    <m:rPr>
                      <m:sty m:val="p"/>
                    </m:rPr>
                    <m:t>C</m:t>
                  </m:r>
                  <m:r>
                    <m:rPr>
                      <m:sty m:val="p"/>
                    </m:rPr>
                    <m:t>G</m:t>
                  </m:r>
                </m:sub>
                <m:sup>
                  <m:r>
                    <m:t>b</m:t>
                  </m:r>
                </m:sup>
              </m:sSubSup>
            </m:e>
          </m:d>
          <m:r>
            <m:rPr>
              <m:sty m:val="p"/>
            </m:rPr>
            <m:t>×</m:t>
          </m:r>
          <m:sSubSup>
            <m:e>
              <m:r>
                <m:rPr>
                  <m:sty m:val="b"/>
                </m:rPr>
                <m:t>F</m:t>
              </m:r>
            </m:e>
            <m:sub>
              <m:r>
                <m:t>h</m:t>
              </m:r>
            </m:sub>
            <m:sup>
              <m:r>
                <m:t>b</m:t>
              </m:r>
            </m:sup>
          </m:sSubSup>
          <m:r>
            <m:rPr>
              <m:sty m:val="p"/>
            </m:rPr>
            <m:t>.</m:t>
          </m:r>
        </m:oMath>
      </m:oMathPara>
      <w:r>
        <w:rPr>
          <w:rFonts w:ascii="Times New Roman" w:hAnsi="Times New Roman" w:eastAsia="宋体" w:cs="Times New Roman"/>
          <w:sz w:val="21"/>
        </w:rPr>
        <w:tab/>
        <w:t>(3.29)</w:t>
      </w:r>
    </w:p>
    <w:p>
      <w:pPr>
        <w:pStyle w:val="FirstParagraph"/>
      </w:pPr>
      <w:r>
        <w:rPr>
          <w:rFonts w:hint="eastAsia"/>
        </w:rPr>
        <w:t xml:space="preserve">总力与总矩进入六自由度方程：</w:t>
      </w:r>
    </w:p>
    <w:p>
      <w:pPr>
        <w:pStyle w:val="BodyText"/>
        <w:tabs>
          <w:tab w:pos="8787" w:val="right"/>
        </w:tabs>
        <w:spacing w:before="120" w:after="120"/>
        <w:ind w:firstLine="0"/>
        <w:jc w:val="center"/>
      </w:pPr>
      <m:oMathPara>
        <m:oMathParaPr>
          <m:jc m:val="center"/>
        </m:oMathParaPr>
        <m:oMath>
          <m:sSub>
            <m:e>
              <m:acc>
                <m:accPr>
                  <m:chr m:val="̇"/>
                </m:accPr>
                <m:e>
                  <m:r>
                    <m:rPr>
                      <m:sty m:val="b"/>
                    </m:rPr>
                    <m:t>V</m:t>
                  </m:r>
                </m:e>
              </m:acc>
            </m:e>
            <m:sub>
              <m:r>
                <m:t>b</m:t>
              </m:r>
            </m:sub>
          </m:sSub>
          <m:r>
            <m:rPr>
              <m:sty m:val="p"/>
            </m:rPr>
            <m:t>=</m:t>
          </m:r>
          <m:f>
            <m:fPr>
              <m:type m:val="bar"/>
            </m:fPr>
            <m:num>
              <m:sSub>
                <m:e>
                  <m:r>
                    <m:rPr>
                      <m:sty m:val="b"/>
                    </m:rPr>
                    <m:t>F</m:t>
                  </m:r>
                </m:e>
                <m:sub>
                  <m:r>
                    <m:t>b</m:t>
                  </m:r>
                </m:sub>
              </m:sSub>
            </m:num>
            <m:den>
              <m:r>
                <m:t>m</m:t>
              </m:r>
            </m:den>
          </m:f>
          <m:r>
            <m:rPr>
              <m:sty m:val="p"/>
            </m:rPr>
            <m:t>+</m:t>
          </m:r>
          <m:sSub>
            <m:e>
              <m:r>
                <m:rPr>
                  <m:sty m:val="b"/>
                </m:rPr>
                <m:t>g</m:t>
              </m:r>
            </m:e>
            <m:sub>
              <m:r>
                <m:t>b</m:t>
              </m:r>
            </m:sub>
          </m:sSub>
          <m:r>
            <m:rPr>
              <m:sty m:val="p"/>
            </m:rPr>
            <m:t>−</m:t>
          </m:r>
          <m:sSub>
            <m:e>
              <m:r>
                <m:rPr>
                  <m:sty m:val="b"/>
                </m:rPr>
                <m:t>ω</m:t>
              </m:r>
            </m:e>
            <m:sub>
              <m:r>
                <m:t>b</m:t>
              </m:r>
            </m:sub>
          </m:sSub>
          <m:r>
            <m:rPr>
              <m:sty m:val="p"/>
            </m:rPr>
            <m:t>×</m:t>
          </m:r>
          <m:sSub>
            <m:e>
              <m:r>
                <m:rPr>
                  <m:sty m:val="b"/>
                </m:rPr>
                <m:t>V</m:t>
              </m:r>
            </m:e>
            <m:sub>
              <m:r>
                <m:t>b</m:t>
              </m:r>
            </m:sub>
          </m:sSub>
          <m:r>
            <m:rPr>
              <m:sty m:val="p"/>
            </m:rPr>
            <m:t>,</m:t>
          </m:r>
        </m:oMath>
      </m:oMathPara>
      <w:r>
        <w:rPr>
          <w:rFonts w:ascii="Times New Roman" w:hAnsi="Times New Roman" w:eastAsia="宋体" w:cs="Times New Roman"/>
          <w:sz w:val="21"/>
        </w:rPr>
        <w:tab/>
        <w:t>(3.30)</w:t>
      </w:r>
    </w:p>
    <w:p>
      <w:pPr>
        <w:pStyle w:val="FirstParagraph"/>
        <w:tabs>
          <w:tab w:pos="8787" w:val="right"/>
        </w:tabs>
        <w:spacing w:before="120" w:after="120"/>
        <w:ind w:firstLine="0"/>
        <w:jc w:val="center"/>
      </w:pPr>
      <m:oMathPara>
        <m:oMathParaPr>
          <m:jc m:val="center"/>
        </m:oMathParaPr>
        <m:oMath>
          <m:sSub>
            <m:e>
              <m:acc>
                <m:accPr>
                  <m:chr m:val="̇"/>
                </m:accPr>
                <m:e>
                  <m:r>
                    <m:rPr>
                      <m:sty m:val="b"/>
                    </m:rPr>
                    <m:t>ω</m:t>
                  </m:r>
                </m:e>
              </m:acc>
            </m:e>
            <m:sub>
              <m:r>
                <m:t>b</m:t>
              </m:r>
            </m:sub>
          </m:sSub>
          <m:r>
            <m:rPr>
              <m:sty m:val="p"/>
            </m:rPr>
            <m:t>=</m:t>
          </m:r>
          <m:sSubSup>
            <m:e>
              <m:r>
                <m:rPr>
                  <m:sty m:val="b"/>
                </m:rPr>
                <m:t>I</m:t>
              </m:r>
            </m:e>
            <m:sub>
              <m:r>
                <m:t>b</m:t>
              </m:r>
            </m:sub>
            <m:sup>
              <m:r>
                <m:rPr>
                  <m:sty m:val="p"/>
                </m:rPr>
                <m:t>−</m:t>
              </m:r>
              <m:r>
                <m:t>1</m:t>
              </m:r>
            </m:sup>
          </m:sSubSup>
          <m:d>
            <m:dPr>
              <m:begChr m:val="["/>
              <m:sepChr m:val=""/>
              <m:endChr m:val="]"/>
              <m:grow/>
            </m:dPr>
            <m:e>
              <m:sSub>
                <m:e>
                  <m:r>
                    <m:rPr>
                      <m:sty m:val="b"/>
                    </m:rPr>
                    <m:t>M</m:t>
                  </m:r>
                </m:e>
                <m:sub>
                  <m:r>
                    <m:t>b</m:t>
                  </m:r>
                </m:sub>
              </m:sSub>
              <m:r>
                <m:rPr>
                  <m:sty m:val="p"/>
                </m:rPr>
                <m:t>−</m:t>
              </m:r>
              <m:sSub>
                <m:e>
                  <m:r>
                    <m:rPr>
                      <m:sty m:val="b"/>
                    </m:rPr>
                    <m:t>ω</m:t>
                  </m:r>
                </m:e>
                <m:sub>
                  <m:r>
                    <m:t>b</m:t>
                  </m:r>
                </m:sub>
              </m:sSub>
              <m:r>
                <m:rPr>
                  <m:sty m:val="p"/>
                </m:rPr>
                <m:t>×</m:t>
              </m:r>
              <m:d>
                <m:dPr>
                  <m:begChr m:val="("/>
                  <m:sepChr m:val=""/>
                  <m:endChr m:val=")"/>
                  <m:grow/>
                </m:dPr>
                <m:e>
                  <m:sSub>
                    <m:e>
                      <m:r>
                        <m:rPr>
                          <m:sty m:val="b"/>
                        </m:rPr>
                        <m:t>I</m:t>
                      </m:r>
                    </m:e>
                    <m:sub>
                      <m:r>
                        <m:t>b</m:t>
                      </m:r>
                    </m:sub>
                  </m:sSub>
                  <m:sSub>
                    <m:e>
                      <m:r>
                        <m:rPr>
                          <m:sty m:val="b"/>
                        </m:rPr>
                        <m:t>ω</m:t>
                      </m:r>
                    </m:e>
                    <m:sub>
                      <m:r>
                        <m:t>b</m:t>
                      </m:r>
                    </m:sub>
                  </m:sSub>
                </m:e>
              </m:d>
            </m:e>
          </m:d>
          <m:r>
            <m:rPr>
              <m:sty m:val="p"/>
            </m:rPr>
            <m:t>.</m:t>
          </m:r>
        </m:oMath>
      </m:oMathPara>
      <w:r>
        <w:rPr>
          <w:rFonts w:ascii="Times New Roman" w:hAnsi="Times New Roman" w:eastAsia="宋体" w:cs="Times New Roman"/>
          <w:sz w:val="21"/>
        </w:rPr>
        <w:tab/>
        <w:t>(3.31)</w:t>
      </w:r>
    </w:p>
    <w:p>
      <w:pPr>
        <w:pStyle w:val="FirstParagraph"/>
      </w:pPr>
      <w:r>
        <w:rPr>
          <w:rFonts w:hint="eastAsia"/>
        </w:rPr>
        <w:t xml:space="preserve">低空速、零转速、极端迎角和诱导迭代失败均由显式状态或失败信息保留。本文没有以</w:t>
      </w:r>
      <w:r>
        <w:t xml:space="preserve"> </w:t>
      </w:r>
      <w:r>
        <w:rPr>
          <w:rFonts w:hint="eastAsia"/>
        </w:rPr>
        <w:t xml:space="preserve">绝对值、静默饱和或零替换来掩盖非物理结果。</w:t>
      </w:r>
    </w:p>
    <w:bookmarkEnd w:id="55"/>
    <w:bookmarkStart w:id="56" w:name="模型假设耦合遗漏与适用范围"/>
    <w:p>
      <w:pPr>
        <w:pStyle w:val="Heading2"/>
      </w:pPr>
      <w:r>
        <w:rPr>
          <w:rFonts w:ascii="Times New Roman" w:hAnsi="Times New Roman" w:eastAsia="黑体" w:cs="Times New Roman"/>
          <w:b/>
          <w:sz w:val="28"/>
        </w:rPr>
        <w:t>3.7　模型假设、耦合遗漏与适用范围</w:t>
      </w:r>
    </w:p>
    <w:p>
      <w:pPr>
        <w:pStyle w:val="FirstParagraph"/>
      </w:pPr>
      <w:r>
        <w:rPr>
          <w:rFonts w:hint="eastAsia"/>
        </w:rPr>
        <w:t xml:space="preserve">旋翼采用刚性桨叶、准稳态二维翼型和稳态一阶谐波挥舞；诱导速度是低阶闭合，不含自由</w:t>
      </w:r>
      <w:r>
        <w:t xml:space="preserve"> </w:t>
      </w:r>
      <w:r>
        <w:rPr>
          <w:rFonts w:hint="eastAsia"/>
        </w:rPr>
        <w:t xml:space="preserve">尾迹、涡环状态专用模型、动态失速和弹性模态。机翼分成左右半翼并区分尾流区与自由流区，</w:t>
      </w:r>
      <w:r>
        <w:t xml:space="preserve"> </w:t>
      </w:r>
      <w:r>
        <w:rPr>
          <w:rFonts w:hint="eastAsia"/>
        </w:rPr>
        <w:t xml:space="preserve">但覆盖关系是几何—推进比函数，没有解析尾迹收缩、偏斜和下游时间延迟。机身及尾翼使用</w:t>
      </w:r>
      <w:r>
        <w:t xml:space="preserve"> </w:t>
      </w:r>
      <w:r>
        <w:rPr>
          <w:rFonts w:hint="eastAsia"/>
        </w:rPr>
        <w:t xml:space="preserve">低阶系数关系，超出有效迎角和侧滑角后的定量结果只可视为模型外推。部件间主要通过</w:t>
      </w:r>
      <w:r>
        <w:t xml:space="preserve"> </w:t>
      </w:r>
      <w:r>
        <w:rPr>
          <w:rFonts w:hint="eastAsia"/>
        </w:rPr>
        <w:t xml:space="preserve">局部速度、尾流覆盖、实际重心和总载荷耦合，没有全机CFD级干扰数据库。</w:t>
      </w:r>
    </w:p>
    <w:p>
      <w:pPr>
        <w:pStyle w:val="BodyText"/>
      </w:pPr>
      <w:r>
        <w:rPr>
          <w:rFonts w:hint="eastAsia"/>
        </w:rPr>
        <w:t xml:space="preserve">这些简化对不同结论的影响不相同。对称性、力臂矩和坐标端点主要受实现定义约束，对</w:t>
      </w:r>
      <w:r>
        <w:t xml:space="preserve"> </w:t>
      </w:r>
      <w:r>
        <w:rPr>
          <w:rFonts w:hint="eastAsia"/>
        </w:rPr>
        <w:t xml:space="preserve">气动参数相对不敏感；配平控制量和特征根同时受气动系数、旋翼形式和质量属性影响；</w:t>
      </w:r>
      <w:r>
        <w:t xml:space="preserve"> </w:t>
      </w:r>
      <w:r>
        <w:rPr>
          <w:rFonts w:hint="eastAsia"/>
        </w:rPr>
        <w:t xml:space="preserve">短舱阶跃的响应符号通常由推力方向和左右几何主导，峰值幅度却依赖执行机构和非定常</w:t>
      </w:r>
      <w:r>
        <w:t xml:space="preserve"> </w:t>
      </w:r>
      <w:r>
        <w:rPr>
          <w:rFonts w:hint="eastAsia"/>
        </w:rPr>
        <w:t xml:space="preserve">气动。论文因此分别使用</w:t>
      </w:r>
      <w:r>
        <w:rPr>
          <w:rFonts w:hint="eastAsia"/>
        </w:rPr>
        <w:t xml:space="preserve">“定义校核”</w:t>
      </w:r>
      <w:r>
        <w:rPr>
          <w:rFonts w:hint="eastAsia"/>
        </w:rPr>
        <w:t xml:space="preserve">“趋势”</w:t>
      </w:r>
      <w:r>
        <w:rPr>
          <w:rFonts w:hint="eastAsia"/>
        </w:rPr>
        <w:t xml:space="preserve">“限定工况定量结果”</w:t>
      </w:r>
      <w:r>
        <w:rPr>
          <w:rFonts w:hint="eastAsia"/>
        </w:rPr>
        <w:t xml:space="preserve">和</w:t>
      </w:r>
      <w:r>
        <w:rPr>
          <w:rFonts w:hint="eastAsia"/>
        </w:rPr>
        <w:t xml:space="preserve">“外部关联”</w:t>
      </w:r>
      <w:r>
        <w:rPr>
          <w:rFonts w:hint="eastAsia"/>
        </w:rPr>
        <w:t xml:space="preserve">表述。</w:t>
      </w:r>
    </w:p>
    <w:bookmarkEnd w:id="56"/>
    <w:bookmarkStart w:id="57" w:name="数值实现与失败保留"/>
    <w:p>
      <w:pPr>
        <w:pStyle w:val="Heading2"/>
      </w:pPr>
      <w:r>
        <w:rPr>
          <w:rFonts w:ascii="Times New Roman" w:hAnsi="Times New Roman" w:eastAsia="黑体" w:cs="Times New Roman"/>
          <w:b/>
          <w:sz w:val="28"/>
        </w:rPr>
        <w:t>3.8　数值实现与失败保留</w:t>
      </w:r>
    </w:p>
    <w:p>
      <w:pPr>
        <w:pStyle w:val="FirstParagraph"/>
      </w:pPr>
      <w:r>
        <w:rPr>
          <w:rFonts w:hint="eastAsia"/>
        </w:rPr>
        <w:t xml:space="preserve">叶素径向和方位离散必须在计算成本与积分误差间折中。离散加密时推力、扭矩和面内力</w:t>
      </w:r>
      <w:r>
        <w:t xml:space="preserve"> </w:t>
      </w:r>
      <w:r>
        <w:rPr>
          <w:rFonts w:hint="eastAsia"/>
        </w:rPr>
        <w:t xml:space="preserve">应趋于稳定；如果仅推力收敛而扭矩发散，仍不能认为旋翼模型整体收敛。诱导迭代同时</w:t>
      </w:r>
      <w:r>
        <w:t xml:space="preserve"> </w:t>
      </w:r>
      <w:r>
        <w:rPr>
          <w:rFonts w:hint="eastAsia"/>
        </w:rPr>
        <w:t xml:space="preserve">检查最大迭代次数、残差和有限实数。局部</w:t>
      </w:r>
      <w:r>
        <w:t xml:space="preserve"> </w:t>
      </w:r>
      <m:oMath>
        <m:r>
          <m:t>W</m:t>
        </m:r>
      </m:oMath>
      <w:r>
        <w:t xml:space="preserve"> </w:t>
      </w:r>
      <w:r>
        <w:rPr>
          <w:rFonts w:hint="eastAsia"/>
        </w:rPr>
        <w:t xml:space="preserve">很小时，气动载荷随</w:t>
      </w:r>
      <w:r>
        <w:t xml:space="preserve"> </w:t>
      </w:r>
      <m:oMath>
        <m:sSup>
          <m:e>
            <m:r>
              <m:t>W</m:t>
            </m:r>
          </m:e>
          <m:sup>
            <m:r>
              <m:t>2</m:t>
            </m:r>
          </m:sup>
        </m:sSup>
      </m:oMath>
      <w:r>
        <w:t xml:space="preserve"> </w:t>
      </w:r>
      <w:r>
        <w:rPr>
          <w:rFonts w:hint="eastAsia"/>
        </w:rPr>
        <w:t xml:space="preserve">自然衰减，</w:t>
      </w:r>
      <w:r>
        <w:t xml:space="preserve"> </w:t>
      </w:r>
      <w:r>
        <w:rPr>
          <w:rFonts w:hint="eastAsia"/>
        </w:rPr>
        <w:t xml:space="preserve">不通过人为设定最小动压产生载荷。</w:t>
      </w:r>
    </w:p>
    <w:p>
      <w:pPr>
        <w:pStyle w:val="BodyText"/>
      </w:pPr>
      <w:r>
        <w:rPr>
          <w:rFonts w:hint="eastAsia"/>
        </w:rPr>
        <w:t xml:space="preserve">近法向混合的五次函数在两端具有一阶和二阶连续性：</w:t>
      </w:r>
    </w:p>
    <w:p>
      <w:pPr>
        <w:pStyle w:val="BodyText"/>
        <w:tabs>
          <w:tab w:pos="8787" w:val="right"/>
        </w:tabs>
        <w:spacing w:before="120" w:after="120"/>
        <w:ind w:firstLine="0"/>
        <w:jc w:val="center"/>
      </w:pPr>
      <m:oMathPara>
        <m:oMathParaPr>
          <m:jc m:val="center"/>
        </m:oMathParaPr>
        <m:oMath>
          <m:r>
            <m:t>s</m:t>
          </m:r>
          <m:d>
            <m:dPr>
              <m:begChr m:val="("/>
              <m:sepChr m:val=""/>
              <m:endChr m:val=")"/>
              <m:grow/>
            </m:dPr>
            <m:e>
              <m:r>
                <m:t>0</m:t>
              </m:r>
            </m:e>
          </m:d>
          <m:r>
            <m:rPr>
              <m:sty m:val="p"/>
            </m:rPr>
            <m:t>=</m:t>
          </m:r>
          <m:r>
            <m:t>0</m:t>
          </m:r>
          <m:r>
            <m:rPr>
              <m:sty m:val="p"/>
            </m:rPr>
            <m:t>,</m:t>
          </m:r>
          <m:r>
            <m:t> </m:t>
          </m:r>
          <m:r>
            <m:t>s</m:t>
          </m:r>
          <m:d>
            <m:dPr>
              <m:begChr m:val="("/>
              <m:sepChr m:val=""/>
              <m:endChr m:val=")"/>
              <m:grow/>
            </m:dPr>
            <m:e>
              <m:r>
                <m:t>1</m:t>
              </m:r>
            </m:e>
          </m:d>
          <m:r>
            <m:rPr>
              <m:sty m:val="p"/>
            </m:rPr>
            <m:t>=</m:t>
          </m:r>
          <m:r>
            <m:t>1</m:t>
          </m:r>
          <m:r>
            <m:rPr>
              <m:sty m:val="p"/>
            </m:rPr>
            <m:t>,</m:t>
          </m:r>
          <m:r>
            <m:t> </m:t>
          </m:r>
          <m:r>
            <m:t>s</m:t>
          </m:r>
          <m:r>
            <m:rPr>
              <m:sty m:val="p"/>
            </m:rPr>
            <m:t>′</m:t>
          </m:r>
          <m:d>
            <m:dPr>
              <m:begChr m:val="("/>
              <m:sepChr m:val=""/>
              <m:endChr m:val=")"/>
              <m:grow/>
            </m:dPr>
            <m:e>
              <m:r>
                <m:t>0</m:t>
              </m:r>
            </m:e>
          </m:d>
          <m:r>
            <m:rPr>
              <m:sty m:val="p"/>
            </m:rPr>
            <m:t>=</m:t>
          </m:r>
          <m:r>
            <m:t>s</m:t>
          </m:r>
          <m:r>
            <m:rPr>
              <m:sty m:val="p"/>
            </m:rPr>
            <m:t>′</m:t>
          </m:r>
          <m:d>
            <m:dPr>
              <m:begChr m:val="("/>
              <m:sepChr m:val=""/>
              <m:endChr m:val=")"/>
              <m:grow/>
            </m:dPr>
            <m:e>
              <m:r>
                <m:t>1</m:t>
              </m:r>
            </m:e>
          </m:d>
          <m:r>
            <m:rPr>
              <m:sty m:val="p"/>
            </m:rPr>
            <m:t>=</m:t>
          </m:r>
          <m:r>
            <m:t>s</m:t>
          </m:r>
          <m:r>
            <m:rPr>
              <m:sty m:val="p"/>
            </m:rPr>
            <m:t>″</m:t>
          </m:r>
          <m:d>
            <m:dPr>
              <m:begChr m:val="("/>
              <m:sepChr m:val=""/>
              <m:endChr m:val=")"/>
              <m:grow/>
            </m:dPr>
            <m:e>
              <m:r>
                <m:t>0</m:t>
              </m:r>
            </m:e>
          </m:d>
          <m:r>
            <m:rPr>
              <m:sty m:val="p"/>
            </m:rPr>
            <m:t>=</m:t>
          </m:r>
          <m:r>
            <m:t>s</m:t>
          </m:r>
          <m:r>
            <m:rPr>
              <m:sty m:val="p"/>
            </m:rPr>
            <m:t>″</m:t>
          </m:r>
          <m:d>
            <m:dPr>
              <m:begChr m:val="("/>
              <m:sepChr m:val=""/>
              <m:endChr m:val=")"/>
              <m:grow/>
            </m:dPr>
            <m:e>
              <m:r>
                <m:t>1</m:t>
              </m:r>
            </m:e>
          </m:d>
          <m:r>
            <m:rPr>
              <m:sty m:val="p"/>
            </m:rPr>
            <m:t>=</m:t>
          </m:r>
          <m:r>
            <m:t>0</m:t>
          </m:r>
          <m:r>
            <m:rPr>
              <m:sty m:val="p"/>
            </m:rPr>
            <m:t>.</m:t>
          </m:r>
        </m:oMath>
      </m:oMathPara>
      <w:r>
        <w:rPr>
          <w:rFonts w:ascii="Times New Roman" w:hAnsi="Times New Roman" w:eastAsia="宋体" w:cs="Times New Roman"/>
          <w:sz w:val="21"/>
        </w:rPr>
        <w:tab/>
        <w:t>(3.32)</w:t>
      </w:r>
    </w:p>
    <w:p>
      <w:pPr>
        <w:pStyle w:val="FirstParagraph"/>
      </w:pPr>
      <w:r>
        <w:rPr>
          <w:rFonts w:hint="eastAsia"/>
        </w:rPr>
        <w:t xml:space="preserve">这减小了数值线性化跨越模型分支时的人为跳变。连续并不等于物理已验证；混合中心和</w:t>
      </w:r>
      <w:r>
        <w:t xml:space="preserve"> </w:t>
      </w:r>
      <w:r>
        <w:rPr>
          <w:rFonts w:hint="eastAsia"/>
        </w:rPr>
        <w:t xml:space="preserve">半宽仍是模型参数。对配平和线性化而言，函数连续性让残差雅可比更可解释，但不能修复</w:t>
      </w:r>
      <w:r>
        <w:t xml:space="preserve"> </w:t>
      </w:r>
      <w:r>
        <w:rPr>
          <w:rFonts w:hint="eastAsia"/>
        </w:rPr>
        <w:t xml:space="preserve">系数本身缺乏数据的问题。</w:t>
      </w:r>
    </w:p>
    <w:p>
      <w:pPr>
        <w:pStyle w:val="BodyText"/>
      </w:pPr>
      <w:r>
        <w:rPr>
          <w:rFonts w:hint="eastAsia"/>
        </w:rPr>
        <w:t xml:space="preserve">负推力、诱导迭代失败、NaN、Inf和非预期复数均必须沿调用链返回。对正推力分支，配平门禁同时要求数值序列收敛与原始诱导闭合残差达标；对负推力分支，原载荷可以用于诊断，但在尚无风车/自转闭合时必须拒绝。配平求解器不能把这些点当作高惩罚但可接受的平衡，更不能以零载荷替代。保留失败点使可行区边界能够区分</w:t>
      </w:r>
      <w:r>
        <w:rPr>
          <w:rFonts w:hint="eastAsia"/>
        </w:rPr>
        <w:t xml:space="preserve">“控制触界”</w:t>
      </w:r>
      <w:r>
        <w:rPr>
          <w:rFonts w:hint="eastAsia"/>
        </w:rPr>
        <w:t xml:space="preserve">“数值失败”</w:t>
      </w:r>
      <w:r>
        <w:rPr>
          <w:rFonts w:hint="eastAsia"/>
        </w:rPr>
        <w:t xml:space="preserve">和</w:t>
      </w:r>
      <w:r>
        <w:rPr>
          <w:rFonts w:hint="eastAsia"/>
        </w:rPr>
        <w:t xml:space="preserve">“模型适用性不足”</w:t>
      </w:r>
      <w:r>
        <w:rPr>
          <w:rFonts w:hint="eastAsia"/>
        </w:rPr>
        <w:t xml:space="preserve">三类原因。</w:t>
      </w:r>
    </w:p>
    <w:bookmarkEnd w:id="57"/>
    <w:bookmarkStart w:id="58" w:name="控制输入左右分配与可辨识通道"/>
    <w:p>
      <w:pPr>
        <w:pStyle w:val="Heading2"/>
      </w:pPr>
      <w:r>
        <w:rPr>
          <w:rFonts w:ascii="Times New Roman" w:hAnsi="Times New Roman" w:eastAsia="黑体" w:cs="Times New Roman"/>
          <w:b/>
          <w:sz w:val="28"/>
        </w:rPr>
        <w:t>3.9　控制输入、左右分配与可辨识通道</w:t>
      </w:r>
    </w:p>
    <w:p>
      <w:pPr>
        <w:pStyle w:val="FirstParagraph"/>
      </w:pPr>
      <w:r>
        <w:rPr>
          <w:rFonts w:hint="eastAsia"/>
        </w:rPr>
        <w:t xml:space="preserve">整机控制向量采用总距、差动总距、对称纵向周期、差动纵向周期、短舱角、升降舵和方向舵</w:t>
      </w:r>
      <w:r>
        <w:t xml:space="preserve"> </w:t>
      </w:r>
      <w:r>
        <w:rPr>
          <w:rFonts w:hint="eastAsia"/>
        </w:rPr>
        <w:t xml:space="preserve">等物理量。左右旋翼侧控制由和差变换得到：</w:t>
      </w:r>
    </w:p>
    <w:p>
      <w:pPr>
        <w:pStyle w:val="BodyText"/>
        <w:tabs>
          <w:tab w:pos="8787" w:val="right"/>
        </w:tabs>
        <w:spacing w:before="120" w:after="120"/>
        <w:ind w:firstLine="0"/>
        <w:jc w:val="center"/>
      </w:pPr>
      <m:oMathPara>
        <m:oMathParaPr>
          <m:jc m:val="center"/>
        </m:oMathParaPr>
        <m:oMath>
          <m:sSub>
            <m:e>
              <m:r>
                <m:t>θ</m:t>
              </m:r>
            </m:e>
            <m:sub>
              <m:r>
                <m:t>0</m:t>
              </m:r>
              <m:r>
                <m:rPr>
                  <m:sty m:val="p"/>
                </m:rPr>
                <m:t>,</m:t>
              </m:r>
              <m:r>
                <m:t>L</m:t>
              </m:r>
            </m:sub>
          </m:sSub>
          <m:r>
            <m:rPr>
              <m:sty m:val="p"/>
            </m:rPr>
            <m:t>=</m:t>
          </m:r>
          <m:sSub>
            <m:e>
              <m:r>
                <m:t>θ</m:t>
              </m:r>
            </m:e>
            <m:sub>
              <m:r>
                <m:t>0</m:t>
              </m:r>
            </m:sub>
          </m:sSub>
          <m:r>
            <m:rPr>
              <m:sty m:val="p"/>
            </m:rPr>
            <m:t>+</m:t>
          </m:r>
          <m:r>
            <m:t>Δ</m:t>
          </m:r>
          <m:sSub>
            <m:e>
              <m:r>
                <m:t>θ</m:t>
              </m:r>
            </m:e>
            <m:sub>
              <m:r>
                <m:t>0</m:t>
              </m:r>
            </m:sub>
          </m:sSub>
          <m:r>
            <m:rPr>
              <m:sty m:val="p"/>
            </m:rPr>
            <m:t>,</m:t>
          </m:r>
          <m:r>
            <m:t>  </m:t>
          </m:r>
          <m:sSub>
            <m:e>
              <m:r>
                <m:t>θ</m:t>
              </m:r>
            </m:e>
            <m:sub>
              <m:r>
                <m:t>0</m:t>
              </m:r>
              <m:r>
                <m:rPr>
                  <m:sty m:val="p"/>
                </m:rPr>
                <m:t>,</m:t>
              </m:r>
              <m:r>
                <m:t>R</m:t>
              </m:r>
            </m:sub>
          </m:sSub>
          <m:r>
            <m:rPr>
              <m:sty m:val="p"/>
            </m:rPr>
            <m:t>=</m:t>
          </m:r>
          <m:sSub>
            <m:e>
              <m:r>
                <m:t>θ</m:t>
              </m:r>
            </m:e>
            <m:sub>
              <m:r>
                <m:t>0</m:t>
              </m:r>
            </m:sub>
          </m:sSub>
          <m:r>
            <m:rPr>
              <m:sty m:val="p"/>
            </m:rPr>
            <m:t>−</m:t>
          </m:r>
          <m:r>
            <m:t>Δ</m:t>
          </m:r>
          <m:sSub>
            <m:e>
              <m:r>
                <m:t>θ</m:t>
              </m:r>
            </m:e>
            <m:sub>
              <m:r>
                <m:t>0</m:t>
              </m:r>
            </m:sub>
          </m:sSub>
          <m:r>
            <m:rPr>
              <m:sty m:val="p"/>
            </m:rPr>
            <m:t>,</m:t>
          </m:r>
        </m:oMath>
      </m:oMathPara>
      <w:r>
        <w:rPr>
          <w:rFonts w:ascii="Times New Roman" w:hAnsi="Times New Roman" w:eastAsia="宋体" w:cs="Times New Roman"/>
          <w:sz w:val="21"/>
        </w:rPr>
        <w:tab/>
        <w:t>(3.33)</w:t>
      </w:r>
    </w:p>
    <w:p>
      <w:pPr>
        <w:pStyle w:val="FirstParagraph"/>
        <w:tabs>
          <w:tab w:pos="8787" w:val="right"/>
        </w:tabs>
        <w:spacing w:before="120" w:after="120"/>
        <w:ind w:firstLine="0"/>
        <w:jc w:val="center"/>
      </w:pPr>
      <m:oMathPara>
        <m:oMathParaPr>
          <m:jc m:val="center"/>
        </m:oMathParaPr>
        <m:oMath>
          <m:sSub>
            <m:e>
              <m:r>
                <m:t>θ</m:t>
              </m:r>
            </m:e>
            <m:sub>
              <m:r>
                <m:rPr>
                  <m:sty m:val="p"/>
                </m:rPr>
                <m:t>c</m:t>
              </m:r>
              <m:r>
                <m:rPr>
                  <m:sty m:val="p"/>
                </m:rPr>
                <m:t>y</m:t>
              </m:r>
              <m:r>
                <m:rPr>
                  <m:sty m:val="p"/>
                </m:rPr>
                <m:t>c</m:t>
              </m:r>
              <m:r>
                <m:rPr>
                  <m:sty m:val="p"/>
                </m:rPr>
                <m:t>,</m:t>
              </m:r>
              <m:r>
                <m:t>L</m:t>
              </m:r>
            </m:sub>
          </m:sSub>
          <m:r>
            <m:rPr>
              <m:sty m:val="p"/>
            </m:rPr>
            <m:t>=</m:t>
          </m:r>
          <m:sSub>
            <m:e>
              <m:r>
                <m:t>θ</m:t>
              </m:r>
            </m:e>
            <m:sub>
              <m:r>
                <m:rPr>
                  <m:sty m:val="p"/>
                </m:rPr>
                <m:t>c</m:t>
              </m:r>
              <m:r>
                <m:rPr>
                  <m:sty m:val="p"/>
                </m:rPr>
                <m:t>y</m:t>
              </m:r>
              <m:r>
                <m:rPr>
                  <m:sty m:val="p"/>
                </m:rPr>
                <m:t>c</m:t>
              </m:r>
            </m:sub>
          </m:sSub>
          <m:r>
            <m:rPr>
              <m:sty m:val="p"/>
            </m:rPr>
            <m:t>+</m:t>
          </m:r>
          <m:r>
            <m:t>Δ</m:t>
          </m:r>
          <m:sSub>
            <m:e>
              <m:r>
                <m:t>θ</m:t>
              </m:r>
            </m:e>
            <m:sub>
              <m:r>
                <m:rPr>
                  <m:sty m:val="p"/>
                </m:rPr>
                <m:t>c</m:t>
              </m:r>
              <m:r>
                <m:rPr>
                  <m:sty m:val="p"/>
                </m:rPr>
                <m:t>y</m:t>
              </m:r>
              <m:r>
                <m:rPr>
                  <m:sty m:val="p"/>
                </m:rPr>
                <m:t>c</m:t>
              </m:r>
            </m:sub>
          </m:sSub>
          <m:r>
            <m:rPr>
              <m:sty m:val="p"/>
            </m:rPr>
            <m:t>,</m:t>
          </m:r>
          <m:r>
            <m:t>  </m:t>
          </m:r>
          <m:sSub>
            <m:e>
              <m:r>
                <m:t>θ</m:t>
              </m:r>
            </m:e>
            <m:sub>
              <m:r>
                <m:rPr>
                  <m:sty m:val="p"/>
                </m:rPr>
                <m:t>c</m:t>
              </m:r>
              <m:r>
                <m:rPr>
                  <m:sty m:val="p"/>
                </m:rPr>
                <m:t>y</m:t>
              </m:r>
              <m:r>
                <m:rPr>
                  <m:sty m:val="p"/>
                </m:rPr>
                <m:t>c</m:t>
              </m:r>
              <m:r>
                <m:rPr>
                  <m:sty m:val="p"/>
                </m:rPr>
                <m:t>,</m:t>
              </m:r>
              <m:r>
                <m:t>R</m:t>
              </m:r>
            </m:sub>
          </m:sSub>
          <m:r>
            <m:rPr>
              <m:sty m:val="p"/>
            </m:rPr>
            <m:t>=</m:t>
          </m:r>
          <m:sSub>
            <m:e>
              <m:r>
                <m:t>θ</m:t>
              </m:r>
            </m:e>
            <m:sub>
              <m:r>
                <m:rPr>
                  <m:sty m:val="p"/>
                </m:rPr>
                <m:t>c</m:t>
              </m:r>
              <m:r>
                <m:rPr>
                  <m:sty m:val="p"/>
                </m:rPr>
                <m:t>y</m:t>
              </m:r>
              <m:r>
                <m:rPr>
                  <m:sty m:val="p"/>
                </m:rPr>
                <m:t>c</m:t>
              </m:r>
            </m:sub>
          </m:sSub>
          <m:r>
            <m:rPr>
              <m:sty m:val="p"/>
            </m:rPr>
            <m:t>−</m:t>
          </m:r>
          <m:r>
            <m:t>Δ</m:t>
          </m:r>
          <m:sSub>
            <m:e>
              <m:r>
                <m:t>θ</m:t>
              </m:r>
            </m:e>
            <m:sub>
              <m:r>
                <m:rPr>
                  <m:sty m:val="p"/>
                </m:rPr>
                <m:t>c</m:t>
              </m:r>
              <m:r>
                <m:rPr>
                  <m:sty m:val="p"/>
                </m:rPr>
                <m:t>y</m:t>
              </m:r>
              <m:r>
                <m:rPr>
                  <m:sty m:val="p"/>
                </m:rPr>
                <m:t>c</m:t>
              </m:r>
            </m:sub>
          </m:sSub>
          <m:r>
            <m:rPr>
              <m:sty m:val="p"/>
            </m:rPr>
            <m:t>.</m:t>
          </m:r>
        </m:oMath>
      </m:oMathPara>
      <w:r>
        <w:rPr>
          <w:rFonts w:ascii="Times New Roman" w:hAnsi="Times New Roman" w:eastAsia="宋体" w:cs="Times New Roman"/>
          <w:sz w:val="21"/>
        </w:rPr>
        <w:tab/>
        <w:t>(3.34)</w:t>
      </w:r>
    </w:p>
    <w:p>
      <w:pPr>
        <w:pStyle w:val="FirstParagraph"/>
      </w:pPr>
      <w:r>
        <w:rPr>
          <w:rFonts w:hint="eastAsia"/>
        </w:rPr>
        <w:t xml:space="preserve">历史接口名</w:t>
      </w:r>
      <w:r>
        <w:t xml:space="preserve"> </w:t>
      </w:r>
      <w:r>
        <w:rPr>
          <w:rStyle w:val="VerbatimChar"/>
        </w:rPr>
        <w:t xml:space="preserve">diffCyclic</w:t>
      </w:r>
      <w:r>
        <w:t xml:space="preserve"> </w:t>
      </w:r>
      <w:r>
        <w:rPr>
          <w:rFonts w:hint="eastAsia"/>
        </w:rPr>
        <w:t xml:space="preserve">在物理含义上指差动纵向周期变距。模型没有独立横向周期输入。</w:t>
      </w:r>
      <w:r>
        <w:t xml:space="preserve"> </w:t>
      </w:r>
      <w:r>
        <w:rPr>
          <w:rFonts w:hint="eastAsia"/>
        </w:rPr>
        <w:t xml:space="preserve">这不是遗漏一个显然控制，而是当前左右旋翼稳态一阶挥舞映射的控制架构选择：对称纵向</w:t>
      </w:r>
      <w:r>
        <w:t xml:space="preserve"> </w:t>
      </w:r>
      <w:r>
        <w:rPr>
          <w:rFonts w:hint="eastAsia"/>
        </w:rPr>
        <w:t xml:space="preserve">周期使两个盘面法向共同沿</w:t>
      </w:r>
      <w:r>
        <w:t xml:space="preserve"> </w:t>
      </w:r>
      <m:oMath>
        <m:r>
          <m:rPr>
            <m:sty m:val="p"/>
          </m:rPr>
          <m:t>+</m:t>
        </m:r>
        <m:sSub>
          <m:e>
            <m:r>
              <m:rPr>
                <m:sty m:val="b"/>
              </m:rPr>
              <m:t>e</m:t>
            </m:r>
          </m:e>
          <m:sub>
            <m:r>
              <m:t>D</m:t>
            </m:r>
          </m:sub>
        </m:sSub>
      </m:oMath>
      <w:r>
        <w:t xml:space="preserve"> </w:t>
      </w:r>
      <w:r>
        <w:rPr>
          <w:rFonts w:hint="eastAsia"/>
        </w:rPr>
        <w:t xml:space="preserve">倾斜，差动纵向周期使盘面反向倾斜并在</w:t>
      </w:r>
      <w:r>
        <w:t xml:space="preserve"> </w:t>
      </w:r>
      <w:r>
        <w:rPr>
          <w:rFonts w:hint="eastAsia"/>
        </w:rPr>
        <w:t xml:space="preserve">当前符号下产生负偏航力矩增量。若未来引入每侧完整横纵周期控制，状态与输入矩阵必须</w:t>
      </w:r>
      <w:r>
        <w:t xml:space="preserve"> </w:t>
      </w:r>
      <w:r>
        <w:rPr>
          <w:rFonts w:hint="eastAsia"/>
        </w:rPr>
        <w:t xml:space="preserve">重新定义，不能在现有B矩阵末尾静默增加一列。</w:t>
      </w:r>
    </w:p>
    <w:p>
      <w:pPr>
        <w:pStyle w:val="BodyText"/>
      </w:pPr>
      <w:r>
        <w:rPr>
          <w:rFonts w:hint="eastAsia"/>
        </w:rPr>
        <w:t xml:space="preserve">控制分配的可辨识性取决于载荷通道是否线性独立。总距主要改变两旋翼推力和总轴向/</w:t>
      </w:r>
      <w:r>
        <w:t xml:space="preserve"> </w:t>
      </w:r>
      <w:r>
        <w:rPr>
          <w:rFonts w:hint="eastAsia"/>
        </w:rPr>
        <w:t xml:space="preserve">法向力；差动总距主要形成左右推力差和滚转矩；对称纵向周期改变共同盘面方向；差动</w:t>
      </w:r>
      <w:r>
        <w:t xml:space="preserve"> </w:t>
      </w:r>
      <w:r>
        <w:rPr>
          <w:rFonts w:hint="eastAsia"/>
        </w:rPr>
        <w:t xml:space="preserve">纵向周期通过相反盘面倾斜形成偏航/滚转耦合。短舱角改变推力轴与机翼尾流，作用比</w:t>
      </w:r>
      <w:r>
        <w:t xml:space="preserve"> </w:t>
      </w:r>
      <w:r>
        <w:rPr>
          <w:rFonts w:hint="eastAsia"/>
        </w:rPr>
        <w:t xml:space="preserve">周期变距更广。配平雅可比的奇异值能够发现两个控制在特定工况下趋于共线，但不能仅凭</w:t>
      </w:r>
      <w:r>
        <w:t xml:space="preserve"> </w:t>
      </w:r>
      <w:r>
        <w:rPr>
          <w:rFonts w:hint="eastAsia"/>
        </w:rPr>
        <w:t xml:space="preserve">控制名称预先假定解耦。</w:t>
      </w:r>
    </w:p>
    <w:bookmarkEnd w:id="58"/>
    <w:bookmarkStart w:id="59" w:name="载荷量纲功率与能量一致性"/>
    <w:p>
      <w:pPr>
        <w:pStyle w:val="Heading2"/>
      </w:pPr>
      <w:r>
        <w:rPr>
          <w:rFonts w:ascii="Times New Roman" w:hAnsi="Times New Roman" w:eastAsia="黑体" w:cs="Times New Roman"/>
          <w:b/>
          <w:sz w:val="28"/>
        </w:rPr>
        <w:t>3.10　载荷量纲、功率与能量一致性</w:t>
      </w:r>
    </w:p>
    <w:p>
      <w:pPr>
        <w:pStyle w:val="FirstParagraph"/>
      </w:pPr>
      <w:r>
        <w:rPr>
          <w:rFonts w:hint="eastAsia"/>
        </w:rPr>
        <w:t xml:space="preserve">旋翼推力和扭矩系数分别定义为</w:t>
      </w:r>
    </w:p>
    <w:p>
      <w:pPr>
        <w:pStyle w:val="BodyText"/>
        <w:tabs>
          <w:tab w:pos="8787" w:val="right"/>
        </w:tabs>
        <w:spacing w:before="120" w:after="120"/>
        <w:ind w:firstLine="0"/>
        <w:jc w:val="center"/>
      </w:pPr>
      <m:oMathPara>
        <m:oMathParaPr>
          <m:jc m:val="center"/>
        </m:oMathParaPr>
        <m:oMath>
          <m:sSub>
            <m:e>
              <m:r>
                <m:t>C</m:t>
              </m:r>
            </m:e>
            <m:sub>
              <m:r>
                <m:t>T</m:t>
              </m:r>
            </m:sub>
          </m:sSub>
          <m:r>
            <m:rPr>
              <m:sty m:val="p"/>
            </m:rPr>
            <m:t>=</m:t>
          </m:r>
          <m:f>
            <m:fPr>
              <m:type m:val="bar"/>
            </m:fPr>
            <m:num>
              <m:r>
                <m:t>T</m:t>
              </m:r>
            </m:num>
            <m:den>
              <m:r>
                <m:t>ρ</m:t>
              </m:r>
              <m:r>
                <m:t>A</m:t>
              </m:r>
              <m:sSup>
                <m:e>
                  <m:d>
                    <m:dPr>
                      <m:begChr m:val="("/>
                      <m:sepChr m:val=""/>
                      <m:endChr m:val=")"/>
                      <m:grow/>
                    </m:dPr>
                    <m:e>
                      <m:r>
                        <m:t>Ω</m:t>
                      </m:r>
                      <m:r>
                        <m:t>R</m:t>
                      </m:r>
                    </m:e>
                  </m:d>
                </m:e>
                <m:sup>
                  <m:r>
                    <m:t>2</m:t>
                  </m:r>
                </m:sup>
              </m:sSup>
            </m:den>
          </m:f>
          <m:r>
            <m:rPr>
              <m:sty m:val="p"/>
            </m:rPr>
            <m:t>,</m:t>
          </m:r>
          <m:r>
            <m:t>  </m:t>
          </m:r>
          <m:sSub>
            <m:e>
              <m:r>
                <m:t>C</m:t>
              </m:r>
            </m:e>
            <m:sub>
              <m:r>
                <m:t>Q</m:t>
              </m:r>
            </m:sub>
          </m:sSub>
          <m:r>
            <m:rPr>
              <m:sty m:val="p"/>
            </m:rPr>
            <m:t>=</m:t>
          </m:r>
          <m:f>
            <m:fPr>
              <m:type m:val="bar"/>
            </m:fPr>
            <m:num>
              <m:r>
                <m:t>Q</m:t>
              </m:r>
            </m:num>
            <m:den>
              <m:r>
                <m:t>ρ</m:t>
              </m:r>
              <m:r>
                <m:t>A</m:t>
              </m:r>
              <m:sSup>
                <m:e>
                  <m:d>
                    <m:dPr>
                      <m:begChr m:val="("/>
                      <m:sepChr m:val=""/>
                      <m:endChr m:val=")"/>
                      <m:grow/>
                    </m:dPr>
                    <m:e>
                      <m:r>
                        <m:t>Ω</m:t>
                      </m:r>
                      <m:r>
                        <m:t>R</m:t>
                      </m:r>
                    </m:e>
                  </m:d>
                </m:e>
                <m:sup>
                  <m:r>
                    <m:t>2</m:t>
                  </m:r>
                </m:sup>
              </m:sSup>
              <m:r>
                <m:t>R</m:t>
              </m:r>
            </m:den>
          </m:f>
          <m:r>
            <m:rPr>
              <m:sty m:val="p"/>
            </m:rPr>
            <m:t>.</m:t>
          </m:r>
        </m:oMath>
      </m:oMathPara>
      <w:r>
        <w:rPr>
          <w:rFonts w:ascii="Times New Roman" w:hAnsi="Times New Roman" w:eastAsia="宋体" w:cs="Times New Roman"/>
          <w:sz w:val="21"/>
        </w:rPr>
        <w:tab/>
        <w:t>(3.35)</w:t>
      </w:r>
    </w:p>
    <w:p>
      <w:pPr>
        <w:pStyle w:val="FirstParagraph"/>
      </w:pPr>
      <w:r>
        <w:rPr>
          <w:rFonts w:hint="eastAsia"/>
        </w:rPr>
        <w:t xml:space="preserve">轴功率为</w:t>
      </w:r>
    </w:p>
    <w:p>
      <w:pPr>
        <w:pStyle w:val="BodyText"/>
        <w:tabs>
          <w:tab w:pos="8787" w:val="right"/>
        </w:tabs>
        <w:spacing w:before="120" w:after="120"/>
        <w:ind w:firstLine="0"/>
        <w:jc w:val="center"/>
      </w:pPr>
      <m:oMathPara>
        <m:oMathParaPr>
          <m:jc m:val="center"/>
        </m:oMathParaPr>
        <m:oMath>
          <m:r>
            <m:t>P</m:t>
          </m:r>
          <m:r>
            <m:rPr>
              <m:sty m:val="p"/>
            </m:rPr>
            <m:t>=</m:t>
          </m:r>
          <m:r>
            <m:t>Q</m:t>
          </m:r>
          <m:r>
            <m:t>Ω</m:t>
          </m:r>
          <m:r>
            <m:rPr>
              <m:sty m:val="p"/>
            </m:rPr>
            <m:t>,</m:t>
          </m:r>
        </m:oMath>
      </m:oMathPara>
      <w:r>
        <w:rPr>
          <w:rFonts w:ascii="Times New Roman" w:hAnsi="Times New Roman" w:eastAsia="宋体" w:cs="Times New Roman"/>
          <w:sz w:val="21"/>
        </w:rPr>
        <w:tab/>
        <w:t>(3.36)</w:t>
      </w:r>
    </w:p>
    <w:p>
      <w:pPr>
        <w:pStyle w:val="FirstParagraph"/>
      </w:pPr>
      <w:r>
        <w:rPr>
          <w:rFonts w:hint="eastAsia"/>
        </w:rPr>
        <w:t xml:space="preserve">单位为W。若扭矩符号随旋向而改变，功率比较使用阻力矩对驱动轴所需功率的正值，而机体</w:t>
      </w:r>
      <w:r>
        <w:t xml:space="preserve"> </w:t>
      </w:r>
      <w:r>
        <w:rPr>
          <w:rFonts w:hint="eastAsia"/>
        </w:rPr>
        <w:t xml:space="preserve">反扭矩仍保留有向符号。把两者混用会导致左右旋翼功率相消这一非物理结果。本文的左右</w:t>
      </w:r>
      <w:r>
        <w:t xml:space="preserve"> </w:t>
      </w:r>
      <w:r>
        <w:rPr>
          <w:rFonts w:hint="eastAsia"/>
        </w:rPr>
        <w:t xml:space="preserve">旋向只影响有向面内力、反扭矩和谐波映射，不改变完全对称工况下单侧耗功的正值。</w:t>
      </w:r>
    </w:p>
    <w:p>
      <w:pPr>
        <w:pStyle w:val="BodyText"/>
      </w:pPr>
      <w:r>
        <w:rPr>
          <w:rFonts w:hint="eastAsia"/>
        </w:rPr>
        <w:t xml:space="preserve">固定翼部件载荷按</w:t>
      </w:r>
      <w:r>
        <w:t xml:space="preserve"> </w:t>
      </w:r>
      <m:oMath>
        <m:r>
          <m:t>q</m:t>
        </m:r>
        <m:r>
          <m:t>S</m:t>
        </m:r>
      </m:oMath>
      <w:r>
        <w:t xml:space="preserve"> </w:t>
      </w:r>
      <w:r>
        <w:rPr>
          <w:rFonts w:hint="eastAsia"/>
        </w:rPr>
        <w:t xml:space="preserve">尺度，气动力矩按</w:t>
      </w:r>
      <w:r>
        <w:t xml:space="preserve"> </w:t>
      </w:r>
      <m:oMath>
        <m:r>
          <m:t>q</m:t>
        </m:r>
        <m:r>
          <m:t>S</m:t>
        </m:r>
        <m:acc>
          <m:accPr>
            <m:chr m:val="‾"/>
          </m:accPr>
          <m:e>
            <m:r>
              <m:t>c</m:t>
            </m:r>
          </m:e>
        </m:acc>
      </m:oMath>
      <w:r>
        <w:t xml:space="preserve"> </w:t>
      </w:r>
      <w:r>
        <w:rPr>
          <w:rFonts w:hint="eastAsia"/>
        </w:rPr>
        <w:t xml:space="preserve">或</w:t>
      </w:r>
      <w:r>
        <w:t xml:space="preserve"> </w:t>
      </w:r>
      <m:oMath>
        <m:r>
          <m:t>q</m:t>
        </m:r>
        <m:r>
          <m:t>S</m:t>
        </m:r>
        <m:r>
          <m:t>b</m:t>
        </m:r>
      </m:oMath>
      <w:r>
        <w:t xml:space="preserve"> </w:t>
      </w:r>
      <w:r>
        <w:rPr>
          <w:rFonts w:hint="eastAsia"/>
        </w:rPr>
        <w:t xml:space="preserve">尺度；作用点</w:t>
      </w:r>
      <w:r>
        <w:t xml:space="preserve"> </w:t>
      </w:r>
      <w:r>
        <w:rPr>
          <w:rFonts w:hint="eastAsia"/>
        </w:rPr>
        <w:t xml:space="preserve">力矩按</w:t>
      </w:r>
      <w:r>
        <w:t xml:space="preserve"> </w:t>
      </w:r>
      <m:oMath>
        <m:r>
          <m:t>r</m:t>
        </m:r>
        <m:r>
          <m:t>F</m:t>
        </m:r>
      </m:oMath>
      <w:r>
        <w:t xml:space="preserve"> </w:t>
      </w:r>
      <w:r>
        <w:rPr>
          <w:rFonts w:hint="eastAsia"/>
        </w:rPr>
        <w:t xml:space="preserve">尺度。质量属性进入加速度时分别形成</w:t>
      </w:r>
      <w:r>
        <w:t xml:space="preserve"> </w:t>
      </w:r>
      <m:oMath>
        <m:r>
          <m:t>F</m:t>
        </m:r>
        <m:r>
          <m:rPr>
            <m:sty m:val="p"/>
          </m:rPr>
          <m:t>/</m:t>
        </m:r>
        <m:r>
          <m:t>m</m:t>
        </m:r>
      </m:oMath>
      <w:r>
        <w:t xml:space="preserve"> </w:t>
      </w:r>
      <w:r>
        <w:rPr>
          <w:rFonts w:hint="eastAsia"/>
        </w:rPr>
        <w:t xml:space="preserve">和</w:t>
      </w:r>
      <w:r>
        <w:t xml:space="preserve"> </w:t>
      </w:r>
      <m:oMath>
        <m:sSup>
          <m:e>
            <m:r>
              <m:t>I</m:t>
            </m:r>
          </m:e>
          <m:sup>
            <m:r>
              <m:rPr>
                <m:sty m:val="p"/>
              </m:rPr>
              <m:t>−</m:t>
            </m:r>
            <m:r>
              <m:t>1</m:t>
            </m:r>
          </m:sup>
        </m:sSup>
        <m:r>
          <m:t>M</m:t>
        </m:r>
      </m:oMath>
      <w:r>
        <w:rPr>
          <w:rFonts w:hint="eastAsia"/>
        </w:rPr>
        <w:t xml:space="preserve">。这些</w:t>
      </w:r>
      <w:r>
        <w:t xml:space="preserve"> </w:t>
      </w:r>
      <w:r>
        <w:rPr>
          <w:rFonts w:hint="eastAsia"/>
        </w:rPr>
        <w:t xml:space="preserve">量纲关系用于发现度/弧度、rpm/rad·s⁻¹、整翼/半翼面积以及力/力矩参考量重复计入。</w:t>
      </w:r>
      <w:r>
        <w:t xml:space="preserve"> </w:t>
      </w:r>
      <w:r>
        <w:rPr>
          <w:rFonts w:hint="eastAsia"/>
        </w:rPr>
        <w:t xml:space="preserve">数值有限并不保证量纲正确，故单元测试还需要端点、速度平方律和人为力臂扰动。</w:t>
      </w:r>
    </w:p>
    <w:bookmarkEnd w:id="59"/>
    <w:bookmarkStart w:id="60" w:name="左右半翼尾流求值顺序的物理含义"/>
    <w:p>
      <w:pPr>
        <w:pStyle w:val="Heading2"/>
      </w:pPr>
      <w:r>
        <w:rPr>
          <w:rFonts w:ascii="Times New Roman" w:hAnsi="Times New Roman" w:eastAsia="黑体" w:cs="Times New Roman"/>
          <w:b/>
          <w:sz w:val="28"/>
        </w:rPr>
        <w:t>3.11　左右半翼尾流求值顺序的物理含义</w:t>
      </w:r>
    </w:p>
    <w:p>
      <w:pPr>
        <w:pStyle w:val="FirstParagraph"/>
      </w:pPr>
      <w:r>
        <w:rPr>
          <w:rFonts w:hint="eastAsia"/>
        </w:rPr>
        <w:t xml:space="preserve">九状态路径的共同短舱角适合完全对称准静态工况。它用左右旋翼推进比平均值</w:t>
      </w:r>
      <w:r>
        <w:t xml:space="preserve"> </w:t>
      </w:r>
      <m:oMath>
        <m:acc>
          <m:accPr>
            <m:chr m:val="‾"/>
          </m:accPr>
          <m:e>
            <m:r>
              <m:t>μ</m:t>
            </m:r>
          </m:e>
        </m:acc>
        <m:r>
          <m:rPr>
            <m:sty m:val="p"/>
          </m:rPr>
          <m:t>=</m:t>
        </m:r>
        <m:d>
          <m:dPr>
            <m:begChr m:val="("/>
            <m:sepChr m:val=""/>
            <m:endChr m:val=")"/>
            <m:grow/>
          </m:dPr>
          <m:e>
            <m:sSub>
              <m:e>
                <m:r>
                  <m:t>μ</m:t>
                </m:r>
              </m:e>
              <m:sub>
                <m:r>
                  <m:t>L</m:t>
                </m:r>
              </m:sub>
            </m:sSub>
            <m:r>
              <m:rPr>
                <m:sty m:val="p"/>
              </m:rPr>
              <m:t>+</m:t>
            </m:r>
            <m:sSub>
              <m:e>
                <m:r>
                  <m:t>μ</m:t>
                </m:r>
              </m:e>
              <m:sub>
                <m:r>
                  <m:t>R</m:t>
                </m:r>
              </m:sub>
            </m:sSub>
          </m:e>
        </m:d>
        <m:r>
          <m:rPr>
            <m:sty m:val="p"/>
          </m:rPr>
          <m:t>/</m:t>
        </m:r>
        <m:r>
          <m:t>2</m:t>
        </m:r>
      </m:oMath>
      <w:r>
        <w:t xml:space="preserve"> </w:t>
      </w:r>
      <w:r>
        <w:rPr>
          <w:rFonts w:hint="eastAsia"/>
        </w:rPr>
        <w:t xml:space="preserve">计算覆盖面积，再对两侧应用相同覆盖。十三状态路径允许</w:t>
      </w:r>
      <w:r>
        <w:t xml:space="preserve"> </w:t>
      </w:r>
      <m:oMath>
        <m:sSub>
          <m:e>
            <m:r>
              <m:t>β</m:t>
            </m:r>
          </m:e>
          <m:sub>
            <m:r>
              <m:t>L</m:t>
            </m:r>
          </m:sub>
        </m:sSub>
        <m:r>
          <m:rPr>
            <m:sty m:val="p"/>
          </m:rPr>
          <m:t>≠</m:t>
        </m:r>
        <m:sSub>
          <m:e>
            <m:r>
              <m:t>β</m:t>
            </m:r>
          </m:e>
          <m:sub>
            <m:r>
              <m:t>R</m:t>
            </m:r>
          </m:sub>
        </m:sSub>
      </m:oMath>
      <w:r>
        <w:rPr>
          <w:rFonts w:hint="eastAsia"/>
        </w:rPr>
        <w:t xml:space="preserve">，因此使用</w:t>
      </w:r>
      <w:r>
        <w:t xml:space="preserve"> </w:t>
      </w:r>
      <m:oMath>
        <m:r>
          <m:rPr>
            <m:sty m:val="p"/>
            <m:scr m:val="script"/>
          </m:rPr>
          <m:t>A</m:t>
        </m:r>
        <m:d>
          <m:dPr>
            <m:begChr m:val="("/>
            <m:sepChr m:val=""/>
            <m:endChr m:val=")"/>
            <m:grow/>
          </m:dPr>
          <m:e>
            <m:sSub>
              <m:e>
                <m:r>
                  <m:t>μ</m:t>
                </m:r>
              </m:e>
              <m:sub>
                <m:r>
                  <m:t>L</m:t>
                </m:r>
              </m:sub>
            </m:sSub>
            <m:r>
              <m:rPr>
                <m:sty m:val="p"/>
              </m:rPr>
              <m:t>,</m:t>
            </m:r>
            <m:sSub>
              <m:e>
                <m:r>
                  <m:t>β</m:t>
                </m:r>
              </m:e>
              <m:sub>
                <m:r>
                  <m:t>L</m:t>
                </m:r>
              </m:sub>
            </m:sSub>
          </m:e>
        </m:d>
      </m:oMath>
      <w:r>
        <w:t xml:space="preserve"> </w:t>
      </w:r>
      <w:r>
        <w:rPr>
          <w:rFonts w:hint="eastAsia"/>
        </w:rPr>
        <w:t xml:space="preserve">和</w:t>
      </w:r>
      <w:r>
        <w:t xml:space="preserve"> </w:t>
      </w:r>
      <m:oMath>
        <m:r>
          <m:rPr>
            <m:sty m:val="p"/>
            <m:scr m:val="script"/>
          </m:rPr>
          <m:t>A</m:t>
        </m:r>
        <m:d>
          <m:dPr>
            <m:begChr m:val="("/>
            <m:sepChr m:val=""/>
            <m:endChr m:val=")"/>
            <m:grow/>
          </m:dPr>
          <m:e>
            <m:sSub>
              <m:e>
                <m:r>
                  <m:t>μ</m:t>
                </m:r>
              </m:e>
              <m:sub>
                <m:r>
                  <m:t>R</m:t>
                </m:r>
              </m:sub>
            </m:sSub>
            <m:r>
              <m:rPr>
                <m:sty m:val="p"/>
              </m:rPr>
              <m:t>,</m:t>
            </m:r>
            <m:sSub>
              <m:e>
                <m:r>
                  <m:t>β</m:t>
                </m:r>
              </m:e>
              <m:sub>
                <m:r>
                  <m:t>R</m:t>
                </m:r>
              </m:sub>
            </m:sSub>
          </m:e>
        </m:d>
      </m:oMath>
      <w:r>
        <w:t xml:space="preserve"> </w:t>
      </w:r>
      <w:r>
        <w:rPr>
          <w:rFonts w:hint="eastAsia"/>
        </w:rPr>
        <w:t xml:space="preserve">分别计算。即使在平衡点</w:t>
      </w:r>
      <w:r>
        <w:t xml:space="preserve"> </w:t>
      </w:r>
      <m:oMath>
        <m:sSub>
          <m:e>
            <m:r>
              <m:t>β</m:t>
            </m:r>
          </m:e>
          <m:sub>
            <m:r>
              <m:t>L</m:t>
            </m:r>
          </m:sub>
        </m:sSub>
        <m:r>
          <m:rPr>
            <m:sty m:val="p"/>
          </m:rPr>
          <m:t>=</m:t>
        </m:r>
        <m:sSub>
          <m:e>
            <m:r>
              <m:t>β</m:t>
            </m:r>
          </m:e>
          <m:sub>
            <m:r>
              <m:t>R</m:t>
            </m:r>
          </m:sub>
        </m:sSub>
      </m:oMath>
      <w:r>
        <w:rPr>
          <w:rFonts w:hint="eastAsia"/>
        </w:rPr>
        <w:t xml:space="preserve">，对</w:t>
      </w:r>
      <w:r>
        <w:t xml:space="preserve"> </w:t>
      </w:r>
      <m:oMath>
        <m:r>
          <m:t>p</m:t>
        </m:r>
      </m:oMath>
      <w:r>
        <w:t xml:space="preserve"> </w:t>
      </w:r>
      <w:r>
        <w:rPr>
          <w:rFonts w:hint="eastAsia"/>
        </w:rPr>
        <w:t xml:space="preserve">或</w:t>
      </w:r>
      <w:r>
        <w:t xml:space="preserve"> </w:t>
      </w:r>
      <m:oMath>
        <m:r>
          <m:t>r</m:t>
        </m:r>
      </m:oMath>
      <w:r>
        <w:t xml:space="preserve"> </w:t>
      </w:r>
      <w:r>
        <w:rPr>
          <w:rFonts w:hint="eastAsia"/>
        </w:rPr>
        <w:t xml:space="preserve">的中心差分扰动仍产生</w:t>
      </w:r>
      <w:r>
        <w:t xml:space="preserve"> </w:t>
      </w:r>
      <m:oMath>
        <m:r>
          <m:t>δ</m:t>
        </m:r>
        <m:sSub>
          <m:e>
            <m:r>
              <m:t>μ</m:t>
            </m:r>
          </m:e>
          <m:sub>
            <m:r>
              <m:t>L</m:t>
            </m:r>
          </m:sub>
        </m:sSub>
        <m:r>
          <m:rPr>
            <m:sty m:val="p"/>
          </m:rPr>
          <m:t>=</m:t>
        </m:r>
        <m:r>
          <m:rPr>
            <m:sty m:val="p"/>
          </m:rPr>
          <m:t>−</m:t>
        </m:r>
        <m:r>
          <m:t>δ</m:t>
        </m:r>
        <m:sSub>
          <m:e>
            <m:r>
              <m:t>μ</m:t>
            </m:r>
          </m:e>
          <m:sub>
            <m:r>
              <m:t>R</m:t>
            </m:r>
          </m:sub>
        </m:sSub>
      </m:oMath>
      <w:r>
        <w:t xml:space="preserve"> </w:t>
      </w:r>
      <w:r>
        <w:rPr>
          <w:rFonts w:hint="eastAsia"/>
        </w:rPr>
        <w:t xml:space="preserve">型分量。</w:t>
      </w:r>
    </w:p>
    <w:p>
      <w:pPr>
        <w:pStyle w:val="BodyText"/>
      </w:pPr>
      <w:r>
        <w:rPr>
          <w:rFonts w:hint="eastAsia"/>
        </w:rPr>
        <w:t xml:space="preserve">若</w:t>
      </w:r>
      <w:r>
        <w:t xml:space="preserve"> </w:t>
      </w:r>
      <m:oMath>
        <m:r>
          <m:rPr>
            <m:sty m:val="p"/>
            <m:scr m:val="script"/>
          </m:rPr>
          <m:t>A</m:t>
        </m:r>
      </m:oMath>
      <w:r>
        <w:t xml:space="preserve"> </w:t>
      </w:r>
      <w:r>
        <w:rPr>
          <w:rFonts w:hint="eastAsia"/>
        </w:rPr>
        <w:t xml:space="preserve">为严格线性函数且不触及上下限，两种路径的一阶总和可能相同；实际</w:t>
      </w:r>
      <w:r>
        <w:t xml:space="preserve"> </w:t>
      </w:r>
      <w:r>
        <w:rPr>
          <w:rFonts w:hint="eastAsia"/>
        </w:rPr>
        <w:t xml:space="preserve">模型包含几何限制和连续混合，局部曲率及饱和使</w:t>
      </w:r>
    </w:p>
    <w:p>
      <w:pPr>
        <w:pStyle w:val="BodyText"/>
        <w:tabs>
          <w:tab w:pos="8787" w:val="right"/>
        </w:tabs>
        <w:spacing w:before="120" w:after="120"/>
        <w:ind w:firstLine="0"/>
        <w:jc w:val="center"/>
      </w:pPr>
      <m:oMathPara>
        <m:oMathParaPr>
          <m:jc m:val="center"/>
        </m:oMathParaPr>
        <m:oMath>
          <m:r>
            <m:rPr>
              <m:sty m:val="p"/>
              <m:scr m:val="script"/>
            </m:rPr>
            <m:t>A</m:t>
          </m:r>
          <m:r>
            <m:t>​</m:t>
          </m:r>
          <m:d>
            <m:dPr>
              <m:begChr m:val="("/>
              <m:sepChr m:val=""/>
              <m:endChr m:val=")"/>
              <m:grow/>
            </m:dPr>
            <m:e>
              <m:f>
                <m:fPr>
                  <m:type m:val="bar"/>
                </m:fPr>
                <m:num>
                  <m:sSub>
                    <m:e>
                      <m:r>
                        <m:t>μ</m:t>
                      </m:r>
                    </m:e>
                    <m:sub>
                      <m:r>
                        <m:t>L</m:t>
                      </m:r>
                    </m:sub>
                  </m:sSub>
                  <m:r>
                    <m:rPr>
                      <m:sty m:val="p"/>
                    </m:rPr>
                    <m:t>+</m:t>
                  </m:r>
                  <m:sSub>
                    <m:e>
                      <m:r>
                        <m:t>μ</m:t>
                      </m:r>
                    </m:e>
                    <m:sub>
                      <m:r>
                        <m:t>R</m:t>
                      </m:r>
                    </m:sub>
                  </m:sSub>
                </m:num>
                <m:den>
                  <m:r>
                    <m:t>2</m:t>
                  </m:r>
                </m:den>
              </m:f>
              <m:r>
                <m:rPr>
                  <m:sty m:val="p"/>
                </m:rPr>
                <m:t>,</m:t>
              </m:r>
              <m:r>
                <m:t>β</m:t>
              </m:r>
            </m:e>
          </m:d>
          <m:r>
            <m:rPr>
              <m:sty m:val="p"/>
            </m:rPr>
            <m:t>≠</m:t>
          </m:r>
          <m:f>
            <m:fPr>
              <m:type m:val="bar"/>
            </m:fPr>
            <m:num>
              <m:r>
                <m:rPr>
                  <m:sty m:val="p"/>
                  <m:scr m:val="script"/>
                </m:rPr>
                <m:t>A</m:t>
              </m:r>
              <m:d>
                <m:dPr>
                  <m:begChr m:val="("/>
                  <m:sepChr m:val=""/>
                  <m:endChr m:val=")"/>
                  <m:grow/>
                </m:dPr>
                <m:e>
                  <m:sSub>
                    <m:e>
                      <m:r>
                        <m:t>μ</m:t>
                      </m:r>
                    </m:e>
                    <m:sub>
                      <m:r>
                        <m:t>L</m:t>
                      </m:r>
                    </m:sub>
                  </m:sSub>
                  <m:r>
                    <m:rPr>
                      <m:sty m:val="p"/>
                    </m:rPr>
                    <m:t>,</m:t>
                  </m:r>
                  <m:r>
                    <m:t>β</m:t>
                  </m:r>
                </m:e>
              </m:d>
              <m:r>
                <m:rPr>
                  <m:sty m:val="p"/>
                </m:rPr>
                <m:t>+</m:t>
              </m:r>
              <m:r>
                <m:rPr>
                  <m:sty m:val="p"/>
                  <m:scr m:val="script"/>
                </m:rPr>
                <m:t>A</m:t>
              </m:r>
              <m:d>
                <m:dPr>
                  <m:begChr m:val="("/>
                  <m:sepChr m:val=""/>
                  <m:endChr m:val=")"/>
                  <m:grow/>
                </m:dPr>
                <m:e>
                  <m:sSub>
                    <m:e>
                      <m:r>
                        <m:t>μ</m:t>
                      </m:r>
                    </m:e>
                    <m:sub>
                      <m:r>
                        <m:t>R</m:t>
                      </m:r>
                    </m:sub>
                  </m:sSub>
                  <m:r>
                    <m:rPr>
                      <m:sty m:val="p"/>
                    </m:rPr>
                    <m:t>,</m:t>
                  </m:r>
                  <m:r>
                    <m:t>β</m:t>
                  </m:r>
                </m:e>
              </m:d>
            </m:num>
            <m:den>
              <m:r>
                <m:t>2</m:t>
              </m:r>
            </m:den>
          </m:f>
          <m:r>
            <m:rPr>
              <m:sty m:val="p"/>
            </m:rPr>
            <m:t>.</m:t>
          </m:r>
        </m:oMath>
      </m:oMathPara>
      <w:r>
        <w:rPr>
          <w:rFonts w:ascii="Times New Roman" w:hAnsi="Times New Roman" w:eastAsia="宋体" w:cs="Times New Roman"/>
          <w:sz w:val="21"/>
        </w:rPr>
        <w:tab/>
        <w:t>(3.37)</w:t>
      </w:r>
    </w:p>
    <w:p>
      <w:pPr>
        <w:pStyle w:val="FirstParagraph"/>
      </w:pPr>
      <w:r>
        <w:rPr>
          <w:rFonts w:hint="eastAsia"/>
        </w:rPr>
        <w:t xml:space="preserve">因此差异集中在产生左右速度梯度的角速度扰动，而不是所有九个共享状态。该解释既说明</w:t>
      </w:r>
      <w:r>
        <w:t xml:space="preserve"> </w:t>
      </w:r>
      <w:r>
        <w:rPr>
          <w:rFonts w:hint="eastAsia"/>
        </w:rPr>
        <w:t xml:space="preserve">数值现象，又暴露模型选择：独立求值具有更细的左右信息，但没有试验数据证明其覆盖</w:t>
      </w:r>
      <w:r>
        <w:t xml:space="preserve"> </w:t>
      </w:r>
      <w:r>
        <w:rPr>
          <w:rFonts w:hint="eastAsia"/>
        </w:rPr>
        <w:t xml:space="preserve">函数更准确。论文保留两条路径，不把其中一条强制改成另一条。</w:t>
      </w:r>
    </w:p>
    <w:bookmarkEnd w:id="60"/>
    <w:bookmarkStart w:id="61" w:name="本章小结-2"/>
    <w:p>
      <w:pPr>
        <w:pStyle w:val="Heading2"/>
      </w:pPr>
      <w:r>
        <w:rPr>
          <w:rFonts w:ascii="Times New Roman" w:hAnsi="Times New Roman" w:eastAsia="黑体" w:cs="Times New Roman"/>
          <w:b/>
          <w:sz w:val="28"/>
        </w:rPr>
        <w:t>3.12　本章小结</w:t>
      </w:r>
    </w:p>
    <w:p>
      <w:pPr>
        <w:pStyle w:val="FirstParagraph"/>
      </w:pPr>
      <w:r>
        <w:rPr>
          <w:rFonts w:hint="eastAsia"/>
        </w:rPr>
        <w:t xml:space="preserve">本章从桨毂速度出发闭合叶素载荷、诱导速度和稳态挥舞，并把旋翼结果传递给左右机翼</w:t>
      </w:r>
      <w:r>
        <w:t xml:space="preserve"> </w:t>
      </w:r>
      <w:r>
        <w:rPr>
          <w:rFonts w:hint="eastAsia"/>
        </w:rPr>
        <w:t xml:space="preserve">尾流；机身和尾翼按各自局部来流求解。整机载荷统一转入机体系并关于实际重心合成。</w:t>
      </w:r>
      <w:r>
        <w:t xml:space="preserve"> </w:t>
      </w:r>
      <w:r>
        <w:rPr>
          <w:rFonts w:hint="eastAsia"/>
        </w:rPr>
        <w:t xml:space="preserve">公式链支持重复计算，但仍含刚性桨叶、准稳态翼型、低阶尾流覆盖和线性固定翼系数。</w:t>
      </w:r>
      <w:r>
        <w:t xml:space="preserve"> </w:t>
      </w:r>
      <w:r>
        <w:rPr>
          <w:rFonts w:hint="eastAsia"/>
        </w:rPr>
        <w:t xml:space="preserve">下一章判断哪些工况能够形成可信平衡与局部线性模型。</w:t>
      </w:r>
    </w:p>
    <w:bookmarkEnd w:id="61"/>
    <w:bookmarkEnd w:id="62"/>
    <w:bookmarkStart w:id="74" w:name="配平数值线性化与可信度判据"/>
    <w:p>
      <w:pPr>
        <w:pStyle w:val="Heading1"/>
        <w:pageBreakBefore/>
      </w:pPr>
      <w:r>
        <w:rPr>
          <w:rFonts w:ascii="Times New Roman" w:hAnsi="Times New Roman" w:eastAsia="黑体" w:cs="Times New Roman"/>
          <w:b/>
          <w:sz w:val="32"/>
        </w:rPr>
        <w:t>第4章　配平、数值线性化与可信度判据</w:t>
      </w:r>
    </w:p>
    <w:p>
      <w:pPr>
        <w:pStyle w:val="FirstParagraph"/>
      </w:pPr>
      <w:r>
        <w:rPr>
          <w:rFonts w:hint="eastAsia"/>
        </w:rPr>
        <w:t xml:space="preserve">本章回答模型在哪些工况具备可解释的平衡解，以及局部导数在何种数值条件下可用。输出的可信配平点构成短舱动态比较的初始状态。</w:t>
      </w:r>
    </w:p>
    <w:bookmarkStart w:id="63" w:name="配平与线性化流程概览"/>
    <w:p>
      <w:pPr>
        <w:pStyle w:val="Heading2"/>
      </w:pPr>
      <w:r>
        <w:rPr>
          <w:rFonts w:ascii="Times New Roman" w:hAnsi="Times New Roman" w:eastAsia="黑体" w:cs="Times New Roman"/>
          <w:b/>
          <w:sz w:val="28"/>
        </w:rPr>
        <w:t>4.1　配平与线性化流程概览</w:t>
      </w:r>
    </w:p>
    <w:p>
      <w:pPr>
        <w:pStyle w:val="FirstParagraph"/>
      </w:pPr>
      <w:r>
        <w:rPr>
          <w:rFonts w:hint="eastAsia"/>
        </w:rPr>
        <w:t xml:space="preserve">配平被写为有界非线性最小二乘问题</w:t>
      </w:r>
    </w:p>
    <w:p>
      <w:pPr>
        <w:pStyle w:val="BodyText"/>
        <w:tabs>
          <w:tab w:pos="8787" w:val="right"/>
        </w:tabs>
        <w:spacing w:before="120" w:after="120"/>
        <w:ind w:firstLine="0"/>
        <w:jc w:val="center"/>
      </w:pPr>
      <m:oMathPara>
        <m:oMathParaPr>
          <m:jc m:val="center"/>
        </m:oMathParaPr>
        <m:oMath>
          <m:limLow>
            <m:e>
              <m:r>
                <m:rPr>
                  <m:sty m:val="p"/>
                </m:rPr>
                <m:t>min</m:t>
              </m:r>
            </m:e>
            <m:lim>
              <m:r>
                <m:rPr>
                  <m:sty m:val="b"/>
                </m:rPr>
                <m:t>z</m:t>
              </m:r>
            </m:lim>
          </m:limLow>
          <m:sSubSup>
            <m:e>
              <m:d>
                <m:dPr>
                  <m:begChr m:val="∥"/>
                  <m:sepChr m:val=""/>
                  <m:endChr m:val="∥"/>
                  <m:grow/>
                </m:dPr>
                <m:e>
                  <m:sSub>
                    <m:e>
                      <m:r>
                        <m:rPr>
                          <m:sty m:val="b"/>
                        </m:rPr>
                        <m:t>W</m:t>
                      </m:r>
                    </m:e>
                    <m:sub>
                      <m:r>
                        <m:t>r</m:t>
                      </m:r>
                    </m:sub>
                  </m:sSub>
                  <m:r>
                    <m:rPr>
                      <m:sty m:val="b"/>
                    </m:rPr>
                    <m:t>r</m:t>
                  </m:r>
                  <m:d>
                    <m:dPr>
                      <m:begChr m:val="("/>
                      <m:sepChr m:val=""/>
                      <m:endChr m:val=")"/>
                      <m:grow/>
                    </m:dPr>
                    <m:e>
                      <m:r>
                        <m:rPr>
                          <m:sty m:val="b"/>
                        </m:rPr>
                        <m:t>z</m:t>
                      </m:r>
                    </m:e>
                  </m:d>
                </m:e>
              </m:d>
            </m:e>
            <m:sub>
              <m:r>
                <m:t>2</m:t>
              </m:r>
            </m:sub>
            <m:sup>
              <m:r>
                <m:t>2</m:t>
              </m:r>
            </m:sup>
          </m:sSubSup>
          <m:r>
            <m:rPr>
              <m:sty m:val="p"/>
            </m:rPr>
            <m:t>,</m:t>
          </m:r>
          <m:r>
            <m:t>  </m:t>
          </m:r>
          <m:sSub>
            <m:e>
              <m:r>
                <m:rPr>
                  <m:sty m:val="b"/>
                </m:rPr>
                <m:t>z</m:t>
              </m:r>
            </m:e>
            <m:sub>
              <m:r>
                <m:t>l</m:t>
              </m:r>
            </m:sub>
          </m:sSub>
          <m:r>
            <m:rPr>
              <m:sty m:val="p"/>
            </m:rPr>
            <m:t>≤</m:t>
          </m:r>
          <m:r>
            <m:rPr>
              <m:sty m:val="b"/>
            </m:rPr>
            <m:t>z</m:t>
          </m:r>
          <m:r>
            <m:rPr>
              <m:sty m:val="p"/>
            </m:rPr>
            <m:t>≤</m:t>
          </m:r>
          <m:sSub>
            <m:e>
              <m:r>
                <m:rPr>
                  <m:sty m:val="b"/>
                </m:rPr>
                <m:t>z</m:t>
              </m:r>
            </m:e>
            <m:sub>
              <m:r>
                <m:t>u</m:t>
              </m:r>
            </m:sub>
          </m:sSub>
          <m:r>
            <m:rPr>
              <m:sty m:val="p"/>
            </m:rPr>
            <m:t>,</m:t>
          </m:r>
        </m:oMath>
      </m:oMathPara>
      <w:r>
        <w:rPr>
          <w:rFonts w:ascii="Times New Roman" w:hAnsi="Times New Roman" w:eastAsia="宋体" w:cs="Times New Roman"/>
          <w:sz w:val="21"/>
        </w:rPr>
        <w:tab/>
        <w:t>(4.1)</w:t>
      </w:r>
    </w:p>
    <w:p>
      <w:pPr>
        <w:pStyle w:val="FirstParagraph"/>
      </w:pPr>
      <w:r>
        <w:rPr>
          <w:rFonts w:hint="eastAsia"/>
        </w:rPr>
        <w:t xml:space="preserve">其中</w:t>
      </w:r>
      <w:r>
        <w:t xml:space="preserve"> </w:t>
      </w:r>
      <m:oMath>
        <m:r>
          <m:rPr>
            <m:sty m:val="b"/>
          </m:rPr>
          <m:t>z</m:t>
        </m:r>
      </m:oMath>
      <w:r>
        <w:t xml:space="preserve"> </w:t>
      </w:r>
      <w:r>
        <w:rPr>
          <w:rFonts w:hint="eastAsia"/>
        </w:rPr>
        <w:t xml:space="preserve">包括规定工况下的姿态和控制未知量，</w:t>
      </w:r>
      <m:oMath>
        <m:sSub>
          <m:e>
            <m:r>
              <m:rPr>
                <m:sty m:val="b"/>
              </m:rPr>
              <m:t>W</m:t>
            </m:r>
          </m:e>
          <m:sub>
            <m:r>
              <m:t>r</m:t>
            </m:r>
          </m:sub>
        </m:sSub>
      </m:oMath>
      <w:r>
        <w:t xml:space="preserve"> </w:t>
      </w:r>
      <w:r>
        <w:rPr>
          <w:rFonts w:hint="eastAsia"/>
        </w:rPr>
        <w:t xml:space="preserve">用于平衡平动加速度、角加速度和运动学约束的量级。求解器退出成功只说明某次数值迭代满足内部停止条件，不能自动说明物理可信。</w:t>
      </w:r>
    </w:p>
    <w:p>
      <w:pPr>
        <w:pStyle w:val="BodyText"/>
      </w:pPr>
      <w:r>
        <w:rPr>
          <w:rFonts w:hint="eastAsia"/>
        </w:rPr>
        <w:t xml:space="preserve">未知量和残差按物理尺度归一化。控制上下界保持可追溯，触界点单独标记。相邻工况初值延拓只在同一个显式配平定义内使用；直升机、转换和固定翼三种纵向配平定义不得仅按短舱角隐式切换。当前正式网格是显式指定模式的离散可行性证据，不构成跨模式边界的连续控制路径。多初值不能替代残差、边界与条件数检查。工况量较大时先做代表点和局部检查，再扩大扫描范围。</w:t>
      </w:r>
    </w:p>
    <w:p>
      <w:pPr>
        <w:pStyle w:val="BodyText"/>
      </w:pPr>
      <w:r>
        <w:rPr>
          <w:rFonts w:hint="eastAsia"/>
        </w:rPr>
        <w:t xml:space="preserve">可信配平点必须同时满足：残差有限且小于规定门槛；未知量不出现非实数；控制量未违反边界；数值雅可比未达到病态判据；回代完整非线性模型后状态导数保持一致。配平失败点与数值病态点不进入定量动态结论。本文使用</w:t>
      </w:r>
      <w:r>
        <w:rPr>
          <w:rFonts w:hint="eastAsia"/>
        </w:rPr>
        <w:t xml:space="preserve">“可信配平点”</w:t>
      </w:r>
      <w:r>
        <w:rPr>
          <w:rFonts w:hint="eastAsia"/>
        </w:rPr>
        <w:t xml:space="preserve">“配平失败点”</w:t>
      </w:r>
      <w:r>
        <w:rPr>
          <w:rFonts w:hint="eastAsia"/>
        </w:rPr>
        <w:t xml:space="preserve">和</w:t>
      </w:r>
      <w:r>
        <w:rPr>
          <w:rFonts w:hint="eastAsia"/>
        </w:rPr>
        <w:t xml:space="preserve">“数值病态点”</w:t>
      </w:r>
      <w:r>
        <w:rPr>
          <w:rFonts w:hint="eastAsia"/>
        </w:rPr>
        <w:t xml:space="preserve">三个中文类别。</w:t>
      </w:r>
    </w:p>
    <w:p>
      <w:pPr>
        <w:pStyle w:val="BodyText"/>
      </w:pPr>
      <w:r>
        <w:rPr>
          <w:rFonts w:hint="eastAsia"/>
        </w:rPr>
        <w:t xml:space="preserve">配平雅可比为</w:t>
      </w:r>
    </w:p>
    <w:p>
      <w:pPr>
        <w:pStyle w:val="BodyText"/>
        <w:tabs>
          <w:tab w:pos="8787" w:val="right"/>
        </w:tabs>
        <w:spacing w:before="120" w:after="120"/>
        <w:ind w:firstLine="0"/>
        <w:jc w:val="center"/>
      </w:pPr>
      <m:oMathPara>
        <m:oMathParaPr>
          <m:jc m:val="center"/>
        </m:oMathParaPr>
        <m:oMath>
          <m:sSub>
            <m:e>
              <m:r>
                <m:rPr>
                  <m:sty m:val="b"/>
                </m:rPr>
                <m:t>J</m:t>
              </m:r>
            </m:e>
            <m:sub>
              <m:r>
                <m:t>t</m:t>
              </m:r>
            </m:sub>
          </m:sSub>
          <m:r>
            <m:rPr>
              <m:sty m:val="p"/>
            </m:rPr>
            <m:t>=</m:t>
          </m:r>
          <m:f>
            <m:fPr>
              <m:type m:val="bar"/>
            </m:fPr>
            <m:num>
              <m:r>
                <m:rPr>
                  <m:sty m:val="p"/>
                </m:rPr>
                <m:t>∂</m:t>
              </m:r>
              <m:d>
                <m:dPr>
                  <m:begChr m:val="("/>
                  <m:sepChr m:val=""/>
                  <m:endChr m:val=")"/>
                  <m:grow/>
                </m:dPr>
                <m:e>
                  <m:sSub>
                    <m:e>
                      <m:r>
                        <m:rPr>
                          <m:sty m:val="b"/>
                        </m:rPr>
                        <m:t>W</m:t>
                      </m:r>
                    </m:e>
                    <m:sub>
                      <m:r>
                        <m:t>r</m:t>
                      </m:r>
                    </m:sub>
                  </m:sSub>
                  <m:r>
                    <m:rPr>
                      <m:sty m:val="b"/>
                    </m:rPr>
                    <m:t>r</m:t>
                  </m:r>
                </m:e>
              </m:d>
            </m:num>
            <m:den>
              <m:r>
                <m:rPr>
                  <m:sty m:val="p"/>
                </m:rPr>
                <m:t>∂</m:t>
              </m:r>
              <m:r>
                <m:rPr>
                  <m:sty m:val="b"/>
                </m:rPr>
                <m:t>z</m:t>
              </m:r>
            </m:den>
          </m:f>
          <m:r>
            <m:rPr>
              <m:sty m:val="p"/>
            </m:rPr>
            <m:t>,</m:t>
          </m:r>
        </m:oMath>
      </m:oMathPara>
      <w:r>
        <w:rPr>
          <w:rFonts w:ascii="Times New Roman" w:hAnsi="Times New Roman" w:eastAsia="宋体" w:cs="Times New Roman"/>
          <w:sz w:val="21"/>
        </w:rPr>
        <w:tab/>
        <w:t>(4.2)</w:t>
      </w:r>
    </w:p>
    <w:p>
      <w:pPr>
        <w:pStyle w:val="FirstParagraph"/>
      </w:pPr>
      <w:r>
        <w:rPr>
          <w:rFonts w:hint="eastAsia"/>
        </w:rPr>
        <w:t xml:space="preserve">通过奇异值分解评估局部可辨识性和病态程度。小奇异值意味着某些控制组合对残差的作用接近线性相关，可能导致对初值、边界或数值误差敏感。本文不把单一条件数阈值解释成普适物理标准，而把它作为内部可信度守门量。</w:t>
      </w:r>
    </w:p>
    <w:p>
      <w:pPr>
        <w:pStyle w:val="BodyText"/>
      </w:pPr>
      <w:r>
        <w:rPr>
          <w:rFonts w:hint="eastAsia"/>
        </w:rPr>
        <w:t xml:space="preserve">在真实配平点附近采用中心差分：</w:t>
      </w:r>
    </w:p>
    <w:p>
      <w:pPr>
        <w:pStyle w:val="BodyText"/>
        <w:tabs>
          <w:tab w:pos="8787" w:val="right"/>
        </w:tabs>
        <w:spacing w:before="120" w:after="120"/>
        <w:ind w:firstLine="0"/>
        <w:jc w:val="center"/>
      </w:pPr>
      <m:oMathPara>
        <m:oMathParaPr>
          <m:jc m:val="center"/>
        </m:oMathParaPr>
        <m:oMath>
          <m:sSub>
            <m:e>
              <m:r>
                <m:rPr>
                  <m:sty m:val="b"/>
                </m:rPr>
                <m:t>A</m:t>
              </m:r>
            </m:e>
            <m:sub>
              <m:r>
                <m:rPr>
                  <m:sty m:val="p"/>
                </m:rPr>
                <m:t>:</m:t>
              </m:r>
              <m:r>
                <m:rPr>
                  <m:sty m:val="p"/>
                </m:rPr>
                <m:t>,</m:t>
              </m:r>
              <m:r>
                <m:t>i</m:t>
              </m:r>
            </m:sub>
          </m:sSub>
          <m:r>
            <m:rPr>
              <m:sty m:val="p"/>
            </m:rPr>
            <m:t>≈</m:t>
          </m:r>
          <m:f>
            <m:fPr>
              <m:type m:val="bar"/>
            </m:fPr>
            <m:num>
              <m:r>
                <m:rPr>
                  <m:sty m:val="b"/>
                </m:rPr>
                <m:t>f</m:t>
              </m:r>
              <m:d>
                <m:dPr>
                  <m:begChr m:val="("/>
                  <m:sepChr m:val=""/>
                  <m:endChr m:val=")"/>
                  <m:grow/>
                </m:dPr>
                <m:e>
                  <m:r>
                    <m:rPr>
                      <m:sty m:val="b"/>
                    </m:rPr>
                    <m:t>x</m:t>
                  </m:r>
                  <m:r>
                    <m:rPr>
                      <m:sty m:val="p"/>
                    </m:rPr>
                    <m:t>+</m:t>
                  </m:r>
                  <m:sSub>
                    <m:e>
                      <m:r>
                        <m:t>h</m:t>
                      </m:r>
                    </m:e>
                    <m:sub>
                      <m:r>
                        <m:t>i</m:t>
                      </m:r>
                    </m:sub>
                  </m:sSub>
                  <m:sSub>
                    <m:e>
                      <m:r>
                        <m:rPr>
                          <m:sty m:val="b"/>
                        </m:rPr>
                        <m:t>e</m:t>
                      </m:r>
                    </m:e>
                    <m:sub>
                      <m:r>
                        <m:t>i</m:t>
                      </m:r>
                    </m:sub>
                  </m:sSub>
                  <m:r>
                    <m:rPr>
                      <m:sty m:val="p"/>
                    </m:rPr>
                    <m:t>,</m:t>
                  </m:r>
                  <m:r>
                    <m:rPr>
                      <m:sty m:val="b"/>
                    </m:rPr>
                    <m:t>u</m:t>
                  </m:r>
                </m:e>
              </m:d>
              <m:r>
                <m:rPr>
                  <m:sty m:val="p"/>
                </m:rPr>
                <m:t>−</m:t>
              </m:r>
              <m:r>
                <m:rPr>
                  <m:sty m:val="b"/>
                </m:rPr>
                <m:t>f</m:t>
              </m:r>
              <m:d>
                <m:dPr>
                  <m:begChr m:val="("/>
                  <m:sepChr m:val=""/>
                  <m:endChr m:val=")"/>
                  <m:grow/>
                </m:dPr>
                <m:e>
                  <m:r>
                    <m:rPr>
                      <m:sty m:val="b"/>
                    </m:rPr>
                    <m:t>x</m:t>
                  </m:r>
                  <m:r>
                    <m:rPr>
                      <m:sty m:val="p"/>
                    </m:rPr>
                    <m:t>−</m:t>
                  </m:r>
                  <m:sSub>
                    <m:e>
                      <m:r>
                        <m:t>h</m:t>
                      </m:r>
                    </m:e>
                    <m:sub>
                      <m:r>
                        <m:t>i</m:t>
                      </m:r>
                    </m:sub>
                  </m:sSub>
                  <m:sSub>
                    <m:e>
                      <m:r>
                        <m:rPr>
                          <m:sty m:val="b"/>
                        </m:rPr>
                        <m:t>e</m:t>
                      </m:r>
                    </m:e>
                    <m:sub>
                      <m:r>
                        <m:t>i</m:t>
                      </m:r>
                    </m:sub>
                  </m:sSub>
                  <m:r>
                    <m:rPr>
                      <m:sty m:val="p"/>
                    </m:rPr>
                    <m:t>,</m:t>
                  </m:r>
                  <m:r>
                    <m:rPr>
                      <m:sty m:val="b"/>
                    </m:rPr>
                    <m:t>u</m:t>
                  </m:r>
                </m:e>
              </m:d>
            </m:num>
            <m:den>
              <m:r>
                <m:t>2</m:t>
              </m:r>
              <m:sSub>
                <m:e>
                  <m:r>
                    <m:t>h</m:t>
                  </m:r>
                </m:e>
                <m:sub>
                  <m:r>
                    <m:t>i</m:t>
                  </m:r>
                </m:sub>
              </m:sSub>
            </m:den>
          </m:f>
          <m:r>
            <m:rPr>
              <m:sty m:val="p"/>
            </m:rPr>
            <m:t>,</m:t>
          </m:r>
        </m:oMath>
      </m:oMathPara>
      <w:r>
        <w:rPr>
          <w:rFonts w:ascii="Times New Roman" w:hAnsi="Times New Roman" w:eastAsia="宋体" w:cs="Times New Roman"/>
          <w:sz w:val="21"/>
        </w:rPr>
        <w:tab/>
        <w:t>(4.3)</w:t>
      </w:r>
    </w:p>
    <w:p>
      <w:pPr>
        <w:pStyle w:val="FirstParagraph"/>
        <w:tabs>
          <w:tab w:pos="8787" w:val="right"/>
        </w:tabs>
        <w:spacing w:before="120" w:after="120"/>
        <w:ind w:firstLine="0"/>
        <w:jc w:val="center"/>
      </w:pPr>
      <m:oMathPara>
        <m:oMathParaPr>
          <m:jc m:val="center"/>
        </m:oMathParaPr>
        <m:oMath>
          <m:sSub>
            <m:e>
              <m:r>
                <m:rPr>
                  <m:sty m:val="b"/>
                </m:rPr>
                <m:t>B</m:t>
              </m:r>
            </m:e>
            <m:sub>
              <m:r>
                <m:rPr>
                  <m:sty m:val="p"/>
                </m:rPr>
                <m:t>:</m:t>
              </m:r>
              <m:r>
                <m:rPr>
                  <m:sty m:val="p"/>
                </m:rPr>
                <m:t>,</m:t>
              </m:r>
              <m:r>
                <m:t>j</m:t>
              </m:r>
            </m:sub>
          </m:sSub>
          <m:r>
            <m:rPr>
              <m:sty m:val="p"/>
            </m:rPr>
            <m:t>≈</m:t>
          </m:r>
          <m:f>
            <m:fPr>
              <m:type m:val="bar"/>
            </m:fPr>
            <m:num>
              <m:r>
                <m:rPr>
                  <m:sty m:val="b"/>
                </m:rPr>
                <m:t>f</m:t>
              </m:r>
              <m:d>
                <m:dPr>
                  <m:begChr m:val="("/>
                  <m:sepChr m:val=""/>
                  <m:endChr m:val=")"/>
                  <m:grow/>
                </m:dPr>
                <m:e>
                  <m:r>
                    <m:rPr>
                      <m:sty m:val="b"/>
                    </m:rPr>
                    <m:t>x</m:t>
                  </m:r>
                  <m:r>
                    <m:rPr>
                      <m:sty m:val="p"/>
                    </m:rPr>
                    <m:t>,</m:t>
                  </m:r>
                  <m:r>
                    <m:rPr>
                      <m:sty m:val="b"/>
                    </m:rPr>
                    <m:t>u</m:t>
                  </m:r>
                  <m:r>
                    <m:rPr>
                      <m:sty m:val="p"/>
                    </m:rPr>
                    <m:t>+</m:t>
                  </m:r>
                  <m:sSub>
                    <m:e>
                      <m:r>
                        <m:t>k</m:t>
                      </m:r>
                    </m:e>
                    <m:sub>
                      <m:r>
                        <m:t>j</m:t>
                      </m:r>
                    </m:sub>
                  </m:sSub>
                  <m:sSub>
                    <m:e>
                      <m:r>
                        <m:rPr>
                          <m:sty m:val="b"/>
                        </m:rPr>
                        <m:t>e</m:t>
                      </m:r>
                    </m:e>
                    <m:sub>
                      <m:r>
                        <m:t>j</m:t>
                      </m:r>
                    </m:sub>
                  </m:sSub>
                </m:e>
              </m:d>
              <m:r>
                <m:rPr>
                  <m:sty m:val="p"/>
                </m:rPr>
                <m:t>−</m:t>
              </m:r>
              <m:r>
                <m:rPr>
                  <m:sty m:val="b"/>
                </m:rPr>
                <m:t>f</m:t>
              </m:r>
              <m:d>
                <m:dPr>
                  <m:begChr m:val="("/>
                  <m:sepChr m:val=""/>
                  <m:endChr m:val=")"/>
                  <m:grow/>
                </m:dPr>
                <m:e>
                  <m:r>
                    <m:rPr>
                      <m:sty m:val="b"/>
                    </m:rPr>
                    <m:t>x</m:t>
                  </m:r>
                  <m:r>
                    <m:rPr>
                      <m:sty m:val="p"/>
                    </m:rPr>
                    <m:t>,</m:t>
                  </m:r>
                  <m:r>
                    <m:rPr>
                      <m:sty m:val="b"/>
                    </m:rPr>
                    <m:t>u</m:t>
                  </m:r>
                  <m:r>
                    <m:rPr>
                      <m:sty m:val="p"/>
                    </m:rPr>
                    <m:t>−</m:t>
                  </m:r>
                  <m:sSub>
                    <m:e>
                      <m:r>
                        <m:t>k</m:t>
                      </m:r>
                    </m:e>
                    <m:sub>
                      <m:r>
                        <m:t>j</m:t>
                      </m:r>
                    </m:sub>
                  </m:sSub>
                  <m:sSub>
                    <m:e>
                      <m:r>
                        <m:rPr>
                          <m:sty m:val="b"/>
                        </m:rPr>
                        <m:t>e</m:t>
                      </m:r>
                    </m:e>
                    <m:sub>
                      <m:r>
                        <m:t>j</m:t>
                      </m:r>
                    </m:sub>
                  </m:sSub>
                </m:e>
              </m:d>
            </m:num>
            <m:den>
              <m:r>
                <m:t>2</m:t>
              </m:r>
              <m:sSub>
                <m:e>
                  <m:r>
                    <m:t>k</m:t>
                  </m:r>
                </m:e>
                <m:sub>
                  <m:r>
                    <m:t>j</m:t>
                  </m:r>
                </m:sub>
              </m:sSub>
            </m:den>
          </m:f>
          <m:r>
            <m:rPr>
              <m:sty m:val="p"/>
            </m:rPr>
            <m:t>.</m:t>
          </m:r>
        </m:oMath>
      </m:oMathPara>
      <w:r>
        <w:rPr>
          <w:rFonts w:ascii="Times New Roman" w:hAnsi="Times New Roman" w:eastAsia="宋体" w:cs="Times New Roman"/>
          <w:sz w:val="21"/>
        </w:rPr>
        <w:tab/>
        <w:t>(4.4)</w:t>
      </w:r>
    </w:p>
    <w:p>
      <w:pPr>
        <w:pStyle w:val="FirstParagraph"/>
      </w:pPr>
      <w:r>
        <w:rPr>
          <w:rFonts w:hint="eastAsia"/>
        </w:rPr>
        <w:t xml:space="preserve">步长按变量量级缩放，并对0.1、1和10倍步长作敏感性检查。新增三点的最大矩阵变化约为</w:t>
      </w:r>
      <w:r>
        <w:t xml:space="preserve"> </w:t>
      </w:r>
      <m:oMath>
        <m:r>
          <m:t>4.1</m:t>
        </m:r>
        <m:r>
          <m:rPr>
            <m:sty m:val="p"/>
          </m:rPr>
          <m:t>×</m:t>
        </m:r>
        <m:sSup>
          <m:e>
            <m:r>
              <m:t>10</m:t>
            </m:r>
          </m:e>
          <m:sup>
            <m:r>
              <m:rPr>
                <m:sty m:val="p"/>
              </m:rPr>
              <m:t>−</m:t>
            </m:r>
            <m:r>
              <m:t>6</m:t>
            </m:r>
          </m:sup>
        </m:sSup>
      </m:oMath>
      <w:r>
        <w:rPr>
          <w:rFonts w:hint="eastAsia"/>
        </w:rPr>
        <w:t xml:space="preserve">，未出现非有限值或复数。</w:t>
      </w:r>
    </w:p>
    <w:p>
      <w:pPr>
        <w:pStyle w:val="BodyText"/>
      </w:pPr>
      <w:r>
        <w:rPr>
          <w:rFonts w:hint="eastAsia"/>
        </w:rPr>
        <w:t xml:space="preserve">左右短舱量转换为</w:t>
      </w:r>
    </w:p>
    <w:p>
      <w:pPr>
        <w:pStyle w:val="BodyText"/>
        <w:tabs>
          <w:tab w:pos="8787" w:val="right"/>
        </w:tabs>
        <w:spacing w:before="120" w:after="120"/>
        <w:ind w:firstLine="0"/>
        <w:jc w:val="center"/>
      </w:pPr>
      <m:oMathPara>
        <m:oMathParaPr>
          <m:jc m:val="center"/>
        </m:oMathParaPr>
        <m:oMath>
          <m:sSub>
            <m:e>
              <m:r>
                <m:t>β</m:t>
              </m:r>
            </m:e>
            <m:sub>
              <m:r>
                <m:t>s</m:t>
              </m:r>
            </m:sub>
          </m:sSub>
          <m:r>
            <m:rPr>
              <m:sty m:val="p"/>
            </m:rPr>
            <m:t>=</m:t>
          </m:r>
          <m:f>
            <m:fPr>
              <m:type m:val="bar"/>
            </m:fPr>
            <m:num>
              <m:sSub>
                <m:e>
                  <m:r>
                    <m:t>β</m:t>
                  </m:r>
                </m:e>
                <m:sub>
                  <m:r>
                    <m:t>L</m:t>
                  </m:r>
                </m:sub>
              </m:sSub>
              <m:r>
                <m:rPr>
                  <m:sty m:val="p"/>
                </m:rPr>
                <m:t>+</m:t>
              </m:r>
              <m:sSub>
                <m:e>
                  <m:r>
                    <m:t>β</m:t>
                  </m:r>
                </m:e>
                <m:sub>
                  <m:r>
                    <m:t>R</m:t>
                  </m:r>
                </m:sub>
              </m:sSub>
            </m:num>
            <m:den>
              <m:r>
                <m:t>2</m:t>
              </m:r>
            </m:den>
          </m:f>
          <m:r>
            <m:rPr>
              <m:sty m:val="p"/>
            </m:rPr>
            <m:t>,</m:t>
          </m:r>
          <m:r>
            <m:t> </m:t>
          </m:r>
          <m:sSub>
            <m:e>
              <m:r>
                <m:t>β</m:t>
              </m:r>
            </m:e>
            <m:sub>
              <m:r>
                <m:t>d</m:t>
              </m:r>
            </m:sub>
          </m:sSub>
          <m:r>
            <m:rPr>
              <m:sty m:val="p"/>
            </m:rPr>
            <m:t>=</m:t>
          </m:r>
          <m:f>
            <m:fPr>
              <m:type m:val="bar"/>
            </m:fPr>
            <m:num>
              <m:sSub>
                <m:e>
                  <m:r>
                    <m:t>β</m:t>
                  </m:r>
                </m:e>
                <m:sub>
                  <m:r>
                    <m:t>L</m:t>
                  </m:r>
                </m:sub>
              </m:sSub>
              <m:r>
                <m:rPr>
                  <m:sty m:val="p"/>
                </m:rPr>
                <m:t>−</m:t>
              </m:r>
              <m:sSub>
                <m:e>
                  <m:r>
                    <m:t>β</m:t>
                  </m:r>
                </m:e>
                <m:sub>
                  <m:r>
                    <m:t>R</m:t>
                  </m:r>
                </m:sub>
              </m:sSub>
            </m:num>
            <m:den>
              <m:r>
                <m:t>2</m:t>
              </m:r>
            </m:den>
          </m:f>
          <m:r>
            <m:rPr>
              <m:sty m:val="p"/>
            </m:rPr>
            <m:t>,</m:t>
          </m:r>
        </m:oMath>
      </m:oMathPara>
      <w:r>
        <w:rPr>
          <w:rFonts w:ascii="Times New Roman" w:hAnsi="Times New Roman" w:eastAsia="宋体" w:cs="Times New Roman"/>
          <w:sz w:val="21"/>
        </w:rPr>
        <w:tab/>
        <w:t>(4.5)</w:t>
      </w:r>
    </w:p>
    <w:p>
      <w:pPr>
        <w:pStyle w:val="FirstParagraph"/>
        <w:tabs>
          <w:tab w:pos="8787" w:val="right"/>
        </w:tabs>
        <w:spacing w:before="120" w:after="120"/>
        <w:ind w:firstLine="0"/>
        <w:jc w:val="center"/>
      </w:pPr>
      <m:oMathPara>
        <m:oMathParaPr>
          <m:jc m:val="center"/>
        </m:oMathParaPr>
        <m:oMath>
          <m:sSub>
            <m:e>
              <m:acc>
                <m:accPr>
                  <m:chr m:val="̇"/>
                </m:accPr>
                <m:e>
                  <m:r>
                    <m:t>β</m:t>
                  </m:r>
                </m:e>
              </m:acc>
            </m:e>
            <m:sub>
              <m:r>
                <m:t>s</m:t>
              </m:r>
            </m:sub>
          </m:sSub>
          <m:r>
            <m:rPr>
              <m:sty m:val="p"/>
            </m:rPr>
            <m:t>=</m:t>
          </m:r>
          <m:f>
            <m:fPr>
              <m:type m:val="bar"/>
            </m:fPr>
            <m:num>
              <m:sSub>
                <m:e>
                  <m:acc>
                    <m:accPr>
                      <m:chr m:val="̇"/>
                    </m:accPr>
                    <m:e>
                      <m:r>
                        <m:t>β</m:t>
                      </m:r>
                    </m:e>
                  </m:acc>
                </m:e>
                <m:sub>
                  <m:r>
                    <m:t>L</m:t>
                  </m:r>
                </m:sub>
              </m:sSub>
              <m:r>
                <m:rPr>
                  <m:sty m:val="p"/>
                </m:rPr>
                <m:t>+</m:t>
              </m:r>
              <m:sSub>
                <m:e>
                  <m:acc>
                    <m:accPr>
                      <m:chr m:val="̇"/>
                    </m:accPr>
                    <m:e>
                      <m:r>
                        <m:t>β</m:t>
                      </m:r>
                    </m:e>
                  </m:acc>
                </m:e>
                <m:sub>
                  <m:r>
                    <m:t>R</m:t>
                  </m:r>
                </m:sub>
              </m:sSub>
            </m:num>
            <m:den>
              <m:r>
                <m:t>2</m:t>
              </m:r>
            </m:den>
          </m:f>
          <m:r>
            <m:rPr>
              <m:sty m:val="p"/>
            </m:rPr>
            <m:t>,</m:t>
          </m:r>
          <m:r>
            <m:t> </m:t>
          </m:r>
          <m:sSub>
            <m:e>
              <m:acc>
                <m:accPr>
                  <m:chr m:val="̇"/>
                </m:accPr>
                <m:e>
                  <m:r>
                    <m:t>β</m:t>
                  </m:r>
                </m:e>
              </m:acc>
            </m:e>
            <m:sub>
              <m:r>
                <m:t>d</m:t>
              </m:r>
            </m:sub>
          </m:sSub>
          <m:r>
            <m:rPr>
              <m:sty m:val="p"/>
            </m:rPr>
            <m:t>=</m:t>
          </m:r>
          <m:f>
            <m:fPr>
              <m:type m:val="bar"/>
            </m:fPr>
            <m:num>
              <m:sSub>
                <m:e>
                  <m:acc>
                    <m:accPr>
                      <m:chr m:val="̇"/>
                    </m:accPr>
                    <m:e>
                      <m:r>
                        <m:t>β</m:t>
                      </m:r>
                    </m:e>
                  </m:acc>
                </m:e>
                <m:sub>
                  <m:r>
                    <m:t>L</m:t>
                  </m:r>
                </m:sub>
              </m:sSub>
              <m:r>
                <m:rPr>
                  <m:sty m:val="p"/>
                </m:rPr>
                <m:t>−</m:t>
              </m:r>
              <m:sSub>
                <m:e>
                  <m:acc>
                    <m:accPr>
                      <m:chr m:val="̇"/>
                    </m:accPr>
                    <m:e>
                      <m:r>
                        <m:t>β</m:t>
                      </m:r>
                    </m:e>
                  </m:acc>
                </m:e>
                <m:sub>
                  <m:r>
                    <m:t>R</m:t>
                  </m:r>
                </m:sub>
              </m:sSub>
            </m:num>
            <m:den>
              <m:r>
                <m:t>2</m:t>
              </m:r>
            </m:den>
          </m:f>
          <m:r>
            <m:rPr>
              <m:sty m:val="p"/>
            </m:rPr>
            <m:t>.</m:t>
          </m:r>
        </m:oMath>
      </m:oMathPara>
      <w:r>
        <w:rPr>
          <w:rFonts w:ascii="Times New Roman" w:hAnsi="Times New Roman" w:eastAsia="宋体" w:cs="Times New Roman"/>
          <w:sz w:val="21"/>
        </w:rPr>
        <w:tab/>
        <w:t>(4.6)</w:t>
      </w:r>
    </w:p>
    <w:p>
      <w:pPr>
        <w:pStyle w:val="FirstParagraph"/>
      </w:pPr>
      <w:r>
        <w:rPr>
          <w:rFonts w:hint="eastAsia"/>
        </w:rPr>
        <w:t xml:space="preserve">完全对称构型下，线性模型的对称与差动子空间应解耦。新增三点的跨子块范数均低于</w:t>
      </w:r>
      <w:r>
        <w:t xml:space="preserve"> </w:t>
      </w:r>
      <m:oMath>
        <m:r>
          <m:t>3.1</m:t>
        </m:r>
        <m:r>
          <m:rPr>
            <m:sty m:val="p"/>
          </m:rPr>
          <m:t>×</m:t>
        </m:r>
        <m:sSup>
          <m:e>
            <m:r>
              <m:t>10</m:t>
            </m:r>
          </m:e>
          <m:sup>
            <m:r>
              <m:rPr>
                <m:sty m:val="p"/>
              </m:rPr>
              <m:t>−</m:t>
            </m:r>
            <m:r>
              <m:t>11</m:t>
            </m:r>
          </m:sup>
        </m:sSup>
      </m:oMath>
      <w:r>
        <w:rPr>
          <w:rFonts w:hint="eastAsia"/>
        </w:rPr>
        <w:t xml:space="preserve">，可作为左右符号、旋向和坐标变换的内部一致性证据。</w:t>
      </w:r>
    </w:p>
    <w:p>
      <w:pPr>
        <w:pStyle w:val="TableCaption"/>
      </w:pPr>
      <w:r>
        <w:t>表 4.1　配平与线性化流程概览</w:t>
      </w:r>
    </w:p>
    <w:tbl>
      <w:tblPr>
        <w:tblStyle w:val="Table"/>
        <w:tblW w:type="dxa" w:w="8784"/>
        <w:jc w:val="center"/>
        <w:tblLayout w:type="fixed"/>
        <w:tblLook w:firstRow="1" w:lastRow="0" w:firstColumn="0" w:lastColumn="0" w:noHBand="0" w:noVBand="0" w:val="0020"/>
        <w:tblCaption w:val="配平与线性化流程概览"/>
        <w:tblInd w:w="120" w:type="dxa"/>
      </w:tblPr>
      <w:tblGrid>
        <w:gridCol w:w="1150"/>
        <w:gridCol w:w="900"/>
        <w:gridCol w:w="1100"/>
        <w:gridCol w:w="1100"/>
        <w:gridCol w:w="1100"/>
        <w:gridCol w:w="1500"/>
        <w:gridCol w:w="1934"/>
      </w:tblGrid>
      <w:tr>
        <w:trPr>
          <w:tblHeader w:val="on"/>
        </w:trPr>
        <w:tc>
          <w:tcPr>
            <w:tcW w:w="1150" w:type="dxa"/>
            <w:tcMar>
              <w:top w:w="80" w:type="dxa"/>
              <w:start w:w="120" w:type="dxa"/>
              <w:bottom w:w="80" w:type="dxa"/>
              <w:end w:w="120" w:type="dxa"/>
            </w:tcMar>
            <w:vAlign w:val="center"/>
            <w:shd w:fill="EDEDED"/>
          </w:tcPr>
          <w:p>
            <w:pPr>
              <w:pStyle w:val="Compact"/>
              <w:spacing w:before="0" w:after="0" w:line="276" w:lineRule="auto"/>
              <w:ind w:firstLine="0"/>
              <w:jc w:val="center"/>
            </w:pPr>
            <w:r>
              <w:rPr>
                <w:rFonts w:hint="eastAsia" w:ascii="Times New Roman" w:hAnsi="Times New Roman" w:eastAsia="宋体" w:cs="Times New Roman"/>
                <w:b/>
                <w:sz w:val="16"/>
              </w:rPr>
              <w:t xml:space="preserve">工况</w:t>
            </w:r>
          </w:p>
        </w:tc>
        <w:tc>
          <w:tcPr>
            <w:tcW w:w="9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短舱角/(°)</w:t>
            </w:r>
          </w:p>
        </w:tc>
        <w:tc>
          <w:tcPr>
            <w:tcW w:w="11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速度/(m/s)</w:t>
            </w:r>
          </w:p>
        </w:tc>
        <w:tc>
          <w:tcPr>
            <w:tcW w:w="11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俯仰姿态/(°)</w:t>
            </w:r>
          </w:p>
        </w:tc>
        <w:tc>
          <w:tcPr>
            <w:tcW w:w="11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动态残差范数</w:t>
            </w:r>
          </w:p>
        </w:tc>
        <w:tc>
          <w:tcPr>
            <w:tcW w:w="15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条件数</w:t>
            </w:r>
          </w:p>
        </w:tc>
        <w:tc>
          <w:tcPr>
            <w:tcW w:w="1934"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最小控制余度</w:t>
            </w:r>
          </w:p>
        </w:tc>
      </w:tr>
      <w:tr>
        <w:tc>
          <w:tcPr>
            <w:tcW w:w="1150"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6"/>
              </w:rPr>
              <w:t>B15/V20</w:t>
            </w:r>
          </w:p>
        </w:tc>
        <w:tc>
          <w:tcPr>
            <w:tcW w:w="9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15</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20</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12.7200</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4.54×10^-10</w:t>
            </w:r>
          </w:p>
        </w:tc>
        <w:tc>
          <w:tcPr>
            <w:tcW w:w="15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59.96</w:t>
            </w:r>
          </w:p>
        </w:tc>
        <w:tc>
          <w:tcPr>
            <w:tcW w:w="1934"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0.2075</w:t>
            </w:r>
          </w:p>
        </w:tc>
      </w:tr>
      <w:tr>
        <w:tc>
          <w:tcPr>
            <w:tcW w:w="1150"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6"/>
              </w:rPr>
              <w:t>B45/V35</w:t>
            </w:r>
          </w:p>
        </w:tc>
        <w:tc>
          <w:tcPr>
            <w:tcW w:w="9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45</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35</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26.6719</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1.36×10^-9</w:t>
            </w:r>
          </w:p>
        </w:tc>
        <w:tc>
          <w:tcPr>
            <w:tcW w:w="15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74.09</w:t>
            </w:r>
          </w:p>
        </w:tc>
        <w:tc>
          <w:tcPr>
            <w:tcW w:w="1934"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0.1190</w:t>
            </w:r>
          </w:p>
        </w:tc>
      </w:tr>
      <w:tr>
        <w:tc>
          <w:tcPr>
            <w:tcW w:w="1150"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6"/>
              </w:rPr>
              <w:t>B75/V80</w:t>
            </w:r>
          </w:p>
        </w:tc>
        <w:tc>
          <w:tcPr>
            <w:tcW w:w="9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75</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80</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7.8512</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3.83×10^-9</w:t>
            </w:r>
          </w:p>
        </w:tc>
        <w:tc>
          <w:tcPr>
            <w:tcW w:w="15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23.83</w:t>
            </w:r>
          </w:p>
        </w:tc>
        <w:tc>
          <w:tcPr>
            <w:tcW w:w="1934"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0.3878</w:t>
            </w:r>
          </w:p>
        </w:tc>
      </w:tr>
    </w:tbl>
    <w:p>
      <w:pPr>
        <w:pStyle w:val="BodyText"/>
      </w:pPr>
      <w:r>
        <w:rPr>
          <w:rFonts w:hint="eastAsia"/>
        </w:rPr>
        <w:t xml:space="preserve">表中数值来自冻结参数方案的完整非线性回代。它们只用于选择局部动态研究起点，不构成XV-15飞行配平数据。</w:t>
      </w:r>
    </w:p>
    <w:bookmarkEnd w:id="63"/>
    <w:bookmarkStart w:id="64" w:name="未知量约束与尺度化残差"/>
    <w:p>
      <w:pPr>
        <w:pStyle w:val="Heading2"/>
      </w:pPr>
      <w:r>
        <w:rPr>
          <w:rFonts w:ascii="Times New Roman" w:hAnsi="Times New Roman" w:eastAsia="黑体" w:cs="Times New Roman"/>
          <w:b/>
          <w:sz w:val="28"/>
        </w:rPr>
        <w:t>4.2　未知量、约束与尺度化残差</w:t>
      </w:r>
    </w:p>
    <w:p>
      <w:pPr>
        <w:pStyle w:val="FirstParagraph"/>
      </w:pPr>
      <w:r>
        <w:rPr>
          <w:rFonts w:hint="eastAsia"/>
        </w:rPr>
        <w:t xml:space="preserve">对给定短舱角和空速，配平未知量写成</w:t>
      </w:r>
    </w:p>
    <w:p>
      <w:pPr>
        <w:pStyle w:val="BodyText"/>
        <w:tabs>
          <w:tab w:pos="8787" w:val="right"/>
        </w:tabs>
        <w:spacing w:before="120" w:after="120"/>
        <w:ind w:firstLine="0"/>
        <w:jc w:val="center"/>
      </w:pPr>
      <m:oMathPara>
        <m:oMathParaPr>
          <m:jc m:val="center"/>
        </m:oMathParaPr>
        <m:oMath>
          <m:r>
            <m:rPr>
              <m:sty m:val="b"/>
            </m:rPr>
            <m:t>z</m:t>
          </m:r>
          <m:r>
            <m:rPr>
              <m:sty m:val="p"/>
            </m:rPr>
            <m:t>=</m:t>
          </m:r>
          <m:sSup>
            <m:e>
              <m:d>
                <m:dPr>
                  <m:begChr m:val="["/>
                  <m:sepChr m:val=""/>
                  <m:endChr m:val="]"/>
                  <m:grow/>
                </m:dPr>
                <m:e>
                  <m:r>
                    <m:t>θ</m:t>
                  </m:r>
                  <m:r>
                    <m:rPr>
                      <m:sty m:val="p"/>
                    </m:rPr>
                    <m:t>,</m:t>
                  </m:r>
                  <m:sSub>
                    <m:e>
                      <m:r>
                        <m:t>θ</m:t>
                      </m:r>
                    </m:e>
                    <m:sub>
                      <m:r>
                        <m:t>0</m:t>
                      </m:r>
                    </m:sub>
                  </m:sSub>
                  <m:r>
                    <m:rPr>
                      <m:sty m:val="p"/>
                    </m:rPr>
                    <m:t>,</m:t>
                  </m:r>
                  <m:sSub>
                    <m:e>
                      <m:r>
                        <m:t>θ</m:t>
                      </m:r>
                    </m:e>
                    <m:sub>
                      <m:r>
                        <m:t>1</m:t>
                      </m:r>
                      <m:r>
                        <m:t>s</m:t>
                      </m:r>
                    </m:sub>
                  </m:sSub>
                  <m:r>
                    <m:rPr>
                      <m:sty m:val="p"/>
                    </m:rPr>
                    <m:t>,</m:t>
                  </m:r>
                  <m:sSub>
                    <m:e>
                      <m:r>
                        <m:t>δ</m:t>
                      </m:r>
                    </m:e>
                    <m:sub>
                      <m:r>
                        <m:t>e</m:t>
                      </m:r>
                    </m:sub>
                  </m:sSub>
                </m:e>
              </m:d>
            </m:e>
            <m:sup>
              <m:r>
                <m:t>T</m:t>
              </m:r>
            </m:sup>
          </m:sSup>
          <m:r>
            <m:rPr>
              <m:sty m:val="p"/>
            </m:rPr>
            <m:t>,</m:t>
          </m:r>
        </m:oMath>
      </m:oMathPara>
      <w:r>
        <w:rPr>
          <w:rFonts w:ascii="Times New Roman" w:hAnsi="Times New Roman" w:eastAsia="宋体" w:cs="Times New Roman"/>
          <w:sz w:val="21"/>
        </w:rPr>
        <w:tab/>
        <w:t>(4.7)</w:t>
      </w:r>
    </w:p>
    <w:p>
      <w:pPr>
        <w:pStyle w:val="FirstParagraph"/>
      </w:pPr>
      <w:r>
        <w:rPr>
          <w:rFonts w:hint="eastAsia"/>
        </w:rPr>
        <w:t xml:space="preserve">其中具体分量随配平模式定义。完整非线性模型回代形成原始残差</w:t>
      </w:r>
    </w:p>
    <w:p>
      <w:pPr>
        <w:pStyle w:val="BodyText"/>
        <w:tabs>
          <w:tab w:pos="8787" w:val="right"/>
        </w:tabs>
        <w:spacing w:before="120" w:after="120"/>
        <w:ind w:firstLine="0"/>
        <w:jc w:val="center"/>
      </w:pPr>
      <m:oMathPara>
        <m:oMathParaPr>
          <m:jc m:val="center"/>
        </m:oMathParaPr>
        <m:oMath>
          <m:r>
            <m:rPr>
              <m:sty m:val="b"/>
            </m:rPr>
            <m:t>r</m:t>
          </m:r>
          <m:d>
            <m:dPr>
              <m:begChr m:val="("/>
              <m:sepChr m:val=""/>
              <m:endChr m:val=")"/>
              <m:grow/>
            </m:dPr>
            <m:e>
              <m:r>
                <m:rPr>
                  <m:sty m:val="b"/>
                </m:rPr>
                <m:t>z</m:t>
              </m:r>
            </m:e>
          </m:d>
          <m:r>
            <m:rPr>
              <m:sty m:val="p"/>
            </m:rPr>
            <m:t>=</m:t>
          </m:r>
          <m:sSup>
            <m:e>
              <m:d>
                <m:dPr>
                  <m:begChr m:val="["/>
                  <m:sepChr m:val=""/>
                  <m:endChr m:val="]"/>
                  <m:grow/>
                </m:dPr>
                <m:e>
                  <m:acc>
                    <m:accPr>
                      <m:chr m:val="̇"/>
                    </m:accPr>
                    <m:e>
                      <m:r>
                        <m:t>u</m:t>
                      </m:r>
                    </m:e>
                  </m:acc>
                  <m:r>
                    <m:rPr>
                      <m:sty m:val="p"/>
                    </m:rPr>
                    <m:t>,</m:t>
                  </m:r>
                  <m:acc>
                    <m:accPr>
                      <m:chr m:val="̇"/>
                    </m:accPr>
                    <m:e>
                      <m:r>
                        <m:t>w</m:t>
                      </m:r>
                    </m:e>
                  </m:acc>
                  <m:r>
                    <m:rPr>
                      <m:sty m:val="p"/>
                    </m:rPr>
                    <m:t>,</m:t>
                  </m:r>
                  <m:acc>
                    <m:accPr>
                      <m:chr m:val="̇"/>
                    </m:accPr>
                    <m:e>
                      <m:r>
                        <m:t>q</m:t>
                      </m:r>
                    </m:e>
                  </m:acc>
                  <m:r>
                    <m:rPr>
                      <m:sty m:val="p"/>
                    </m:rPr>
                    <m:t>,</m:t>
                  </m:r>
                  <m:r>
                    <m:rPr>
                      <m:sty m:val="p"/>
                    </m:rPr>
                    <m:t>…</m:t>
                  </m:r>
                </m:e>
              </m:d>
            </m:e>
            <m:sup>
              <m:r>
                <m:t>T</m:t>
              </m:r>
            </m:sup>
          </m:sSup>
          <m:r>
            <m:rPr>
              <m:sty m:val="p"/>
            </m:rPr>
            <m:t>.</m:t>
          </m:r>
        </m:oMath>
      </m:oMathPara>
      <w:r>
        <w:rPr>
          <w:rFonts w:ascii="Times New Roman" w:hAnsi="Times New Roman" w:eastAsia="宋体" w:cs="Times New Roman"/>
          <w:sz w:val="21"/>
        </w:rPr>
        <w:tab/>
        <w:t>(4.8)</w:t>
      </w:r>
    </w:p>
    <w:p>
      <w:pPr>
        <w:pStyle w:val="FirstParagraph"/>
      </w:pPr>
      <w:r>
        <w:rPr>
          <w:rFonts w:hint="eastAsia"/>
        </w:rPr>
        <w:t xml:space="preserve">为避免平动加速度、角加速度与工况约束因量纲不同而支配求解，使用</w:t>
      </w:r>
    </w:p>
    <w:p>
      <w:pPr>
        <w:pStyle w:val="BodyText"/>
        <w:tabs>
          <w:tab w:pos="8787" w:val="right"/>
        </w:tabs>
        <w:spacing w:before="120" w:after="120"/>
        <w:ind w:firstLine="0"/>
        <w:jc w:val="center"/>
      </w:pPr>
      <m:oMathPara>
        <m:oMathParaPr>
          <m:jc m:val="center"/>
        </m:oMathParaPr>
        <m:oMath>
          <m:acc>
            <m:accPr>
              <m:chr m:val="̃"/>
            </m:accPr>
            <m:e>
              <m:r>
                <m:rPr>
                  <m:sty m:val="b"/>
                </m:rPr>
                <m:t>r</m:t>
              </m:r>
            </m:e>
          </m:acc>
          <m:r>
            <m:rPr>
              <m:sty m:val="p"/>
            </m:rPr>
            <m:t>=</m:t>
          </m:r>
          <m:sSub>
            <m:e>
              <m:r>
                <m:rPr>
                  <m:sty m:val="b"/>
                </m:rPr>
                <m:t>W</m:t>
              </m:r>
            </m:e>
            <m:sub>
              <m:r>
                <m:t>r</m:t>
              </m:r>
            </m:sub>
          </m:sSub>
          <m:r>
            <m:rPr>
              <m:sty m:val="b"/>
            </m:rPr>
            <m:t>r</m:t>
          </m:r>
          <m:r>
            <m:rPr>
              <m:sty m:val="p"/>
            </m:rPr>
            <m:t>,</m:t>
          </m:r>
          <m:r>
            <m:t>  </m:t>
          </m:r>
          <m:r>
            <m:t>J</m:t>
          </m:r>
          <m:d>
            <m:dPr>
              <m:begChr m:val="("/>
              <m:sepChr m:val=""/>
              <m:endChr m:val=")"/>
              <m:grow/>
            </m:dPr>
            <m:e>
              <m:r>
                <m:rPr>
                  <m:sty m:val="b"/>
                </m:rPr>
                <m:t>z</m:t>
              </m:r>
            </m:e>
          </m:d>
          <m:r>
            <m:rPr>
              <m:sty m:val="p"/>
            </m:rPr>
            <m:t>=</m:t>
          </m:r>
          <m:f>
            <m:fPr>
              <m:type m:val="lin"/>
            </m:fPr>
            <m:num>
              <m:r>
                <m:t>1</m:t>
              </m:r>
            </m:num>
            <m:den>
              <m:r>
                <m:t>2</m:t>
              </m:r>
            </m:den>
          </m:f>
          <m:sSup>
            <m:e>
              <m:acc>
                <m:accPr>
                  <m:chr m:val="̃"/>
                </m:accPr>
                <m:e>
                  <m:r>
                    <m:rPr>
                      <m:sty m:val="b"/>
                    </m:rPr>
                    <m:t>r</m:t>
                  </m:r>
                </m:e>
              </m:acc>
            </m:e>
            <m:sup>
              <m:r>
                <m:t> </m:t>
              </m:r>
              <m:r>
                <m:t>T</m:t>
              </m:r>
            </m:sup>
          </m:sSup>
          <m:acc>
            <m:accPr>
              <m:chr m:val="̃"/>
            </m:accPr>
            <m:e>
              <m:r>
                <m:rPr>
                  <m:sty m:val="b"/>
                </m:rPr>
                <m:t>r</m:t>
              </m:r>
            </m:e>
          </m:acc>
          <m:r>
            <m:rPr>
              <m:sty m:val="p"/>
            </m:rPr>
            <m:t>.</m:t>
          </m:r>
        </m:oMath>
      </m:oMathPara>
      <w:r>
        <w:rPr>
          <w:rFonts w:ascii="Times New Roman" w:hAnsi="Times New Roman" w:eastAsia="宋体" w:cs="Times New Roman"/>
          <w:sz w:val="21"/>
        </w:rPr>
        <w:tab/>
        <w:t>(4.9)</w:t>
      </w:r>
    </w:p>
    <w:p>
      <w:pPr>
        <w:pStyle w:val="FirstParagraph"/>
      </w:pPr>
      <w:r>
        <w:rPr>
          <w:rFonts w:hint="eastAsia"/>
        </w:rPr>
        <w:t xml:space="preserve">控制边界写为</w:t>
      </w:r>
      <w:r>
        <w:t xml:space="preserve"> </w:t>
      </w:r>
      <m:oMath>
        <m:sSub>
          <m:e>
            <m:r>
              <m:rPr>
                <m:sty m:val="b"/>
              </m:rPr>
              <m:t>z</m:t>
            </m:r>
          </m:e>
          <m:sub>
            <m:r>
              <m:rPr>
                <m:sty m:val="p"/>
              </m:rPr>
              <m:t>min</m:t>
            </m:r>
          </m:sub>
        </m:sSub>
        <m:r>
          <m:rPr>
            <m:sty m:val="p"/>
          </m:rPr>
          <m:t>≤</m:t>
        </m:r>
        <m:r>
          <m:rPr>
            <m:sty m:val="b"/>
          </m:rPr>
          <m:t>z</m:t>
        </m:r>
        <m:r>
          <m:rPr>
            <m:sty m:val="p"/>
          </m:rPr>
          <m:t>≤</m:t>
        </m:r>
        <m:sSub>
          <m:e>
            <m:r>
              <m:rPr>
                <m:sty m:val="b"/>
              </m:rPr>
              <m:t>z</m:t>
            </m:r>
          </m:e>
          <m:sub>
            <m:r>
              <m:rPr>
                <m:sty m:val="p"/>
              </m:rPr>
              <m:t>max</m:t>
            </m:r>
          </m:sub>
        </m:sSub>
      </m:oMath>
      <w:r>
        <w:t xml:space="preserve">。 </w:t>
      </w:r>
      <w:r>
        <w:rPr>
          <w:rFonts w:hint="eastAsia"/>
        </w:rPr>
        <w:t xml:space="preserve">第</w:t>
      </w:r>
      <w:r>
        <w:t xml:space="preserve"> </w:t>
      </w:r>
      <m:oMath>
        <m:r>
          <m:t>i</m:t>
        </m:r>
      </m:oMath>
      <w:r>
        <w:t xml:space="preserve"> </w:t>
      </w:r>
      <w:r>
        <w:rPr>
          <w:rFonts w:hint="eastAsia"/>
        </w:rPr>
        <w:t xml:space="preserve">个控制的双侧余度定义为</w:t>
      </w:r>
    </w:p>
    <w:p>
      <w:pPr>
        <w:pStyle w:val="BodyText"/>
        <w:tabs>
          <w:tab w:pos="8787" w:val="right"/>
        </w:tabs>
        <w:spacing w:before="120" w:after="120"/>
        <w:ind w:firstLine="0"/>
        <w:jc w:val="center"/>
      </w:pPr>
      <m:oMathPara>
        <m:oMathParaPr>
          <m:jc m:val="center"/>
        </m:oMathParaPr>
        <m:oMath>
          <m:sSub>
            <m:e>
              <m:r>
                <m:t>m</m:t>
              </m:r>
            </m:e>
            <m:sub>
              <m:r>
                <m:t>i</m:t>
              </m:r>
            </m:sub>
          </m:sSub>
          <m:r>
            <m:rPr>
              <m:sty m:val="p"/>
            </m:rPr>
            <m:t>=</m:t>
          </m:r>
          <m:r>
            <m:rPr>
              <m:sty m:val="p"/>
            </m:rPr>
            <m:t>min</m:t>
          </m:r>
          <m:d>
            <m:dPr>
              <m:begChr m:val="("/>
              <m:sepChr m:val=""/>
              <m:endChr m:val=")"/>
              <m:grow/>
            </m:dPr>
            <m:e>
              <m:f>
                <m:fPr>
                  <m:type m:val="bar"/>
                </m:fPr>
                <m:num>
                  <m:sSub>
                    <m:e>
                      <m:r>
                        <m:t>z</m:t>
                      </m:r>
                    </m:e>
                    <m:sub>
                      <m:r>
                        <m:t>i</m:t>
                      </m:r>
                    </m:sub>
                  </m:sSub>
                  <m:r>
                    <m:rPr>
                      <m:sty m:val="p"/>
                    </m:rPr>
                    <m:t>−</m:t>
                  </m:r>
                  <m:sSub>
                    <m:e>
                      <m:r>
                        <m:t>z</m:t>
                      </m:r>
                    </m:e>
                    <m:sub>
                      <m:r>
                        <m:t>i</m:t>
                      </m:r>
                      <m:r>
                        <m:rPr>
                          <m:sty m:val="p"/>
                        </m:rPr>
                        <m:t>,</m:t>
                      </m:r>
                      <m:r>
                        <m:rPr>
                          <m:sty m:val="p"/>
                        </m:rPr>
                        <m:t>min</m:t>
                      </m:r>
                    </m:sub>
                  </m:sSub>
                </m:num>
                <m:den>
                  <m:sSub>
                    <m:e>
                      <m:r>
                        <m:t>z</m:t>
                      </m:r>
                    </m:e>
                    <m:sub>
                      <m:r>
                        <m:t>i</m:t>
                      </m:r>
                      <m:r>
                        <m:rPr>
                          <m:sty m:val="p"/>
                        </m:rPr>
                        <m:t>,</m:t>
                      </m:r>
                      <m:r>
                        <m:rPr>
                          <m:sty m:val="p"/>
                        </m:rPr>
                        <m:t>max</m:t>
                      </m:r>
                    </m:sub>
                  </m:sSub>
                  <m:r>
                    <m:rPr>
                      <m:sty m:val="p"/>
                    </m:rPr>
                    <m:t>−</m:t>
                  </m:r>
                  <m:sSub>
                    <m:e>
                      <m:r>
                        <m:t>z</m:t>
                      </m:r>
                    </m:e>
                    <m:sub>
                      <m:r>
                        <m:t>i</m:t>
                      </m:r>
                      <m:r>
                        <m:rPr>
                          <m:sty m:val="p"/>
                        </m:rPr>
                        <m:t>,</m:t>
                      </m:r>
                      <m:r>
                        <m:rPr>
                          <m:sty m:val="p"/>
                        </m:rPr>
                        <m:t>min</m:t>
                      </m:r>
                    </m:sub>
                  </m:sSub>
                </m:den>
              </m:f>
              <m:r>
                <m:rPr>
                  <m:sty m:val="p"/>
                </m:rPr>
                <m:t>,</m:t>
              </m:r>
              <m:f>
                <m:fPr>
                  <m:type m:val="bar"/>
                </m:fPr>
                <m:num>
                  <m:sSub>
                    <m:e>
                      <m:r>
                        <m:t>z</m:t>
                      </m:r>
                    </m:e>
                    <m:sub>
                      <m:r>
                        <m:t>i</m:t>
                      </m:r>
                      <m:r>
                        <m:rPr>
                          <m:sty m:val="p"/>
                        </m:rPr>
                        <m:t>,</m:t>
                      </m:r>
                      <m:r>
                        <m:rPr>
                          <m:sty m:val="p"/>
                        </m:rPr>
                        <m:t>max</m:t>
                      </m:r>
                    </m:sub>
                  </m:sSub>
                  <m:r>
                    <m:rPr>
                      <m:sty m:val="p"/>
                    </m:rPr>
                    <m:t>−</m:t>
                  </m:r>
                  <m:sSub>
                    <m:e>
                      <m:r>
                        <m:t>z</m:t>
                      </m:r>
                    </m:e>
                    <m:sub>
                      <m:r>
                        <m:t>i</m:t>
                      </m:r>
                    </m:sub>
                  </m:sSub>
                </m:num>
                <m:den>
                  <m:sSub>
                    <m:e>
                      <m:r>
                        <m:t>z</m:t>
                      </m:r>
                    </m:e>
                    <m:sub>
                      <m:r>
                        <m:t>i</m:t>
                      </m:r>
                      <m:r>
                        <m:rPr>
                          <m:sty m:val="p"/>
                        </m:rPr>
                        <m:t>,</m:t>
                      </m:r>
                      <m:r>
                        <m:rPr>
                          <m:sty m:val="p"/>
                        </m:rPr>
                        <m:t>max</m:t>
                      </m:r>
                    </m:sub>
                  </m:sSub>
                  <m:r>
                    <m:rPr>
                      <m:sty m:val="p"/>
                    </m:rPr>
                    <m:t>−</m:t>
                  </m:r>
                  <m:sSub>
                    <m:e>
                      <m:r>
                        <m:t>z</m:t>
                      </m:r>
                    </m:e>
                    <m:sub>
                      <m:r>
                        <m:t>i</m:t>
                      </m:r>
                      <m:r>
                        <m:rPr>
                          <m:sty m:val="p"/>
                        </m:rPr>
                        <m:t>,</m:t>
                      </m:r>
                      <m:r>
                        <m:rPr>
                          <m:sty m:val="p"/>
                        </m:rPr>
                        <m:t>min</m:t>
                      </m:r>
                    </m:sub>
                  </m:sSub>
                </m:den>
              </m:f>
            </m:e>
          </m:d>
          <m:r>
            <m:rPr>
              <m:sty m:val="p"/>
            </m:rPr>
            <m:t>.</m:t>
          </m:r>
        </m:oMath>
      </m:oMathPara>
      <w:r>
        <w:rPr>
          <w:rFonts w:ascii="Times New Roman" w:hAnsi="Times New Roman" w:eastAsia="宋体" w:cs="Times New Roman"/>
          <w:sz w:val="21"/>
        </w:rPr>
        <w:tab/>
        <w:t>(4.10)</w:t>
      </w:r>
    </w:p>
    <w:p>
      <w:pPr>
        <w:pStyle w:val="FirstParagraph"/>
      </w:pPr>
      <w:r>
        <w:rPr>
          <w:rFonts w:hint="eastAsia"/>
        </w:rPr>
        <w:t xml:space="preserve">可信度判断同时考察残差、有限实数、求解器退出状态、边界余度和局部可控性，不把</w:t>
      </w:r>
      <w:r>
        <w:t xml:space="preserve"> </w:t>
      </w:r>
      <w:r>
        <w:rPr>
          <w:rFonts w:hint="eastAsia"/>
        </w:rPr>
        <w:t xml:space="preserve">“优化器停止”</w:t>
      </w:r>
      <w:r>
        <w:rPr>
          <w:rFonts w:hint="eastAsia"/>
        </w:rPr>
        <w:t xml:space="preserve">单独视为平衡成立。</w:t>
      </w:r>
    </w:p>
    <w:bookmarkEnd w:id="64"/>
    <w:bookmarkStart w:id="65" w:name="雅可比奇异值和可解性"/>
    <w:p>
      <w:pPr>
        <w:pStyle w:val="Heading2"/>
      </w:pPr>
      <w:r>
        <w:rPr>
          <w:rFonts w:ascii="Times New Roman" w:hAnsi="Times New Roman" w:eastAsia="黑体" w:cs="Times New Roman"/>
          <w:b/>
          <w:sz w:val="28"/>
        </w:rPr>
        <w:t>4.3　雅可比、奇异值和可解性</w:t>
      </w:r>
    </w:p>
    <w:p>
      <w:pPr>
        <w:pStyle w:val="FirstParagraph"/>
      </w:pPr>
      <w:r>
        <w:rPr>
          <w:rFonts w:hint="eastAsia"/>
        </w:rPr>
        <w:t xml:space="preserve">尺度化配平雅可比为</w:t>
      </w:r>
    </w:p>
    <w:p>
      <w:pPr>
        <w:pStyle w:val="BodyText"/>
        <w:tabs>
          <w:tab w:pos="8787" w:val="right"/>
        </w:tabs>
        <w:spacing w:before="120" w:after="120"/>
        <w:ind w:firstLine="0"/>
        <w:jc w:val="center"/>
      </w:pPr>
      <m:oMathPara>
        <m:oMathParaPr>
          <m:jc m:val="center"/>
        </m:oMathParaPr>
        <m:oMath>
          <m:sSub>
            <m:e>
              <m:r>
                <m:rPr>
                  <m:sty m:val="b"/>
                </m:rPr>
                <m:t>J</m:t>
              </m:r>
            </m:e>
            <m:sub>
              <m:r>
                <m:t>z</m:t>
              </m:r>
            </m:sub>
          </m:sSub>
          <m:r>
            <m:rPr>
              <m:sty m:val="p"/>
            </m:rPr>
            <m:t>=</m:t>
          </m:r>
          <m:f>
            <m:fPr>
              <m:type m:val="bar"/>
            </m:fPr>
            <m:num>
              <m:r>
                <m:rPr>
                  <m:sty m:val="p"/>
                </m:rPr>
                <m:t>∂</m:t>
              </m:r>
              <m:acc>
                <m:accPr>
                  <m:chr m:val="̃"/>
                </m:accPr>
                <m:e>
                  <m:r>
                    <m:rPr>
                      <m:sty m:val="b"/>
                    </m:rPr>
                    <m:t>r</m:t>
                  </m:r>
                </m:e>
              </m:acc>
            </m:num>
            <m:den>
              <m:r>
                <m:rPr>
                  <m:sty m:val="p"/>
                </m:rPr>
                <m:t>∂</m:t>
              </m:r>
              <m:r>
                <m:rPr>
                  <m:sty m:val="b"/>
                </m:rPr>
                <m:t>z</m:t>
              </m:r>
            </m:den>
          </m:f>
          <m:r>
            <m:rPr>
              <m:sty m:val="p"/>
            </m:rPr>
            <m:t>.</m:t>
          </m:r>
        </m:oMath>
      </m:oMathPara>
      <w:r>
        <w:rPr>
          <w:rFonts w:ascii="Times New Roman" w:hAnsi="Times New Roman" w:eastAsia="宋体" w:cs="Times New Roman"/>
          <w:sz w:val="21"/>
        </w:rPr>
        <w:tab/>
        <w:t>(4.11)</w:t>
      </w:r>
    </w:p>
    <w:p>
      <w:pPr>
        <w:pStyle w:val="FirstParagraph"/>
      </w:pPr>
      <w:r>
        <w:rPr>
          <w:rFonts w:hint="eastAsia"/>
        </w:rPr>
        <w:t xml:space="preserve">其奇异值分解</w:t>
      </w:r>
    </w:p>
    <w:p>
      <w:pPr>
        <w:pStyle w:val="BodyText"/>
        <w:tabs>
          <w:tab w:pos="8787" w:val="right"/>
        </w:tabs>
        <w:spacing w:before="120" w:after="120"/>
        <w:ind w:firstLine="0"/>
        <w:jc w:val="center"/>
      </w:pPr>
      <m:oMathPara>
        <m:oMathParaPr>
          <m:jc m:val="center"/>
        </m:oMathParaPr>
        <m:oMath>
          <m:sSub>
            <m:e>
              <m:r>
                <m:rPr>
                  <m:sty m:val="b"/>
                </m:rPr>
                <m:t>J</m:t>
              </m:r>
            </m:e>
            <m:sub>
              <m:r>
                <m:t>z</m:t>
              </m:r>
            </m:sub>
          </m:sSub>
          <m:r>
            <m:rPr>
              <m:sty m:val="p"/>
            </m:rPr>
            <m:t>=</m:t>
          </m:r>
          <m:r>
            <m:rPr>
              <m:sty m:val="b"/>
            </m:rPr>
            <m:t>U</m:t>
          </m:r>
          <m:r>
            <m:rPr>
              <m:sty m:val="b"/>
            </m:rPr>
            <m:t>Σ</m:t>
          </m:r>
          <m:sSup>
            <m:e>
              <m:r>
                <m:rPr>
                  <m:sty m:val="b"/>
                </m:rPr>
                <m:t>V</m:t>
              </m:r>
            </m:e>
            <m:sup>
              <m:r>
                <m:t>T</m:t>
              </m:r>
            </m:sup>
          </m:sSup>
          <m:r>
            <m:rPr>
              <m:sty m:val="p"/>
            </m:rPr>
            <m:t>,</m:t>
          </m:r>
          <m:r>
            <m:t>  </m:t>
          </m:r>
          <m:r>
            <m:rPr>
              <m:sty m:val="b"/>
            </m:rPr>
            <m:t>Σ</m:t>
          </m:r>
          <m:r>
            <m:rPr>
              <m:sty m:val="p"/>
            </m:rPr>
            <m:t>=</m:t>
          </m:r>
          <m:r>
            <m:rPr>
              <m:sty m:val="p"/>
            </m:rPr>
            <m:t>diag</m:t>
          </m:r>
          <m:d>
            <m:dPr>
              <m:begChr m:val="("/>
              <m:sepChr m:val=""/>
              <m:endChr m:val=")"/>
              <m:grow/>
            </m:dPr>
            <m:e>
              <m:sSub>
                <m:e>
                  <m:r>
                    <m:t>σ</m:t>
                  </m:r>
                </m:e>
                <m:sub>
                  <m:r>
                    <m:t>1</m:t>
                  </m:r>
                </m:sub>
              </m:sSub>
              <m:r>
                <m:rPr>
                  <m:sty m:val="p"/>
                </m:rPr>
                <m:t>,</m:t>
              </m:r>
              <m:r>
                <m:rPr>
                  <m:sty m:val="p"/>
                </m:rPr>
                <m:t>…</m:t>
              </m:r>
              <m:r>
                <m:rPr>
                  <m:sty m:val="p"/>
                </m:rPr>
                <m:t>,</m:t>
              </m:r>
              <m:sSub>
                <m:e>
                  <m:r>
                    <m:t>σ</m:t>
                  </m:r>
                </m:e>
                <m:sub>
                  <m:r>
                    <m:t>n</m:t>
                  </m:r>
                </m:sub>
              </m:sSub>
            </m:e>
          </m:d>
        </m:oMath>
      </m:oMathPara>
      <w:r>
        <w:rPr>
          <w:rFonts w:ascii="Times New Roman" w:hAnsi="Times New Roman" w:eastAsia="宋体" w:cs="Times New Roman"/>
          <w:sz w:val="21"/>
        </w:rPr>
        <w:tab/>
        <w:t>(4.12)</w:t>
      </w:r>
    </w:p>
    <w:p>
      <w:pPr>
        <w:pStyle w:val="FirstParagraph"/>
      </w:pPr>
      <w:r>
        <w:rPr>
          <w:rFonts w:hint="eastAsia"/>
        </w:rPr>
        <w:t xml:space="preserve">给出局部控制方向。采用相对阈值</w:t>
      </w:r>
      <w:r>
        <w:t xml:space="preserve"> </w:t>
      </w:r>
      <m:oMath>
        <m:r>
          <m:t>τ</m:t>
        </m:r>
      </m:oMath>
      <w:r>
        <w:t xml:space="preserve"> </w:t>
      </w:r>
      <w:r>
        <w:rPr>
          <w:rFonts w:hint="eastAsia"/>
        </w:rPr>
        <w:t xml:space="preserve">时</w:t>
      </w:r>
    </w:p>
    <w:p>
      <w:pPr>
        <w:pStyle w:val="BodyText"/>
        <w:tabs>
          <w:tab w:pos="8787" w:val="right"/>
        </w:tabs>
        <w:spacing w:before="120" w:after="120"/>
        <w:ind w:firstLine="0"/>
        <w:jc w:val="center"/>
      </w:pPr>
      <m:oMathPara>
        <m:oMathParaPr>
          <m:jc m:val="center"/>
        </m:oMathParaPr>
        <m:oMath>
          <m:sSub>
            <m:e>
              <m:r>
                <m:rPr>
                  <m:sty m:val="p"/>
                </m:rPr>
                <m:t>rank</m:t>
              </m:r>
            </m:e>
            <m:sub>
              <m:r>
                <m:t>τ</m:t>
              </m:r>
            </m:sub>
          </m:sSub>
          <m:d>
            <m:dPr>
              <m:begChr m:val="("/>
              <m:sepChr m:val=""/>
              <m:endChr m:val=")"/>
              <m:grow/>
            </m:dPr>
            <m:e>
              <m:sSub>
                <m:e>
                  <m:r>
                    <m:rPr>
                      <m:sty m:val="b"/>
                    </m:rPr>
                    <m:t>J</m:t>
                  </m:r>
                </m:e>
                <m:sub>
                  <m:r>
                    <m:t>z</m:t>
                  </m:r>
                </m:sub>
              </m:sSub>
            </m:e>
          </m:d>
          <m:r>
            <m:rPr>
              <m:sty m:val="p"/>
            </m:rPr>
            <m:t>=</m:t>
          </m:r>
          <m:r>
            <m:rPr>
              <m:sty m:val="p"/>
            </m:rPr>
            <m:t>#</m:t>
          </m:r>
          <m:r>
            <m:rPr>
              <m:sty m:val="p"/>
            </m:rPr>
            <m:t>{</m:t>
          </m:r>
          <m:r>
            <m:t>i</m:t>
          </m:r>
          <m:r>
            <m:rPr>
              <m:sty m:val="p"/>
            </m:rPr>
            <m:t>:</m:t>
          </m:r>
          <m:sSub>
            <m:e>
              <m:r>
                <m:t>σ</m:t>
              </m:r>
            </m:e>
            <m:sub>
              <m:r>
                <m:t>i</m:t>
              </m:r>
            </m:sub>
          </m:sSub>
          <m:r>
            <m:rPr>
              <m:sty m:val="p"/>
            </m:rPr>
            <m:t>&gt;</m:t>
          </m:r>
          <m:r>
            <m:t>τ</m:t>
          </m:r>
          <m:sSub>
            <m:e>
              <m:r>
                <m:t>σ</m:t>
              </m:r>
            </m:e>
            <m:sub>
              <m:r>
                <m:t>1</m:t>
              </m:r>
            </m:sub>
          </m:sSub>
          <m:r>
            <m:rPr>
              <m:sty m:val="p"/>
            </m:rPr>
            <m:t>}</m:t>
          </m:r>
          <m:r>
            <m:rPr>
              <m:sty m:val="p"/>
            </m:rPr>
            <m:t>,</m:t>
          </m:r>
          <m:r>
            <m:t>  </m:t>
          </m:r>
          <m:sSub>
            <m:e>
              <m:r>
                <m:t>κ</m:t>
              </m:r>
            </m:e>
            <m:sub>
              <m:r>
                <m:t>2</m:t>
              </m:r>
            </m:sub>
          </m:sSub>
          <m:r>
            <m:rPr>
              <m:sty m:val="p"/>
            </m:rPr>
            <m:t>=</m:t>
          </m:r>
          <m:f>
            <m:fPr>
              <m:type m:val="bar"/>
            </m:fPr>
            <m:num>
              <m:sSub>
                <m:e>
                  <m:r>
                    <m:t>σ</m:t>
                  </m:r>
                </m:e>
                <m:sub>
                  <m:r>
                    <m:t>1</m:t>
                  </m:r>
                </m:sub>
              </m:sSub>
            </m:num>
            <m:den>
              <m:sSub>
                <m:e>
                  <m:r>
                    <m:t>σ</m:t>
                  </m:r>
                </m:e>
                <m:sub>
                  <m:r>
                    <m:t>n</m:t>
                  </m:r>
                </m:sub>
              </m:sSub>
            </m:den>
          </m:f>
          <m:r>
            <m:rPr>
              <m:sty m:val="p"/>
            </m:rPr>
            <m:t>.</m:t>
          </m:r>
        </m:oMath>
      </m:oMathPara>
      <w:r>
        <w:rPr>
          <w:rFonts w:ascii="Times New Roman" w:hAnsi="Times New Roman" w:eastAsia="宋体" w:cs="Times New Roman"/>
          <w:sz w:val="21"/>
        </w:rPr>
        <w:tab/>
        <w:t>(4.13)</w:t>
      </w:r>
    </w:p>
    <w:p>
      <w:pPr>
        <w:pStyle w:val="FirstParagraph"/>
      </w:pPr>
      <w:r>
        <w:rPr>
          <w:rFonts w:hint="eastAsia"/>
        </w:rPr>
        <w:t xml:space="preserve">条件数大并不自动等于无解，但表示残差对参数或数值噪声敏感，必须与控制触界和回代</w:t>
      </w:r>
      <w:r>
        <w:t xml:space="preserve"> </w:t>
      </w:r>
      <w:r>
        <w:rPr>
          <w:rFonts w:hint="eastAsia"/>
        </w:rPr>
        <w:t xml:space="preserve">残差共同解释。</w:t>
      </w:r>
    </w:p>
    <w:bookmarkEnd w:id="65"/>
    <w:bookmarkStart w:id="69" w:name="数值线性化与步长"/>
    <w:p>
      <w:pPr>
        <w:pStyle w:val="Heading2"/>
      </w:pPr>
      <w:r>
        <w:rPr>
          <w:rFonts w:ascii="Times New Roman" w:hAnsi="Times New Roman" w:eastAsia="黑体" w:cs="Times New Roman"/>
          <w:b/>
          <w:sz w:val="28"/>
        </w:rPr>
        <w:t>4.4　数值线性化与步长</w:t>
      </w:r>
    </w:p>
    <w:p>
      <w:pPr>
        <w:pStyle w:val="FirstParagraph"/>
      </w:pPr>
      <w:r>
        <w:rPr>
          <w:rFonts w:hint="eastAsia"/>
        </w:rPr>
        <w:t xml:space="preserve">在可信配平点</w:t>
      </w:r>
      <w:r>
        <w:t xml:space="preserve"> </w:t>
      </w:r>
      <m:oMath>
        <m:d>
          <m:dPr>
            <m:begChr m:val="("/>
            <m:sepChr m:val=""/>
            <m:endChr m:val=")"/>
            <m:grow/>
          </m:dPr>
          <m:e>
            <m:sSub>
              <m:e>
                <m:r>
                  <m:rPr>
                    <m:sty m:val="b"/>
                  </m:rPr>
                  <m:t>x</m:t>
                </m:r>
              </m:e>
              <m:sub>
                <m:r>
                  <m:rPr>
                    <m:sty m:val="p"/>
                  </m:rPr>
                  <m:t>⋆</m:t>
                </m:r>
              </m:sub>
            </m:sSub>
            <m:r>
              <m:rPr>
                <m:sty m:val="p"/>
              </m:rPr>
              <m:t>,</m:t>
            </m:r>
            <m:sSub>
              <m:e>
                <m:r>
                  <m:rPr>
                    <m:sty m:val="b"/>
                  </m:rPr>
                  <m:t>u</m:t>
                </m:r>
              </m:e>
              <m:sub>
                <m:r>
                  <m:rPr>
                    <m:sty m:val="p"/>
                  </m:rPr>
                  <m:t>⋆</m:t>
                </m:r>
              </m:sub>
            </m:sSub>
          </m:e>
        </m:d>
      </m:oMath>
      <w:r>
        <w:t xml:space="preserve"> </w:t>
      </w:r>
      <w:r>
        <w:rPr>
          <w:rFonts w:hint="eastAsia"/>
        </w:rPr>
        <w:t xml:space="preserve">附近，</w:t>
      </w:r>
    </w:p>
    <w:p>
      <w:pPr>
        <w:pStyle w:val="BodyText"/>
        <w:tabs>
          <w:tab w:pos="8787" w:val="right"/>
        </w:tabs>
        <w:spacing w:before="120" w:after="120"/>
        <w:ind w:firstLine="0"/>
        <w:jc w:val="center"/>
      </w:pPr>
      <m:oMathPara>
        <m:oMathParaPr>
          <m:jc m:val="center"/>
        </m:oMathParaPr>
        <m:oMath>
          <m:r>
            <m:t>δ</m:t>
          </m:r>
          <m:acc>
            <m:accPr>
              <m:chr m:val="̇"/>
            </m:accPr>
            <m:e>
              <m:r>
                <m:rPr>
                  <m:sty m:val="b"/>
                </m:rPr>
                <m:t>x</m:t>
              </m:r>
            </m:e>
          </m:acc>
          <m:r>
            <m:rPr>
              <m:sty m:val="p"/>
            </m:rPr>
            <m:t>=</m:t>
          </m:r>
          <m:r>
            <m:rPr>
              <m:sty m:val="b"/>
            </m:rPr>
            <m:t>A</m:t>
          </m:r>
          <m:r>
            <m:t>δ</m:t>
          </m:r>
          <m:r>
            <m:rPr>
              <m:sty m:val="b"/>
            </m:rPr>
            <m:t>x</m:t>
          </m:r>
          <m:r>
            <m:rPr>
              <m:sty m:val="p"/>
            </m:rPr>
            <m:t>+</m:t>
          </m:r>
          <m:r>
            <m:rPr>
              <m:sty m:val="b"/>
            </m:rPr>
            <m:t>B</m:t>
          </m:r>
          <m:r>
            <m:t>δ</m:t>
          </m:r>
          <m:r>
            <m:rPr>
              <m:sty m:val="b"/>
            </m:rPr>
            <m:t>u</m:t>
          </m:r>
          <m:r>
            <m:rPr>
              <m:sty m:val="p"/>
            </m:rPr>
            <m:t>,</m:t>
          </m:r>
          <m:r>
            <m:t>  </m:t>
          </m:r>
          <m:r>
            <m:rPr>
              <m:sty m:val="b"/>
            </m:rPr>
            <m:t>A</m:t>
          </m:r>
          <m:r>
            <m:rPr>
              <m:sty m:val="p"/>
            </m:rPr>
            <m:t>=</m:t>
          </m:r>
          <m:sSub>
            <m:e>
              <m:d>
                <m:dPr>
                  <m:begChr m:val=""/>
                  <m:sepChr m:val=""/>
                  <m:endChr m:val="|"/>
                  <m:grow/>
                </m:dPr>
                <m:e>
                  <m:f>
                    <m:fPr>
                      <m:type m:val="bar"/>
                    </m:fPr>
                    <m:num>
                      <m:r>
                        <m:rPr>
                          <m:sty m:val="p"/>
                        </m:rPr>
                        <m:t>∂</m:t>
                      </m:r>
                      <m:r>
                        <m:rPr>
                          <m:sty m:val="b"/>
                        </m:rPr>
                        <m:t>f</m:t>
                      </m:r>
                    </m:num>
                    <m:den>
                      <m:r>
                        <m:rPr>
                          <m:sty m:val="p"/>
                        </m:rPr>
                        <m:t>∂</m:t>
                      </m:r>
                      <m:r>
                        <m:rPr>
                          <m:sty m:val="b"/>
                        </m:rPr>
                        <m:t>x</m:t>
                      </m:r>
                    </m:den>
                  </m:f>
                </m:e>
              </m:d>
            </m:e>
            <m:sub>
              <m:r>
                <m:rPr>
                  <m:sty m:val="p"/>
                </m:rPr>
                <m:t>⋆</m:t>
              </m:r>
            </m:sub>
          </m:sSub>
          <m:r>
            <m:rPr>
              <m:sty m:val="p"/>
            </m:rPr>
            <m:t>,</m:t>
          </m:r>
          <m:r>
            <m:t> </m:t>
          </m:r>
          <m:r>
            <m:rPr>
              <m:sty m:val="b"/>
            </m:rPr>
            <m:t>B</m:t>
          </m:r>
          <m:r>
            <m:rPr>
              <m:sty m:val="p"/>
            </m:rPr>
            <m:t>=</m:t>
          </m:r>
          <m:sSub>
            <m:e>
              <m:d>
                <m:dPr>
                  <m:begChr m:val=""/>
                  <m:sepChr m:val=""/>
                  <m:endChr m:val="|"/>
                  <m:grow/>
                </m:dPr>
                <m:e>
                  <m:f>
                    <m:fPr>
                      <m:type m:val="bar"/>
                    </m:fPr>
                    <m:num>
                      <m:r>
                        <m:rPr>
                          <m:sty m:val="p"/>
                        </m:rPr>
                        <m:t>∂</m:t>
                      </m:r>
                      <m:r>
                        <m:rPr>
                          <m:sty m:val="b"/>
                        </m:rPr>
                        <m:t>f</m:t>
                      </m:r>
                    </m:num>
                    <m:den>
                      <m:r>
                        <m:rPr>
                          <m:sty m:val="p"/>
                        </m:rPr>
                        <m:t>∂</m:t>
                      </m:r>
                      <m:r>
                        <m:rPr>
                          <m:sty m:val="b"/>
                        </m:rPr>
                        <m:t>u</m:t>
                      </m:r>
                    </m:den>
                  </m:f>
                </m:e>
              </m:d>
            </m:e>
            <m:sub>
              <m:r>
                <m:rPr>
                  <m:sty m:val="p"/>
                </m:rPr>
                <m:t>⋆</m:t>
              </m:r>
            </m:sub>
          </m:sSub>
          <m:r>
            <m:rPr>
              <m:sty m:val="p"/>
            </m:rPr>
            <m:t>.</m:t>
          </m:r>
        </m:oMath>
      </m:oMathPara>
      <w:r>
        <w:rPr>
          <w:rFonts w:ascii="Times New Roman" w:hAnsi="Times New Roman" w:eastAsia="宋体" w:cs="Times New Roman"/>
          <w:sz w:val="21"/>
        </w:rPr>
        <w:tab/>
        <w:t>(4.14)</w:t>
      </w:r>
    </w:p>
    <w:p>
      <w:pPr>
        <w:pStyle w:val="FirstParagraph"/>
      </w:pPr>
      <w:r>
        <w:rPr>
          <w:rFonts w:hint="eastAsia"/>
        </w:rPr>
        <w:t xml:space="preserve">第</w:t>
      </w:r>
      <w:r>
        <w:t xml:space="preserve"> </w:t>
      </w:r>
      <m:oMath>
        <m:r>
          <m:t>j</m:t>
        </m:r>
      </m:oMath>
      <w:r>
        <w:t xml:space="preserve"> </w:t>
      </w:r>
      <w:r>
        <w:rPr>
          <w:rFonts w:hint="eastAsia"/>
        </w:rPr>
        <w:t xml:space="preserve">列使用中心差分：</w:t>
      </w:r>
    </w:p>
    <w:p>
      <w:pPr>
        <w:pStyle w:val="BodyText"/>
        <w:tabs>
          <w:tab w:pos="8787" w:val="right"/>
        </w:tabs>
        <w:spacing w:before="120" w:after="120"/>
        <w:ind w:firstLine="0"/>
        <w:jc w:val="center"/>
      </w:pPr>
      <m:oMathPara>
        <m:oMathParaPr>
          <m:jc m:val="center"/>
        </m:oMathParaPr>
        <m:oMath>
          <m:sSub>
            <m:e>
              <m:r>
                <m:rPr>
                  <m:sty m:val="b"/>
                </m:rPr>
                <m:t>A</m:t>
              </m:r>
            </m:e>
            <m:sub>
              <m:r>
                <m:rPr>
                  <m:sty m:val="p"/>
                </m:rPr>
                <m:t>:</m:t>
              </m:r>
              <m:r>
                <m:t>j</m:t>
              </m:r>
            </m:sub>
          </m:sSub>
          <m:r>
            <m:rPr>
              <m:sty m:val="p"/>
            </m:rPr>
            <m:t>≈</m:t>
          </m:r>
          <m:f>
            <m:fPr>
              <m:type m:val="bar"/>
            </m:fPr>
            <m:num>
              <m:r>
                <m:rPr>
                  <m:sty m:val="b"/>
                </m:rPr>
                <m:t>f</m:t>
              </m:r>
              <m:d>
                <m:dPr>
                  <m:begChr m:val="("/>
                  <m:sepChr m:val=""/>
                  <m:endChr m:val=")"/>
                  <m:grow/>
                </m:dPr>
                <m:e>
                  <m:sSub>
                    <m:e>
                      <m:r>
                        <m:rPr>
                          <m:sty m:val="b"/>
                        </m:rPr>
                        <m:t>x</m:t>
                      </m:r>
                    </m:e>
                    <m:sub>
                      <m:r>
                        <m:rPr>
                          <m:sty m:val="p"/>
                        </m:rPr>
                        <m:t>⋆</m:t>
                      </m:r>
                    </m:sub>
                  </m:sSub>
                  <m:r>
                    <m:rPr>
                      <m:sty m:val="p"/>
                    </m:rPr>
                    <m:t>+</m:t>
                  </m:r>
                  <m:sSub>
                    <m:e>
                      <m:r>
                        <m:t>h</m:t>
                      </m:r>
                    </m:e>
                    <m:sub>
                      <m:r>
                        <m:t>j</m:t>
                      </m:r>
                    </m:sub>
                  </m:sSub>
                  <m:sSub>
                    <m:e>
                      <m:r>
                        <m:rPr>
                          <m:sty m:val="b"/>
                        </m:rPr>
                        <m:t>e</m:t>
                      </m:r>
                    </m:e>
                    <m:sub>
                      <m:r>
                        <m:t>j</m:t>
                      </m:r>
                    </m:sub>
                  </m:sSub>
                  <m:r>
                    <m:rPr>
                      <m:sty m:val="p"/>
                    </m:rPr>
                    <m:t>,</m:t>
                  </m:r>
                  <m:sSub>
                    <m:e>
                      <m:r>
                        <m:rPr>
                          <m:sty m:val="b"/>
                        </m:rPr>
                        <m:t>u</m:t>
                      </m:r>
                    </m:e>
                    <m:sub>
                      <m:r>
                        <m:rPr>
                          <m:sty m:val="p"/>
                        </m:rPr>
                        <m:t>⋆</m:t>
                      </m:r>
                    </m:sub>
                  </m:sSub>
                </m:e>
              </m:d>
              <m:r>
                <m:rPr>
                  <m:sty m:val="p"/>
                </m:rPr>
                <m:t>−</m:t>
              </m:r>
              <m:r>
                <m:rPr>
                  <m:sty m:val="b"/>
                </m:rPr>
                <m:t>f</m:t>
              </m:r>
              <m:d>
                <m:dPr>
                  <m:begChr m:val="("/>
                  <m:sepChr m:val=""/>
                  <m:endChr m:val=")"/>
                  <m:grow/>
                </m:dPr>
                <m:e>
                  <m:sSub>
                    <m:e>
                      <m:r>
                        <m:rPr>
                          <m:sty m:val="b"/>
                        </m:rPr>
                        <m:t>x</m:t>
                      </m:r>
                    </m:e>
                    <m:sub>
                      <m:r>
                        <m:rPr>
                          <m:sty m:val="p"/>
                        </m:rPr>
                        <m:t>⋆</m:t>
                      </m:r>
                    </m:sub>
                  </m:sSub>
                  <m:r>
                    <m:rPr>
                      <m:sty m:val="p"/>
                    </m:rPr>
                    <m:t>−</m:t>
                  </m:r>
                  <m:sSub>
                    <m:e>
                      <m:r>
                        <m:t>h</m:t>
                      </m:r>
                    </m:e>
                    <m:sub>
                      <m:r>
                        <m:t>j</m:t>
                      </m:r>
                    </m:sub>
                  </m:sSub>
                  <m:sSub>
                    <m:e>
                      <m:r>
                        <m:rPr>
                          <m:sty m:val="b"/>
                        </m:rPr>
                        <m:t>e</m:t>
                      </m:r>
                    </m:e>
                    <m:sub>
                      <m:r>
                        <m:t>j</m:t>
                      </m:r>
                    </m:sub>
                  </m:sSub>
                  <m:r>
                    <m:rPr>
                      <m:sty m:val="p"/>
                    </m:rPr>
                    <m:t>,</m:t>
                  </m:r>
                  <m:sSub>
                    <m:e>
                      <m:r>
                        <m:rPr>
                          <m:sty m:val="b"/>
                        </m:rPr>
                        <m:t>u</m:t>
                      </m:r>
                    </m:e>
                    <m:sub>
                      <m:r>
                        <m:rPr>
                          <m:sty m:val="p"/>
                        </m:rPr>
                        <m:t>⋆</m:t>
                      </m:r>
                    </m:sub>
                  </m:sSub>
                </m:e>
              </m:d>
            </m:num>
            <m:den>
              <m:r>
                <m:t>2</m:t>
              </m:r>
              <m:sSub>
                <m:e>
                  <m:r>
                    <m:t>h</m:t>
                  </m:r>
                </m:e>
                <m:sub>
                  <m:r>
                    <m:t>j</m:t>
                  </m:r>
                </m:sub>
              </m:sSub>
            </m:den>
          </m:f>
          <m:r>
            <m:rPr>
              <m:sty m:val="p"/>
            </m:rPr>
            <m:t>.</m:t>
          </m:r>
        </m:oMath>
      </m:oMathPara>
      <w:r>
        <w:rPr>
          <w:rFonts w:ascii="Times New Roman" w:hAnsi="Times New Roman" w:eastAsia="宋体" w:cs="Times New Roman"/>
          <w:sz w:val="21"/>
        </w:rPr>
        <w:tab/>
        <w:t>(4.15)</w:t>
      </w:r>
    </w:p>
    <w:p>
      <w:pPr>
        <w:pStyle w:val="FirstParagraph"/>
      </w:pPr>
      <w:r>
        <w:rPr>
          <w:rFonts w:hint="eastAsia"/>
        </w:rPr>
        <w:t xml:space="preserve">步长按变量量级缩放</w:t>
      </w:r>
      <w:r>
        <w:t xml:space="preserve"> </w:t>
      </w:r>
      <m:oMath>
        <m:sSub>
          <m:e>
            <m:r>
              <m:t>h</m:t>
            </m:r>
          </m:e>
          <m:sub>
            <m:r>
              <m:t>j</m:t>
            </m:r>
          </m:sub>
        </m:sSub>
        <m:r>
          <m:rPr>
            <m:sty m:val="p"/>
          </m:rPr>
          <m:t>=</m:t>
        </m:r>
        <m:sSub>
          <m:e>
            <m:r>
              <m:t>h</m:t>
            </m:r>
          </m:e>
          <m:sub>
            <m:r>
              <m:rPr>
                <m:sty m:val="p"/>
              </m:rPr>
              <m:t>r</m:t>
            </m:r>
            <m:r>
              <m:rPr>
                <m:sty m:val="p"/>
              </m:rPr>
              <m:t>e</m:t>
            </m:r>
            <m:r>
              <m:rPr>
                <m:sty m:val="p"/>
              </m:rPr>
              <m:t>l</m:t>
            </m:r>
          </m:sub>
        </m:sSub>
        <m:r>
          <m:rPr>
            <m:sty m:val="p"/>
          </m:rPr>
          <m:t>max</m:t>
        </m:r>
        <m:d>
          <m:dPr>
            <m:begChr m:val="("/>
            <m:sepChr m:val=""/>
            <m:endChr m:val=")"/>
            <m:grow/>
          </m:dPr>
          <m:e>
            <m:d>
              <m:dPr>
                <m:begChr m:val="|"/>
                <m:sepChr m:val=""/>
                <m:endChr m:val="|"/>
                <m:grow/>
              </m:dPr>
              <m:e>
                <m:sSub>
                  <m:e>
                    <m:r>
                      <m:t>x</m:t>
                    </m:r>
                  </m:e>
                  <m:sub>
                    <m:r>
                      <m:rPr>
                        <m:sty m:val="p"/>
                      </m:rPr>
                      <m:t>⋆</m:t>
                    </m:r>
                    <m:r>
                      <m:rPr>
                        <m:sty m:val="p"/>
                      </m:rPr>
                      <m:t>,</m:t>
                    </m:r>
                    <m:r>
                      <m:t>j</m:t>
                    </m:r>
                  </m:sub>
                </m:sSub>
              </m:e>
            </m:d>
            <m:r>
              <m:rPr>
                <m:sty m:val="p"/>
              </m:rPr>
              <m:t>,</m:t>
            </m:r>
            <m:sSub>
              <m:e>
                <m:r>
                  <m:t>s</m:t>
                </m:r>
              </m:e>
              <m:sub>
                <m:r>
                  <m:t>j</m:t>
                </m:r>
              </m:sub>
            </m:sSub>
          </m:e>
        </m:d>
      </m:oMath>
      <w:r>
        <w:t xml:space="preserve">。 </w:t>
      </w:r>
      <w:r>
        <w:rPr>
          <w:rFonts w:hint="eastAsia"/>
        </w:rPr>
        <w:t xml:space="preserve">以</w:t>
      </w:r>
      <w:r>
        <w:t xml:space="preserve"> </w:t>
      </w:r>
      <m:oMath>
        <m:sSub>
          <m:e>
            <m:r>
              <m:t>h</m:t>
            </m:r>
          </m:e>
          <m:sub>
            <m:r>
              <m:rPr>
                <m:sty m:val="p"/>
              </m:rPr>
              <m:t>r</m:t>
            </m:r>
            <m:r>
              <m:rPr>
                <m:sty m:val="p"/>
              </m:rPr>
              <m:t>e</m:t>
            </m:r>
            <m:r>
              <m:rPr>
                <m:sty m:val="p"/>
              </m:rPr>
              <m:t>l</m:t>
            </m:r>
          </m:sub>
        </m:sSub>
        <m:r>
          <m:rPr>
            <m:sty m:val="p"/>
          </m:rPr>
          <m:t>/</m:t>
        </m:r>
        <m:r>
          <m:t>2</m:t>
        </m:r>
      </m:oMath>
      <w:r>
        <w:t xml:space="preserve"> </w:t>
      </w:r>
      <w:r>
        <w:rPr>
          <w:rFonts w:hint="eastAsia"/>
        </w:rPr>
        <w:t xml:space="preserve">复算可定义导数步长差</w:t>
      </w:r>
    </w:p>
    <w:p>
      <w:pPr>
        <w:pStyle w:val="BodyText"/>
        <w:tabs>
          <w:tab w:pos="8787" w:val="right"/>
        </w:tabs>
        <w:spacing w:before="120" w:after="120"/>
        <w:ind w:firstLine="0"/>
        <w:jc w:val="center"/>
      </w:pPr>
      <m:oMathPara>
        <m:oMathParaPr>
          <m:jc m:val="center"/>
        </m:oMathParaPr>
        <m:oMath>
          <m:sSub>
            <m:e>
              <m:r>
                <m:t>ε</m:t>
              </m:r>
            </m:e>
            <m:sub>
              <m:r>
                <m:t>A</m:t>
              </m:r>
            </m:sub>
          </m:sSub>
          <m:r>
            <m:rPr>
              <m:sty m:val="p"/>
            </m:rPr>
            <m:t>=</m:t>
          </m:r>
          <m:f>
            <m:fPr>
              <m:type m:val="bar"/>
            </m:fPr>
            <m:num>
              <m:r>
                <m:rPr>
                  <m:sty m:val="p"/>
                </m:rPr>
                <m:t>∥</m:t>
              </m:r>
              <m:r>
                <m:rPr>
                  <m:sty m:val="b"/>
                </m:rPr>
                <m:t>A</m:t>
              </m:r>
              <m:d>
                <m:dPr>
                  <m:begChr m:val="("/>
                  <m:sepChr m:val=""/>
                  <m:endChr m:val=")"/>
                  <m:grow/>
                </m:dPr>
                <m:e>
                  <m:r>
                    <m:t>h</m:t>
                  </m:r>
                </m:e>
              </m:d>
              <m:r>
                <m:rPr>
                  <m:sty m:val="p"/>
                </m:rPr>
                <m:t>−</m:t>
              </m:r>
              <m:r>
                <m:rPr>
                  <m:sty m:val="b"/>
                </m:rPr>
                <m:t>A</m:t>
              </m:r>
              <m:d>
                <m:dPr>
                  <m:begChr m:val="("/>
                  <m:sepChr m:val=""/>
                  <m:endChr m:val=")"/>
                  <m:grow/>
                </m:dPr>
                <m:e>
                  <m:r>
                    <m:t>h</m:t>
                  </m:r>
                  <m:r>
                    <m:rPr>
                      <m:sty m:val="p"/>
                    </m:rPr>
                    <m:t>/</m:t>
                  </m:r>
                  <m:r>
                    <m:t>2</m:t>
                  </m:r>
                </m:e>
              </m:d>
              <m:sSub>
                <m:e>
                  <m:r>
                    <m:rPr>
                      <m:sty m:val="p"/>
                    </m:rPr>
                    <m:t>∥</m:t>
                  </m:r>
                </m:e>
                <m:sub>
                  <m:r>
                    <m:t>F</m:t>
                  </m:r>
                </m:sub>
              </m:sSub>
            </m:num>
            <m:den>
              <m:r>
                <m:rPr>
                  <m:sty m:val="p"/>
                </m:rPr>
                <m:t>max</m:t>
              </m:r>
              <m:d>
                <m:dPr>
                  <m:begChr m:val="("/>
                  <m:sepChr m:val=""/>
                  <m:endChr m:val=")"/>
                  <m:grow/>
                </m:dPr>
                <m:e>
                  <m:r>
                    <m:rPr>
                      <m:sty m:val="p"/>
                    </m:rPr>
                    <m:t>∥</m:t>
                  </m:r>
                  <m:r>
                    <m:rPr>
                      <m:sty m:val="b"/>
                    </m:rPr>
                    <m:t>A</m:t>
                  </m:r>
                  <m:d>
                    <m:dPr>
                      <m:begChr m:val="("/>
                      <m:sepChr m:val=""/>
                      <m:endChr m:val=")"/>
                      <m:grow/>
                    </m:dPr>
                    <m:e>
                      <m:r>
                        <m:t>h</m:t>
                      </m:r>
                      <m:r>
                        <m:rPr>
                          <m:sty m:val="p"/>
                        </m:rPr>
                        <m:t>/</m:t>
                      </m:r>
                      <m:r>
                        <m:t>2</m:t>
                      </m:r>
                    </m:e>
                  </m:d>
                  <m:sSub>
                    <m:e>
                      <m:r>
                        <m:rPr>
                          <m:sty m:val="p"/>
                        </m:rPr>
                        <m:t>∥</m:t>
                      </m:r>
                    </m:e>
                    <m:sub>
                      <m:r>
                        <m:t>F</m:t>
                      </m:r>
                    </m:sub>
                  </m:sSub>
                  <m:r>
                    <m:rPr>
                      <m:sty m:val="p"/>
                    </m:rPr>
                    <m:t>,</m:t>
                  </m:r>
                  <m:sSub>
                    <m:e>
                      <m:r>
                        <m:t>ε</m:t>
                      </m:r>
                    </m:e>
                    <m:sub>
                      <m:r>
                        <m:rPr>
                          <m:sty m:val="p"/>
                        </m:rPr>
                        <m:t>r</m:t>
                      </m:r>
                      <m:r>
                        <m:rPr>
                          <m:sty m:val="p"/>
                        </m:rPr>
                        <m:t>e</m:t>
                      </m:r>
                      <m:r>
                        <m:rPr>
                          <m:sty m:val="p"/>
                        </m:rPr>
                        <m:t>f</m:t>
                      </m:r>
                    </m:sub>
                  </m:sSub>
                </m:e>
              </m:d>
            </m:den>
          </m:f>
          <m:r>
            <m:rPr>
              <m:sty m:val="p"/>
            </m:rPr>
            <m:t>.</m:t>
          </m:r>
        </m:oMath>
      </m:oMathPara>
      <w:r>
        <w:rPr>
          <w:rFonts w:ascii="Times New Roman" w:hAnsi="Times New Roman" w:eastAsia="宋体" w:cs="Times New Roman"/>
          <w:sz w:val="21"/>
        </w:rPr>
        <w:tab/>
        <w:t>(4.16)</w:t>
      </w:r>
    </w:p>
    <w:p>
      <w:pPr>
        <w:pStyle w:val="FirstParagraph"/>
      </w:pPr>
      <w:r>
        <w:rPr>
          <w:rFonts w:hint="eastAsia"/>
        </w:rPr>
        <w:t xml:space="preserve">特征根满足</w:t>
      </w:r>
      <w:r>
        <w:t xml:space="preserve"> </w:t>
      </w:r>
      <m:oMath>
        <m:r>
          <m:rPr>
            <m:sty m:val="p"/>
          </m:rPr>
          <m:t>det</m:t>
        </m:r>
        <m:d>
          <m:dPr>
            <m:begChr m:val="("/>
            <m:sepChr m:val=""/>
            <m:endChr m:val=")"/>
            <m:grow/>
          </m:dPr>
          <m:e>
            <m:r>
              <m:t>λ</m:t>
            </m:r>
            <m:r>
              <m:rPr>
                <m:sty m:val="b"/>
              </m:rPr>
              <m:t>I</m:t>
            </m:r>
            <m:r>
              <m:rPr>
                <m:sty m:val="p"/>
              </m:rPr>
              <m:t>−</m:t>
            </m:r>
            <m:r>
              <m:rPr>
                <m:sty m:val="b"/>
              </m:rPr>
              <m:t>A</m:t>
            </m:r>
          </m:e>
        </m:d>
        <m:r>
          <m:rPr>
            <m:sty m:val="p"/>
          </m:rPr>
          <m:t>=</m:t>
        </m:r>
        <m:r>
          <m:t>0</m:t>
        </m:r>
      </m:oMath>
      <w:r>
        <w:rPr>
          <w:rFonts w:hint="eastAsia"/>
        </w:rPr>
        <w:t xml:space="preserve">。实部反映局部增长或衰减，</w:t>
      </w:r>
      <w:r>
        <w:t xml:space="preserve"> </w:t>
      </w:r>
      <w:r>
        <w:rPr>
          <w:rFonts w:hint="eastAsia"/>
        </w:rPr>
        <w:t xml:space="preserve">虚部对应频率；零航向根源于没有位置/航向恢复项。本文代表点中仍有正实部根，故不能</w:t>
      </w:r>
      <w:r>
        <w:t xml:space="preserve"> </w:t>
      </w:r>
      <w:r>
        <w:rPr>
          <w:rFonts w:hint="eastAsia"/>
        </w:rPr>
        <w:t xml:space="preserve">把数值可积和配平可信写成开环动态稳定。</w:t>
      </w:r>
    </w:p>
    <w:p>
      <w:pPr>
        <w:pStyle w:val="CaptionedFigure"/>
        <w:keepNext/>
        <w:spacing w:before="120" w:after="120"/>
        <w:ind w:firstLine="0"/>
        <w:jc w:val="center"/>
      </w:pPr>
      <w:r>
        <w:drawing>
          <wp:inline>
            <wp:extent cx="4587240" cy="3427187"/>
            <wp:effectExtent b="0" l="0" r="0" t="0"/>
            <wp:docPr descr="图 4.1　三个代表点的模型层级特征根" title="图 4.1　三个代表点的模型层级特征根" id="67" name="Picture"/>
            <a:graphic>
              <a:graphicData uri="http://schemas.openxmlformats.org/drawingml/2006/picture">
                <pic:pic>
                  <pic:nvPicPr>
                    <pic:cNvPr descr="figures/figure_04.png" id="68" name="Picture"/>
                    <pic:cNvPicPr>
                      <a:picLocks noChangeArrowheads="1" noChangeAspect="1"/>
                    </pic:cNvPicPr>
                  </pic:nvPicPr>
                  <pic:blipFill>
                    <a:blip r:embed="rId66"/>
                    <a:stretch>
                      <a:fillRect/>
                    </a:stretch>
                  </pic:blipFill>
                  <pic:spPr bwMode="auto">
                    <a:xfrm>
                      <a:off x="0" y="0"/>
                      <a:ext cx="4587240" cy="3427187"/>
                    </a:xfrm>
                    <a:prstGeom prst="rect">
                      <a:avLst/>
                    </a:prstGeom>
                    <a:noFill/>
                    <a:ln w="9525">
                      <a:noFill/>
                      <a:headEnd/>
                      <a:tailEnd/>
                    </a:ln>
                  </pic:spPr>
                </pic:pic>
              </a:graphicData>
            </a:graphic>
          </wp:inline>
        </w:drawing>
      </w:r>
    </w:p>
    <w:p>
      <w:pPr>
        <w:pStyle w:val="ImageCaption"/>
      </w:pPr>
      <w:r>
        <w:t>图 4.1　三个代表点的模型层级特征根</w:t>
      </w:r>
    </w:p>
    <w:bookmarkEnd w:id="69"/>
    <w:bookmarkStart w:id="70" w:name="线性非线性一致性"/>
    <w:p>
      <w:pPr>
        <w:pStyle w:val="Heading2"/>
      </w:pPr>
      <w:r>
        <w:rPr>
          <w:rFonts w:ascii="Times New Roman" w:hAnsi="Times New Roman" w:eastAsia="黑体" w:cs="Times New Roman"/>
          <w:b/>
          <w:sz w:val="28"/>
        </w:rPr>
        <w:t>4.5　线性—非线性一致性</w:t>
      </w:r>
    </w:p>
    <w:p>
      <w:pPr>
        <w:pStyle w:val="FirstParagraph"/>
      </w:pPr>
      <w:r>
        <w:rPr>
          <w:rFonts w:hint="eastAsia"/>
        </w:rPr>
        <w:t xml:space="preserve">给定足够小的扰动，非线性增量与线性预测的相对误差定义为</w:t>
      </w:r>
    </w:p>
    <w:p>
      <w:pPr>
        <w:pStyle w:val="BodyText"/>
        <w:tabs>
          <w:tab w:pos="8787" w:val="right"/>
        </w:tabs>
        <w:spacing w:before="120" w:after="120"/>
        <w:ind w:firstLine="0"/>
        <w:jc w:val="center"/>
      </w:pPr>
      <m:oMathPara>
        <m:oMathParaPr>
          <m:jc m:val="center"/>
        </m:oMathParaPr>
        <m:oMath>
          <m:sSub>
            <m:e>
              <m:r>
                <m:t>ε</m:t>
              </m:r>
            </m:e>
            <m:sub>
              <m:r>
                <m:rPr>
                  <m:sty m:val="p"/>
                </m:rPr>
                <m:t>L</m:t>
              </m:r>
              <m:r>
                <m:rPr>
                  <m:sty m:val="p"/>
                </m:rPr>
                <m:t>N</m:t>
              </m:r>
            </m:sub>
          </m:sSub>
          <m:d>
            <m:dPr>
              <m:begChr m:val="("/>
              <m:sepChr m:val=""/>
              <m:endChr m:val=")"/>
              <m:grow/>
            </m:dPr>
            <m:e>
              <m:r>
                <m:t>t</m:t>
              </m:r>
            </m:e>
          </m:d>
          <m:r>
            <m:rPr>
              <m:sty m:val="p"/>
            </m:rPr>
            <m:t>=</m:t>
          </m:r>
          <m:f>
            <m:fPr>
              <m:type m:val="bar"/>
            </m:fPr>
            <m:num>
              <m:r>
                <m:rPr>
                  <m:sty m:val="p"/>
                </m:rPr>
                <m:t>∥</m:t>
              </m:r>
              <m:sSub>
                <m:e>
                  <m:r>
                    <m:rPr>
                      <m:sty m:val="b"/>
                    </m:rPr>
                    <m:t>x</m:t>
                  </m:r>
                </m:e>
                <m:sub>
                  <m:r>
                    <m:rPr>
                      <m:sty m:val="p"/>
                    </m:rPr>
                    <m:t>N</m:t>
                  </m:r>
                  <m:r>
                    <m:rPr>
                      <m:sty m:val="p"/>
                    </m:rPr>
                    <m:t>L</m:t>
                  </m:r>
                </m:sub>
              </m:sSub>
              <m:d>
                <m:dPr>
                  <m:begChr m:val="("/>
                  <m:sepChr m:val=""/>
                  <m:endChr m:val=")"/>
                  <m:grow/>
                </m:dPr>
                <m:e>
                  <m:r>
                    <m:t>t</m:t>
                  </m:r>
                </m:e>
              </m:d>
              <m:r>
                <m:rPr>
                  <m:sty m:val="p"/>
                </m:rPr>
                <m:t>−</m:t>
              </m:r>
              <m:sSub>
                <m:e>
                  <m:r>
                    <m:rPr>
                      <m:sty m:val="b"/>
                    </m:rPr>
                    <m:t>x</m:t>
                  </m:r>
                </m:e>
                <m:sub>
                  <m:r>
                    <m:rPr>
                      <m:sty m:val="p"/>
                    </m:rPr>
                    <m:t>⋆</m:t>
                  </m:r>
                </m:sub>
              </m:sSub>
              <m:r>
                <m:rPr>
                  <m:sty m:val="p"/>
                </m:rPr>
                <m:t>−</m:t>
              </m:r>
              <m:r>
                <m:t>δ</m:t>
              </m:r>
              <m:sSub>
                <m:e>
                  <m:r>
                    <m:rPr>
                      <m:sty m:val="b"/>
                    </m:rPr>
                    <m:t>x</m:t>
                  </m:r>
                </m:e>
                <m:sub>
                  <m:r>
                    <m:rPr>
                      <m:sty m:val="p"/>
                    </m:rPr>
                    <m:t>L</m:t>
                  </m:r>
                </m:sub>
              </m:sSub>
              <m:d>
                <m:dPr>
                  <m:begChr m:val="("/>
                  <m:sepChr m:val=""/>
                  <m:endChr m:val=")"/>
                  <m:grow/>
                </m:dPr>
                <m:e>
                  <m:r>
                    <m:t>t</m:t>
                  </m:r>
                </m:e>
              </m:d>
              <m:sSub>
                <m:e>
                  <m:r>
                    <m:rPr>
                      <m:sty m:val="p"/>
                    </m:rPr>
                    <m:t>∥</m:t>
                  </m:r>
                </m:e>
                <m:sub>
                  <m:r>
                    <m:t>2</m:t>
                  </m:r>
                </m:sub>
              </m:sSub>
            </m:num>
            <m:den>
              <m:r>
                <m:rPr>
                  <m:sty m:val="p"/>
                </m:rPr>
                <m:t>max</m:t>
              </m:r>
              <m:d>
                <m:dPr>
                  <m:begChr m:val="("/>
                  <m:sepChr m:val=""/>
                  <m:endChr m:val=")"/>
                  <m:grow/>
                </m:dPr>
                <m:e>
                  <m:r>
                    <m:rPr>
                      <m:sty m:val="p"/>
                    </m:rPr>
                    <m:t>∥</m:t>
                  </m:r>
                  <m:r>
                    <m:t>δ</m:t>
                  </m:r>
                  <m:sSub>
                    <m:e>
                      <m:r>
                        <m:rPr>
                          <m:sty m:val="b"/>
                        </m:rPr>
                        <m:t>x</m:t>
                      </m:r>
                    </m:e>
                    <m:sub>
                      <m:r>
                        <m:rPr>
                          <m:sty m:val="p"/>
                        </m:rPr>
                        <m:t>L</m:t>
                      </m:r>
                    </m:sub>
                  </m:sSub>
                  <m:d>
                    <m:dPr>
                      <m:begChr m:val="("/>
                      <m:sepChr m:val=""/>
                      <m:endChr m:val=")"/>
                      <m:grow/>
                    </m:dPr>
                    <m:e>
                      <m:r>
                        <m:t>t</m:t>
                      </m:r>
                    </m:e>
                  </m:d>
                  <m:sSub>
                    <m:e>
                      <m:r>
                        <m:rPr>
                          <m:sty m:val="p"/>
                        </m:rPr>
                        <m:t>∥</m:t>
                      </m:r>
                    </m:e>
                    <m:sub>
                      <m:r>
                        <m:t>2</m:t>
                      </m:r>
                    </m:sub>
                  </m:sSub>
                  <m:r>
                    <m:rPr>
                      <m:sty m:val="p"/>
                    </m:rPr>
                    <m:t>,</m:t>
                  </m:r>
                  <m:sSub>
                    <m:e>
                      <m:r>
                        <m:t>x</m:t>
                      </m:r>
                    </m:e>
                    <m:sub>
                      <m:r>
                        <m:rPr>
                          <m:sty m:val="p"/>
                        </m:rPr>
                        <m:t>r</m:t>
                      </m:r>
                      <m:r>
                        <m:rPr>
                          <m:sty m:val="p"/>
                        </m:rPr>
                        <m:t>e</m:t>
                      </m:r>
                      <m:r>
                        <m:rPr>
                          <m:sty m:val="p"/>
                        </m:rPr>
                        <m:t>f</m:t>
                      </m:r>
                    </m:sub>
                  </m:sSub>
                </m:e>
              </m:d>
            </m:den>
          </m:f>
          <m:r>
            <m:rPr>
              <m:sty m:val="p"/>
            </m:rPr>
            <m:t>.</m:t>
          </m:r>
        </m:oMath>
      </m:oMathPara>
      <w:r>
        <w:rPr>
          <w:rFonts w:ascii="Times New Roman" w:hAnsi="Times New Roman" w:eastAsia="宋体" w:cs="Times New Roman"/>
          <w:sz w:val="21"/>
        </w:rPr>
        <w:tab/>
        <w:t>(4.17)</w:t>
      </w:r>
    </w:p>
    <w:p>
      <w:pPr>
        <w:pStyle w:val="FirstParagraph"/>
      </w:pPr>
      <w:r>
        <w:rPr>
          <w:rFonts w:hint="eastAsia"/>
        </w:rPr>
        <w:t xml:space="preserve">该比较只能评价局部线性化的一致性，不能验证非线性气动模型。扰动若跨越控制限幅、</w:t>
      </w:r>
      <w:r>
        <w:t xml:space="preserve"> </w:t>
      </w:r>
      <w:r>
        <w:rPr>
          <w:rFonts w:hint="eastAsia"/>
        </w:rPr>
        <w:t xml:space="preserve">尾流面积限制或近法向混合边界，误差包含分段模型变化，不宜解释成差分精度问题。</w:t>
      </w:r>
    </w:p>
    <w:bookmarkEnd w:id="70"/>
    <w:bookmarkStart w:id="71" w:name="配平可信度分类与代表点选择"/>
    <w:p>
      <w:pPr>
        <w:pStyle w:val="Heading2"/>
      </w:pPr>
      <w:r>
        <w:rPr>
          <w:rFonts w:ascii="Times New Roman" w:hAnsi="Times New Roman" w:eastAsia="黑体" w:cs="Times New Roman"/>
          <w:b/>
          <w:sz w:val="28"/>
        </w:rPr>
        <w:t>4.6　配平可信度分类与代表点选择</w:t>
      </w:r>
    </w:p>
    <w:p>
      <w:pPr>
        <w:pStyle w:val="FirstParagraph"/>
      </w:pPr>
      <w:r>
        <w:rPr>
          <w:rFonts w:hint="eastAsia"/>
        </w:rPr>
        <w:t xml:space="preserve">本文把配平结果分为可信、边界敏感、不可行和数值失败四类。可信点要求完整非线性回代</w:t>
      </w:r>
      <w:r>
        <w:t xml:space="preserve"> </w:t>
      </w:r>
      <w:r>
        <w:rPr>
          <w:rFonts w:hint="eastAsia"/>
        </w:rPr>
        <w:t xml:space="preserve">残差低于门禁、所有变量有限实数、控制不触及不允许的边界，并具备可解释的雅可比秩。</w:t>
      </w:r>
      <w:r>
        <w:t xml:space="preserve"> </w:t>
      </w:r>
      <w:r>
        <w:rPr>
          <w:rFonts w:hint="eastAsia"/>
        </w:rPr>
        <w:t xml:space="preserve">边界敏感点虽可能残差较小，但控制余度过低或条件数过大；它可用于描述权限逼近，不能</w:t>
      </w:r>
      <w:r>
        <w:t xml:space="preserve"> </w:t>
      </w:r>
      <w:r>
        <w:rPr>
          <w:rFonts w:hint="eastAsia"/>
        </w:rPr>
        <w:t xml:space="preserve">作为时域比较的稳健初值。不可行点在物理限位内无法同时闭合目标方程；数值失败则包括</w:t>
      </w:r>
      <w:r>
        <w:t xml:space="preserve"> </w:t>
      </w:r>
      <w:r>
        <w:rPr>
          <w:rFonts w:hint="eastAsia"/>
        </w:rPr>
        <w:t xml:space="preserve">部件迭代不收敛或函数非有限。</w:t>
      </w:r>
    </w:p>
    <w:p>
      <w:pPr>
        <w:pStyle w:val="BodyText"/>
      </w:pPr>
      <w:r>
        <w:rPr>
          <w:rFonts w:hint="eastAsia"/>
        </w:rPr>
        <w:t xml:space="preserve">代表点选取遵循</w:t>
      </w:r>
      <w:r>
        <w:rPr>
          <w:rFonts w:hint="eastAsia"/>
        </w:rPr>
        <w:t xml:space="preserve">“构型覆盖、初始状态可信、计算量可控”</w:t>
      </w:r>
      <w:r>
        <w:rPr>
          <w:rFonts w:hint="eastAsia"/>
        </w:rPr>
        <w:t xml:space="preserve">三项原则。15°/20</w:t>
      </w:r>
      <w:r>
        <w:t xml:space="preserve"> m/s、 45°/35 </w:t>
      </w:r>
      <w:r>
        <w:rPr>
          <w:rFonts w:hint="eastAsia"/>
        </w:rPr>
        <w:t xml:space="preserve">m/s和75°/80</w:t>
      </w:r>
      <w:r>
        <w:t xml:space="preserve"> </w:t>
      </w:r>
      <w:r>
        <w:rPr>
          <w:rFonts w:hint="eastAsia"/>
        </w:rPr>
        <w:t xml:space="preserve">m/s分别代表接近直升机侧、中间转换和接近飞机侧的三个局部状态。</w:t>
      </w:r>
      <w:r>
        <w:t xml:space="preserve"> </w:t>
      </w:r>
      <w:r>
        <w:rPr>
          <w:rFonts w:hint="eastAsia"/>
        </w:rPr>
        <w:t xml:space="preserve">它们不是等概率样本，也没有覆盖侧滑、爬升、转弯和大幅操纵。选择三点的目的，是在</w:t>
      </w:r>
      <w:r>
        <w:t xml:space="preserve"> </w:t>
      </w:r>
      <w:r>
        <w:rPr>
          <w:rFonts w:hint="eastAsia"/>
        </w:rPr>
        <w:t xml:space="preserve">保持完整部件模型调用的条件下比较短舱动态通道，而非估计全包线统计量。</w:t>
      </w:r>
    </w:p>
    <w:bookmarkEnd w:id="71"/>
    <w:bookmarkStart w:id="72" w:name="特征根模态与证据限制"/>
    <w:p>
      <w:pPr>
        <w:pStyle w:val="Heading2"/>
      </w:pPr>
      <w:r>
        <w:rPr>
          <w:rFonts w:ascii="Times New Roman" w:hAnsi="Times New Roman" w:eastAsia="黑体" w:cs="Times New Roman"/>
          <w:b/>
          <w:sz w:val="28"/>
        </w:rPr>
        <w:t>4.7　特征根、模态与证据限制</w:t>
      </w:r>
    </w:p>
    <w:p>
      <w:pPr>
        <w:pStyle w:val="FirstParagraph"/>
      </w:pPr>
      <w:r>
        <w:rPr>
          <w:rFonts w:hint="eastAsia"/>
        </w:rPr>
        <w:t xml:space="preserve">特征根应结合右特征向量和状态参与度解释。倾转旋翼模型在不同短舱角下的气动力导数</w:t>
      </w:r>
      <w:r>
        <w:t xml:space="preserve"> </w:t>
      </w:r>
      <w:r>
        <w:rPr>
          <w:rFonts w:hint="eastAsia"/>
        </w:rPr>
        <w:t xml:space="preserve">差异显著，固定翼的短周期、荷兰滚或直升机模态名称不一定可直接沿用。若一对复根主要</w:t>
      </w:r>
      <w:r>
        <w:t xml:space="preserve"> </w:t>
      </w:r>
      <w:r>
        <w:rPr>
          <w:rFonts w:hint="eastAsia"/>
        </w:rPr>
        <w:t xml:space="preserve">由</w:t>
      </w:r>
      <w:r>
        <w:t xml:space="preserve"> </w:t>
      </w:r>
      <m:oMath>
        <m:r>
          <m:t>q</m:t>
        </m:r>
        <m:r>
          <m:rPr>
            <m:sty m:val="p"/>
          </m:rPr>
          <m:t>,</m:t>
        </m:r>
        <m:r>
          <m:t>θ</m:t>
        </m:r>
        <m:r>
          <m:rPr>
            <m:sty m:val="p"/>
          </m:rPr>
          <m:t>,</m:t>
        </m:r>
        <m:r>
          <m:t>w</m:t>
        </m:r>
      </m:oMath>
      <w:r>
        <w:t xml:space="preserve"> </w:t>
      </w:r>
      <w:r>
        <w:rPr>
          <w:rFonts w:hint="eastAsia"/>
        </w:rPr>
        <w:t xml:space="preserve">参与，可称为纵向振荡型局部模态；若</w:t>
      </w:r>
      <w:r>
        <w:t xml:space="preserve"> </w:t>
      </w:r>
      <m:oMath>
        <m:r>
          <m:t>p</m:t>
        </m:r>
        <m:r>
          <m:rPr>
            <m:sty m:val="p"/>
          </m:rPr>
          <m:t>,</m:t>
        </m:r>
        <m:r>
          <m:t>r</m:t>
        </m:r>
        <m:r>
          <m:rPr>
            <m:sty m:val="p"/>
          </m:rPr>
          <m:t>,</m:t>
        </m:r>
        <m:r>
          <m:t>ϕ</m:t>
        </m:r>
      </m:oMath>
      <w:r>
        <w:t xml:space="preserve"> </w:t>
      </w:r>
      <w:r>
        <w:rPr>
          <w:rFonts w:hint="eastAsia"/>
        </w:rPr>
        <w:t xml:space="preserve">共同参与，则可</w:t>
      </w:r>
      <w:r>
        <w:t xml:space="preserve"> </w:t>
      </w:r>
      <w:r>
        <w:rPr>
          <w:rFonts w:hint="eastAsia"/>
        </w:rPr>
        <w:t xml:space="preserve">描述为横航向耦合，而不强行赋予经典名称。</w:t>
      </w:r>
    </w:p>
    <w:p>
      <w:pPr>
        <w:pStyle w:val="BodyText"/>
      </w:pPr>
      <w:r>
        <w:rPr>
          <w:rFonts w:hint="eastAsia"/>
        </w:rPr>
        <w:t xml:space="preserve">配平误差会在A矩阵中引入沿未平衡方向的伪导数，差分步长则会放大迭代噪声或截断误差。</w:t>
      </w:r>
      <w:r>
        <w:t xml:space="preserve"> </w:t>
      </w:r>
      <w:r>
        <w:rPr>
          <w:rFonts w:hint="eastAsia"/>
        </w:rPr>
        <w:t xml:space="preserve">因此特征根报告以可信配平、步长敏感性和有限实数为前提。B15和B45代表点仍存在正实部</w:t>
      </w:r>
      <w:r>
        <w:t xml:space="preserve"> </w:t>
      </w:r>
      <w:r>
        <w:rPr>
          <w:rFonts w:hint="eastAsia"/>
        </w:rPr>
        <w:t xml:space="preserve">根，B75除航向积分根外多数根实部为负；这一差异只表示当前模型的局部开环性质，不能</w:t>
      </w:r>
      <w:r>
        <w:t xml:space="preserve"> </w:t>
      </w:r>
      <w:r>
        <w:rPr>
          <w:rFonts w:hint="eastAsia"/>
        </w:rPr>
        <w:t xml:space="preserve">用来反证或确认型号稳定性。</w:t>
      </w:r>
    </w:p>
    <w:bookmarkEnd w:id="72"/>
    <w:bookmarkStart w:id="73" w:name="本章小结-3"/>
    <w:p>
      <w:pPr>
        <w:pStyle w:val="Heading2"/>
      </w:pPr>
      <w:r>
        <w:rPr>
          <w:rFonts w:ascii="Times New Roman" w:hAnsi="Times New Roman" w:eastAsia="黑体" w:cs="Times New Roman"/>
          <w:b/>
          <w:sz w:val="28"/>
        </w:rPr>
        <w:t>4.8　本章小结</w:t>
      </w:r>
    </w:p>
    <w:p>
      <w:pPr>
        <w:pStyle w:val="FirstParagraph"/>
      </w:pPr>
      <w:r>
        <w:rPr>
          <w:rFonts w:hint="eastAsia"/>
        </w:rPr>
        <w:t xml:space="preserve">配平可信度由尺度化残差、完整回代、控制边界、余度、雅可比秩和条件数共同决定；数值</w:t>
      </w:r>
      <w:r>
        <w:t xml:space="preserve"> </w:t>
      </w:r>
      <w:r>
        <w:rPr>
          <w:rFonts w:hint="eastAsia"/>
        </w:rPr>
        <w:t xml:space="preserve">线性化采用尺度化中心差分，并以步长复算和小扰动一致性约束。三个代表点覆盖低、中、</w:t>
      </w:r>
      <w:r>
        <w:t xml:space="preserve"> </w:t>
      </w:r>
      <w:r>
        <w:rPr>
          <w:rFonts w:hint="eastAsia"/>
        </w:rPr>
        <w:t xml:space="preserve">高短舱角，但仅服务于局部机理比较。可信配平不等于开环稳定，正实部根和航向积分根</w:t>
      </w:r>
      <w:r>
        <w:t xml:space="preserve"> </w:t>
      </w:r>
      <w:r>
        <w:rPr>
          <w:rFonts w:hint="eastAsia"/>
        </w:rPr>
        <w:t xml:space="preserve">须分别解释。本章输出作为十三状态扩展的基线。</w:t>
      </w:r>
    </w:p>
    <w:bookmarkEnd w:id="73"/>
    <w:bookmarkEnd w:id="74"/>
    <w:bookmarkStart w:id="93" w:name="左右短舱动态状态扩展"/>
    <w:p>
      <w:pPr>
        <w:pStyle w:val="Heading1"/>
        <w:pageBreakBefore/>
      </w:pPr>
      <w:r>
        <w:rPr>
          <w:rFonts w:ascii="Times New Roman" w:hAnsi="Times New Roman" w:eastAsia="黑体" w:cs="Times New Roman"/>
          <w:b/>
          <w:sz w:val="32"/>
        </w:rPr>
        <w:t>第5章　左右短舱动态状态扩展</w:t>
      </w:r>
    </w:p>
    <w:p>
      <w:pPr>
        <w:pStyle w:val="FirstParagraph"/>
      </w:pPr>
      <w:r>
        <w:rPr>
          <w:rFonts w:hint="eastAsia"/>
        </w:rPr>
        <w:t xml:space="preserve">本章针对准静态短舱角不能保存运动历史的问题，引入左右短舱角和角速度，说明新增状态进入质量属性、旋翼轴、尾流与反作用力矩的路径。</w:t>
      </w:r>
    </w:p>
    <w:bookmarkStart w:id="84" w:name="扩展动机与实现概览"/>
    <w:p>
      <w:pPr>
        <w:pStyle w:val="Heading2"/>
      </w:pPr>
      <w:r>
        <w:rPr>
          <w:rFonts w:ascii="Times New Roman" w:hAnsi="Times New Roman" w:eastAsia="黑体" w:cs="Times New Roman"/>
          <w:b/>
          <w:sz w:val="28"/>
        </w:rPr>
        <w:t>5.1　扩展动机与实现概览</w:t>
      </w:r>
    </w:p>
    <w:p>
      <w:pPr>
        <w:pStyle w:val="FirstParagraph"/>
      </w:pPr>
      <w:r>
        <w:rPr>
          <w:rFonts w:hint="eastAsia"/>
        </w:rPr>
        <w:t xml:space="preserve">十三状态向量为</w:t>
      </w:r>
    </w:p>
    <w:p>
      <w:pPr>
        <w:pStyle w:val="BodyText"/>
        <w:tabs>
          <w:tab w:pos="8787" w:val="right"/>
        </w:tabs>
        <w:spacing w:before="120" w:after="120"/>
        <w:ind w:firstLine="0"/>
        <w:jc w:val="center"/>
      </w:pPr>
      <m:oMathPara>
        <m:oMathParaPr>
          <m:jc m:val="center"/>
        </m:oMathParaPr>
        <m:oMath>
          <m:sSub>
            <m:e>
              <m:r>
                <m:rPr>
                  <m:sty m:val="b"/>
                </m:rPr>
                <m:t>x</m:t>
              </m:r>
            </m:e>
            <m:sub>
              <m:r>
                <m:t>13</m:t>
              </m:r>
            </m:sub>
          </m:sSub>
          <m:r>
            <m:rPr>
              <m:sty m:val="p"/>
            </m:rPr>
            <m:t>=</m:t>
          </m:r>
          <m:sSup>
            <m:e>
              <m:d>
                <m:dPr>
                  <m:begChr m:val="["/>
                  <m:sepChr m:val=""/>
                  <m:endChr m:val="]"/>
                  <m:grow/>
                </m:dPr>
                <m:e>
                  <m:sSubSup>
                    <m:e>
                      <m:r>
                        <m:rPr>
                          <m:sty m:val="b"/>
                        </m:rPr>
                        <m:t>x</m:t>
                      </m:r>
                    </m:e>
                    <m:sub>
                      <m:r>
                        <m:t>9</m:t>
                      </m:r>
                    </m:sub>
                    <m:sup>
                      <m:r>
                        <m:t>T</m:t>
                      </m:r>
                    </m:sup>
                  </m:sSubSup>
                  <m:r>
                    <m:rPr>
                      <m:sty m:val="p"/>
                    </m:rPr>
                    <m:t>,</m:t>
                  </m:r>
                  <m:sSub>
                    <m:e>
                      <m:r>
                        <m:t>β</m:t>
                      </m:r>
                    </m:e>
                    <m:sub>
                      <m:r>
                        <m:t>L</m:t>
                      </m:r>
                    </m:sub>
                  </m:sSub>
                  <m:r>
                    <m:rPr>
                      <m:sty m:val="p"/>
                    </m:rPr>
                    <m:t>,</m:t>
                  </m:r>
                  <m:sSub>
                    <m:e>
                      <m:r>
                        <m:t>β</m:t>
                      </m:r>
                    </m:e>
                    <m:sub>
                      <m:r>
                        <m:t>R</m:t>
                      </m:r>
                    </m:sub>
                  </m:sSub>
                  <m:r>
                    <m:rPr>
                      <m:sty m:val="p"/>
                    </m:rPr>
                    <m:t>,</m:t>
                  </m:r>
                  <m:sSub>
                    <m:e>
                      <m:acc>
                        <m:accPr>
                          <m:chr m:val="̇"/>
                        </m:accPr>
                        <m:e>
                          <m:r>
                            <m:t>β</m:t>
                          </m:r>
                        </m:e>
                      </m:acc>
                    </m:e>
                    <m:sub>
                      <m:r>
                        <m:t>L</m:t>
                      </m:r>
                    </m:sub>
                  </m:sSub>
                  <m:r>
                    <m:rPr>
                      <m:sty m:val="p"/>
                    </m:rPr>
                    <m:t>,</m:t>
                  </m:r>
                  <m:sSub>
                    <m:e>
                      <m:acc>
                        <m:accPr>
                          <m:chr m:val="̇"/>
                        </m:accPr>
                        <m:e>
                          <m:r>
                            <m:t>β</m:t>
                          </m:r>
                        </m:e>
                      </m:acc>
                    </m:e>
                    <m:sub>
                      <m:r>
                        <m:t>R</m:t>
                      </m:r>
                    </m:sub>
                  </m:sSub>
                </m:e>
              </m:d>
            </m:e>
            <m:sup>
              <m:r>
                <m:t>T</m:t>
              </m:r>
            </m:sup>
          </m:sSup>
          <m:r>
            <m:rPr>
              <m:sty m:val="p"/>
            </m:rPr>
            <m:t>.</m:t>
          </m:r>
        </m:oMath>
      </m:oMathPara>
      <w:r>
        <w:rPr>
          <w:rFonts w:ascii="Times New Roman" w:hAnsi="Times New Roman" w:eastAsia="宋体" w:cs="Times New Roman"/>
          <w:sz w:val="21"/>
        </w:rPr>
        <w:tab/>
        <w:t>(5.1)</w:t>
      </w:r>
    </w:p>
    <w:p>
      <w:pPr>
        <w:pStyle w:val="FirstParagraph"/>
      </w:pPr>
      <w:r>
        <w:rPr>
          <w:rFonts w:hint="eastAsia"/>
        </w:rPr>
        <w:t xml:space="preserve">三层比较定义如下：第一层为九状态准静态短舱模型，短舱角作为固定参数；第二层为十三状态模型的对称流形，左右短舱状态相同；第三层允许左右短舱独立运动，并通过差动指令激发非对称响应。三个层级使用同一冻结参数方案和同一配平状态，不重新优化参数。</w:t>
      </w:r>
    </w:p>
    <w:p>
      <w:pPr>
        <w:pStyle w:val="BodyText"/>
      </w:pPr>
      <w:r>
        <w:rPr>
          <w:rFonts w:hint="eastAsia"/>
        </w:rPr>
        <w:t xml:space="preserve">每侧短舱执行机构用二阶系统描述：</w:t>
      </w:r>
    </w:p>
    <w:p>
      <w:pPr>
        <w:pStyle w:val="BodyText"/>
        <w:tabs>
          <w:tab w:pos="8787" w:val="right"/>
        </w:tabs>
        <w:spacing w:before="120" w:after="120"/>
        <w:ind w:firstLine="0"/>
        <w:jc w:val="center"/>
      </w:pPr>
      <m:oMathPara>
        <m:oMathParaPr>
          <m:jc m:val="center"/>
        </m:oMathParaPr>
        <m:oMath>
          <m:sSub>
            <m:e>
              <m:acc>
                <m:accPr>
                  <m:chr m:val="̈"/>
                </m:accPr>
                <m:e>
                  <m:r>
                    <m:t>β</m:t>
                  </m:r>
                </m:e>
              </m:acc>
            </m:e>
            <m:sub>
              <m:r>
                <m:t>i</m:t>
              </m:r>
            </m:sub>
          </m:sSub>
          <m:r>
            <m:rPr>
              <m:sty m:val="p"/>
            </m:rPr>
            <m:t>=</m:t>
          </m:r>
          <m:sSubSup>
            <m:e>
              <m:r>
                <m:t>ω</m:t>
              </m:r>
            </m:e>
            <m:sub>
              <m:r>
                <m:t>n</m:t>
              </m:r>
              <m:r>
                <m:rPr>
                  <m:sty m:val="p"/>
                </m:rPr>
                <m:t>,</m:t>
              </m:r>
              <m:r>
                <m:t>i</m:t>
              </m:r>
            </m:sub>
            <m:sup>
              <m:r>
                <m:t>2</m:t>
              </m:r>
            </m:sup>
          </m:sSubSup>
          <m:d>
            <m:dPr>
              <m:begChr m:val="("/>
              <m:sepChr m:val=""/>
              <m:endChr m:val=")"/>
              <m:grow/>
            </m:dPr>
            <m:e>
              <m:sSub>
                <m:e>
                  <m:r>
                    <m:t>β</m:t>
                  </m:r>
                </m:e>
                <m:sub>
                  <m:r>
                    <m:t>c</m:t>
                  </m:r>
                  <m:r>
                    <m:rPr>
                      <m:sty m:val="p"/>
                    </m:rPr>
                    <m:t>,</m:t>
                  </m:r>
                  <m:r>
                    <m:t>i</m:t>
                  </m:r>
                </m:sub>
              </m:sSub>
              <m:r>
                <m:rPr>
                  <m:sty m:val="p"/>
                </m:rPr>
                <m:t>−</m:t>
              </m:r>
              <m:sSub>
                <m:e>
                  <m:r>
                    <m:t>β</m:t>
                  </m:r>
                </m:e>
                <m:sub>
                  <m:r>
                    <m:t>i</m:t>
                  </m:r>
                </m:sub>
              </m:sSub>
            </m:e>
          </m:d>
          <m:r>
            <m:rPr>
              <m:sty m:val="p"/>
            </m:rPr>
            <m:t>−</m:t>
          </m:r>
          <m:r>
            <m:t>2</m:t>
          </m:r>
          <m:sSub>
            <m:e>
              <m:r>
                <m:t>ζ</m:t>
              </m:r>
            </m:e>
            <m:sub>
              <m:r>
                <m:t>i</m:t>
              </m:r>
            </m:sub>
          </m:sSub>
          <m:sSub>
            <m:e>
              <m:r>
                <m:t>ω</m:t>
              </m:r>
            </m:e>
            <m:sub>
              <m:r>
                <m:t>n</m:t>
              </m:r>
              <m:r>
                <m:rPr>
                  <m:sty m:val="p"/>
                </m:rPr>
                <m:t>,</m:t>
              </m:r>
              <m:r>
                <m:t>i</m:t>
              </m:r>
            </m:sub>
          </m:sSub>
          <m:sSub>
            <m:e>
              <m:acc>
                <m:accPr>
                  <m:chr m:val="̇"/>
                </m:accPr>
                <m:e>
                  <m:r>
                    <m:t>β</m:t>
                  </m:r>
                </m:e>
              </m:acc>
            </m:e>
            <m:sub>
              <m:r>
                <m:t>i</m:t>
              </m:r>
            </m:sub>
          </m:sSub>
          <m:r>
            <m:rPr>
              <m:sty m:val="p"/>
            </m:rPr>
            <m:t>,</m:t>
          </m:r>
        </m:oMath>
      </m:oMathPara>
      <w:r>
        <w:rPr>
          <w:rFonts w:ascii="Times New Roman" w:hAnsi="Times New Roman" w:eastAsia="宋体" w:cs="Times New Roman"/>
          <w:sz w:val="21"/>
        </w:rPr>
        <w:tab/>
        <w:t>(5.2)</w:t>
      </w:r>
    </w:p>
    <w:p>
      <w:pPr>
        <w:pStyle w:val="FirstParagraph"/>
      </w:pPr>
      <w:r>
        <w:rPr>
          <w:rFonts w:hint="eastAsia"/>
        </w:rPr>
        <w:t xml:space="preserve">并可含显式速度限制。该执行机构给出规定运动，机体气动力矩不会反向改变执行机构内部状态。这一边界使模型适合研究已知短舱运动对刚体的影响，但不能求取真实铰链载荷、伺服电流或机械卡滞冲击。</w:t>
      </w:r>
    </w:p>
    <w:p>
      <w:pPr>
        <w:pStyle w:val="BodyText"/>
      </w:pPr>
      <w:r>
        <w:rPr>
          <w:rFonts w:hint="eastAsia"/>
        </w:rPr>
        <w:t xml:space="preserve">短舱角加速度相关的执行机构反作用力矩和短舱角速度相关的阻尼反作用力矩进入刚体力矩合成。新增计算中，对称短舱角速度对应的俯仰反作用力矩导数为</w:t>
      </w:r>
      <w:r>
        <w:t xml:space="preserve"> </w:t>
      </w:r>
      <m:oMath>
        <m:r>
          <m:rPr>
            <m:sty m:val="p"/>
          </m:rPr>
          <m:t>−</m:t>
        </m:r>
        <m:r>
          <m:t>3200</m:t>
        </m:r>
      </m:oMath>
      <w:r>
        <w:t xml:space="preserve"> </w:t>
      </w:r>
      <w:r>
        <w:rPr>
          <w:rFonts w:hint="eastAsia"/>
        </w:rPr>
        <w:t xml:space="preserve">N·m/(rad/s)，差动角速度的直接反作用力矩为零。</w:t>
      </w:r>
    </w:p>
    <w:p>
      <w:pPr>
        <w:pStyle w:val="BodyText"/>
      </w:pPr>
      <w:r>
        <w:rPr>
          <w:rFonts w:hint="eastAsia"/>
        </w:rPr>
        <w:t xml:space="preserve">旋翼角动量与短舱转轴相对运动可形成陀螺力矩，概念式为</w:t>
      </w:r>
    </w:p>
    <w:p>
      <w:pPr>
        <w:pStyle w:val="BodyText"/>
        <w:tabs>
          <w:tab w:pos="8787" w:val="right"/>
        </w:tabs>
        <w:spacing w:before="120" w:after="120"/>
        <w:ind w:firstLine="0"/>
        <w:jc w:val="center"/>
      </w:pPr>
      <m:oMathPara>
        <m:oMathParaPr>
          <m:jc m:val="center"/>
        </m:oMathParaPr>
        <m:oMath>
          <m:sSub>
            <m:e>
              <m:r>
                <m:rPr>
                  <m:sty m:val="b"/>
                </m:rPr>
                <m:t>M</m:t>
              </m:r>
            </m:e>
            <m:sub>
              <m:r>
                <m:t>g</m:t>
              </m:r>
            </m:sub>
          </m:sSub>
          <m:r>
            <m:rPr>
              <m:sty m:val="p"/>
            </m:rPr>
            <m:t>=</m:t>
          </m:r>
          <m:r>
            <m:rPr>
              <m:sty m:val="p"/>
            </m:rPr>
            <m:t>−</m:t>
          </m:r>
          <m:sSub>
            <m:e>
              <m:r>
                <m:rPr>
                  <m:sty m:val="b"/>
                </m:rPr>
                <m:t>Ω</m:t>
              </m:r>
            </m:e>
            <m:sub>
              <m:r>
                <m:t>t</m:t>
              </m:r>
              <m:r>
                <m:t>i</m:t>
              </m:r>
              <m:r>
                <m:t>l</m:t>
              </m:r>
              <m:r>
                <m:t>t</m:t>
              </m:r>
            </m:sub>
          </m:sSub>
          <m:r>
            <m:rPr>
              <m:sty m:val="p"/>
            </m:rPr>
            <m:t>×</m:t>
          </m:r>
          <m:sSub>
            <m:e>
              <m:r>
                <m:rPr>
                  <m:sty m:val="b"/>
                </m:rPr>
                <m:t>H</m:t>
              </m:r>
            </m:e>
            <m:sub>
              <m:r>
                <m:t>r</m:t>
              </m:r>
            </m:sub>
          </m:sSub>
          <m:r>
            <m:rPr>
              <m:sty m:val="p"/>
            </m:rPr>
            <m:t>.</m:t>
          </m:r>
        </m:oMath>
      </m:oMathPara>
      <w:r>
        <w:rPr>
          <w:rFonts w:ascii="Times New Roman" w:hAnsi="Times New Roman" w:eastAsia="宋体" w:cs="Times New Roman"/>
          <w:sz w:val="21"/>
        </w:rPr>
        <w:tab/>
        <w:t>(5.3)</w:t>
      </w:r>
    </w:p>
    <w:p>
      <w:pPr>
        <w:pStyle w:val="FirstParagraph"/>
      </w:pPr>
      <w:r>
        <w:rPr>
          <w:rFonts w:hint="eastAsia"/>
        </w:rPr>
        <w:t xml:space="preserve">然而当前默认旋翼极惯量为零，故三个工况的该项范数均为零。本文将其称为</w:t>
      </w:r>
      <w:r>
        <w:rPr>
          <w:rFonts w:hint="eastAsia"/>
        </w:rPr>
        <w:t xml:space="preserve">“结构上实现、默认参数下不激活”</w:t>
      </w:r>
      <w:r>
        <w:rPr>
          <w:rFonts w:hint="eastAsia"/>
        </w:rPr>
        <w:t xml:space="preserve">，不能据此断言真实飞行器的陀螺效应可以忽略。</w:t>
      </w:r>
    </w:p>
    <w:p>
      <w:pPr>
        <w:pStyle w:val="CaptionedFigure"/>
        <w:keepNext/>
        <w:spacing w:before="120" w:after="120"/>
        <w:ind w:firstLine="0"/>
        <w:jc w:val="center"/>
      </w:pPr>
      <w:r>
        <w:drawing>
          <wp:inline>
            <wp:extent cx="4587240" cy="2533322"/>
            <wp:effectExtent b="0" l="0" r="0" t="0"/>
            <wp:docPr descr="图 5.1　规定运动型执行机构的直接反作用力矩" title="图 5.1　规定运动型执行机构的直接反作用力矩" id="76" name="Picture"/>
            <a:graphic>
              <a:graphicData uri="http://schemas.openxmlformats.org/drawingml/2006/picture">
                <pic:pic>
                  <pic:nvPicPr>
                    <pic:cNvPr descr="figures/figure_05.png" id="77" name="Picture"/>
                    <pic:cNvPicPr>
                      <a:picLocks noChangeArrowheads="1" noChangeAspect="1"/>
                    </pic:cNvPicPr>
                  </pic:nvPicPr>
                  <pic:blipFill>
                    <a:blip r:embed="rId75"/>
                    <a:stretch>
                      <a:fillRect/>
                    </a:stretch>
                  </pic:blipFill>
                  <pic:spPr bwMode="auto">
                    <a:xfrm>
                      <a:off x="0" y="0"/>
                      <a:ext cx="4587240" cy="2533322"/>
                    </a:xfrm>
                    <a:prstGeom prst="rect">
                      <a:avLst/>
                    </a:prstGeom>
                    <a:noFill/>
                    <a:ln w="9525">
                      <a:noFill/>
                      <a:headEnd/>
                      <a:tailEnd/>
                    </a:ln>
                  </pic:spPr>
                </pic:pic>
              </a:graphicData>
            </a:graphic>
          </wp:inline>
        </w:drawing>
      </w:r>
    </w:p>
    <w:p>
      <w:pPr>
        <w:pStyle w:val="ImageCaption"/>
      </w:pPr>
      <w:r>
        <w:t>图 5.1　规定运动型执行机构的直接反作用力矩</w:t>
      </w:r>
    </w:p>
    <w:p>
      <w:pPr>
        <w:pStyle w:val="BodyText"/>
      </w:pPr>
      <w:r>
        <w:rPr>
          <w:rFonts w:hint="eastAsia"/>
        </w:rPr>
        <w:t xml:space="preserve">三个点的九状态与十三状态配平残差在数值精度内相同，共同输入矩阵差异约为</w:t>
      </w:r>
      <w:r>
        <w:t xml:space="preserve"> </w:t>
      </w:r>
      <m:oMath>
        <m:sSup>
          <m:e>
            <m:r>
              <m:t>10</m:t>
            </m:r>
          </m:e>
          <m:sup>
            <m:r>
              <m:rPr>
                <m:sty m:val="p"/>
              </m:rPr>
              <m:t>−</m:t>
            </m:r>
            <m:r>
              <m:t>14</m:t>
            </m:r>
          </m:sup>
        </m:sSup>
      </m:oMath>
      <w:r>
        <w:t xml:space="preserve"> </w:t>
      </w:r>
      <w:r>
        <w:rPr>
          <w:rFonts w:hint="eastAsia"/>
        </w:rPr>
        <w:t xml:space="preserve">至</w:t>
      </w:r>
      <w:r>
        <w:t xml:space="preserve"> </w:t>
      </w:r>
      <m:oMath>
        <m:sSup>
          <m:e>
            <m:r>
              <m:t>10</m:t>
            </m:r>
          </m:e>
          <m:sup>
            <m:r>
              <m:rPr>
                <m:sty m:val="p"/>
              </m:rPr>
              <m:t>−</m:t>
            </m:r>
            <m:r>
              <m:t>12</m:t>
            </m:r>
          </m:sup>
        </m:sSup>
      </m:oMath>
      <w:r>
        <w:rPr>
          <w:rFonts w:hint="eastAsia"/>
        </w:rPr>
        <w:t xml:space="preserve">。共同刚体状态矩阵仍有0.0079至0.2006的范数差异。逐项检查表明，静态合力、合力矩、重心和惯量在配平点相同；差异集中于角速度扰动下的部件动态载荷重算。因而动态层并非仅在九状态矩阵末尾附加四个执行机构状态，也改变了部分角速度阻尼通道。本文如实保留该差异，不用</w:t>
      </w:r>
      <w:r>
        <w:rPr>
          <w:rFonts w:hint="eastAsia"/>
        </w:rPr>
        <w:t xml:space="preserve">“完全等价”</w:t>
      </w:r>
      <w:r>
        <w:rPr>
          <w:rFonts w:hint="eastAsia"/>
        </w:rPr>
        <w:t xml:space="preserve">描述两层。</w:t>
      </w:r>
    </w:p>
    <w:p>
      <w:pPr>
        <w:pStyle w:val="CaptionedFigure"/>
        <w:keepNext/>
        <w:spacing w:before="120" w:after="120"/>
        <w:ind w:firstLine="0"/>
        <w:jc w:val="center"/>
      </w:pPr>
      <w:r>
        <w:drawing>
          <wp:inline>
            <wp:extent cx="4587240" cy="2528141"/>
            <wp:effectExtent b="0" l="0" r="0" t="0"/>
            <wp:docPr descr="图 5.2　准静态短舱层与动态短舱层共同子块比较" title="图 5.2　准静态短舱层与动态短舱层共同子块比较" id="79" name="Picture"/>
            <a:graphic>
              <a:graphicData uri="http://schemas.openxmlformats.org/drawingml/2006/picture">
                <pic:pic>
                  <pic:nvPicPr>
                    <pic:cNvPr descr="figures/figure_06.png" id="80" name="Picture"/>
                    <pic:cNvPicPr>
                      <a:picLocks noChangeArrowheads="1" noChangeAspect="1"/>
                    </pic:cNvPicPr>
                  </pic:nvPicPr>
                  <pic:blipFill>
                    <a:blip r:embed="rId78"/>
                    <a:stretch>
                      <a:fillRect/>
                    </a:stretch>
                  </pic:blipFill>
                  <pic:spPr bwMode="auto">
                    <a:xfrm>
                      <a:off x="0" y="0"/>
                      <a:ext cx="4587240" cy="2528141"/>
                    </a:xfrm>
                    <a:prstGeom prst="rect">
                      <a:avLst/>
                    </a:prstGeom>
                    <a:noFill/>
                    <a:ln w="9525">
                      <a:noFill/>
                      <a:headEnd/>
                      <a:tailEnd/>
                    </a:ln>
                  </pic:spPr>
                </pic:pic>
              </a:graphicData>
            </a:graphic>
          </wp:inline>
        </w:drawing>
      </w:r>
    </w:p>
    <w:p>
      <w:pPr>
        <w:pStyle w:val="ImageCaption"/>
      </w:pPr>
      <w:r>
        <w:t>图 5.2　准静态短舱层与动态短舱层共同子块比较</w:t>
      </w:r>
    </w:p>
    <w:p>
      <w:pPr>
        <w:pStyle w:val="BodyText"/>
      </w:pPr>
      <w:r>
        <w:rPr>
          <w:rFonts w:hint="eastAsia"/>
        </w:rPr>
        <w:t xml:space="preserve">若研究对象仅是固定短舱角下的稳态配平，九状态层足以表达刚体平衡；若研究对称短舱过渡速率、左右不同步、单侧延迟或冻结，短舱角和角速度必须成为状态。必要性的核心不是状态数本身，而是状态提供了历史依赖、执行机构带宽和左右差动通道。</w:t>
      </w:r>
    </w:p>
    <w:p>
      <w:pPr>
        <w:pStyle w:val="CaptionedFigure"/>
        <w:keepNext/>
        <w:spacing w:before="120" w:after="120"/>
        <w:ind w:firstLine="0"/>
        <w:jc w:val="center"/>
      </w:pPr>
      <w:r>
        <w:drawing>
          <wp:inline>
            <wp:extent cx="4587240" cy="2526849"/>
            <wp:effectExtent b="0" l="0" r="0" t="0"/>
            <wp:docPr descr="图 5.3　短舱角度与角速度对刚体加速度的局部影响" title="图 5.3　短舱角度与角速度对刚体加速度的局部影响" id="82" name="Picture"/>
            <a:graphic>
              <a:graphicData uri="http://schemas.openxmlformats.org/drawingml/2006/picture">
                <pic:pic>
                  <pic:nvPicPr>
                    <pic:cNvPr descr="figures/figure_07.png" id="83" name="Picture"/>
                    <pic:cNvPicPr>
                      <a:picLocks noChangeArrowheads="1" noChangeAspect="1"/>
                    </pic:cNvPicPr>
                  </pic:nvPicPr>
                  <pic:blipFill>
                    <a:blip r:embed="rId81"/>
                    <a:stretch>
                      <a:fillRect/>
                    </a:stretch>
                  </pic:blipFill>
                  <pic:spPr bwMode="auto">
                    <a:xfrm>
                      <a:off x="0" y="0"/>
                      <a:ext cx="4587240" cy="2526849"/>
                    </a:xfrm>
                    <a:prstGeom prst="rect">
                      <a:avLst/>
                    </a:prstGeom>
                    <a:noFill/>
                    <a:ln w="9525">
                      <a:noFill/>
                      <a:headEnd/>
                      <a:tailEnd/>
                    </a:ln>
                  </pic:spPr>
                </pic:pic>
              </a:graphicData>
            </a:graphic>
          </wp:inline>
        </w:drawing>
      </w:r>
    </w:p>
    <w:p>
      <w:pPr>
        <w:pStyle w:val="ImageCaption"/>
      </w:pPr>
      <w:r>
        <w:t>图 5.3　短舱角度与角速度对刚体加速度的局部影响</w:t>
      </w:r>
    </w:p>
    <w:bookmarkEnd w:id="84"/>
    <w:bookmarkStart w:id="85" w:name="十三状态对称与差动坐标"/>
    <w:p>
      <w:pPr>
        <w:pStyle w:val="Heading2"/>
      </w:pPr>
      <w:r>
        <w:rPr>
          <w:rFonts w:ascii="Times New Roman" w:hAnsi="Times New Roman" w:eastAsia="黑体" w:cs="Times New Roman"/>
          <w:b/>
          <w:sz w:val="28"/>
        </w:rPr>
        <w:t>5.2　十三状态、对称与差动坐标</w:t>
      </w:r>
    </w:p>
    <w:p>
      <w:pPr>
        <w:pStyle w:val="FirstParagraph"/>
      </w:pPr>
      <w:r>
        <w:rPr>
          <w:rFonts w:hint="eastAsia"/>
        </w:rPr>
        <w:t xml:space="preserve">十三状态向量为</w:t>
      </w:r>
    </w:p>
    <w:p>
      <w:pPr>
        <w:pStyle w:val="BodyText"/>
        <w:tabs>
          <w:tab w:pos="8787" w:val="right"/>
        </w:tabs>
        <w:spacing w:before="120" w:after="120"/>
        <w:ind w:firstLine="0"/>
        <w:jc w:val="center"/>
      </w:pPr>
      <m:oMathPara>
        <m:oMathParaPr>
          <m:jc m:val="center"/>
        </m:oMathParaPr>
        <m:oMath>
          <m:sSub>
            <m:e>
              <m:r>
                <m:rPr>
                  <m:sty m:val="b"/>
                </m:rPr>
                <m:t>x</m:t>
              </m:r>
            </m:e>
            <m:sub>
              <m:r>
                <m:t>13</m:t>
              </m:r>
            </m:sub>
          </m:sSub>
          <m:r>
            <m:rPr>
              <m:sty m:val="p"/>
            </m:rPr>
            <m:t>=</m:t>
          </m:r>
          <m:sSup>
            <m:e>
              <m:d>
                <m:dPr>
                  <m:begChr m:val="["/>
                  <m:sepChr m:val=""/>
                  <m:endChr m:val="]"/>
                  <m:grow/>
                </m:dPr>
                <m:e>
                  <m:r>
                    <m:t>u</m:t>
                  </m:r>
                  <m:r>
                    <m:rPr>
                      <m:sty m:val="p"/>
                    </m:rPr>
                    <m:t>,</m:t>
                  </m:r>
                  <m:r>
                    <m:t>v</m:t>
                  </m:r>
                  <m:r>
                    <m:rPr>
                      <m:sty m:val="p"/>
                    </m:rPr>
                    <m:t>,</m:t>
                  </m:r>
                  <m:r>
                    <m:t>w</m:t>
                  </m:r>
                  <m:r>
                    <m:rPr>
                      <m:sty m:val="p"/>
                    </m:rPr>
                    <m:t>,</m:t>
                  </m:r>
                  <m:r>
                    <m:t>p</m:t>
                  </m:r>
                  <m:r>
                    <m:rPr>
                      <m:sty m:val="p"/>
                    </m:rPr>
                    <m:t>,</m:t>
                  </m:r>
                  <m:r>
                    <m:t>q</m:t>
                  </m:r>
                  <m:r>
                    <m:rPr>
                      <m:sty m:val="p"/>
                    </m:rPr>
                    <m:t>,</m:t>
                  </m:r>
                  <m:r>
                    <m:t>r</m:t>
                  </m:r>
                  <m:r>
                    <m:rPr>
                      <m:sty m:val="p"/>
                    </m:rPr>
                    <m:t>,</m:t>
                  </m:r>
                  <m:r>
                    <m:t>ϕ</m:t>
                  </m:r>
                  <m:r>
                    <m:rPr>
                      <m:sty m:val="p"/>
                    </m:rPr>
                    <m:t>,</m:t>
                  </m:r>
                  <m:r>
                    <m:t>θ</m:t>
                  </m:r>
                  <m:r>
                    <m:rPr>
                      <m:sty m:val="p"/>
                    </m:rPr>
                    <m:t>,</m:t>
                  </m:r>
                  <m:r>
                    <m:t>ψ</m:t>
                  </m:r>
                  <m:r>
                    <m:rPr>
                      <m:sty m:val="p"/>
                    </m:rPr>
                    <m:t>,</m:t>
                  </m:r>
                  <m:sSub>
                    <m:e>
                      <m:r>
                        <m:t>β</m:t>
                      </m:r>
                    </m:e>
                    <m:sub>
                      <m:r>
                        <m:t>L</m:t>
                      </m:r>
                    </m:sub>
                  </m:sSub>
                  <m:r>
                    <m:rPr>
                      <m:sty m:val="p"/>
                    </m:rPr>
                    <m:t>,</m:t>
                  </m:r>
                  <m:sSub>
                    <m:e>
                      <m:r>
                        <m:t>β</m:t>
                      </m:r>
                    </m:e>
                    <m:sub>
                      <m:r>
                        <m:t>R</m:t>
                      </m:r>
                    </m:sub>
                  </m:sSub>
                  <m:r>
                    <m:rPr>
                      <m:sty m:val="p"/>
                    </m:rPr>
                    <m:t>,</m:t>
                  </m:r>
                  <m:sSub>
                    <m:e>
                      <m:acc>
                        <m:accPr>
                          <m:chr m:val="̇"/>
                        </m:accPr>
                        <m:e>
                          <m:r>
                            <m:t>β</m:t>
                          </m:r>
                        </m:e>
                      </m:acc>
                    </m:e>
                    <m:sub>
                      <m:r>
                        <m:t>L</m:t>
                      </m:r>
                    </m:sub>
                  </m:sSub>
                  <m:r>
                    <m:rPr>
                      <m:sty m:val="p"/>
                    </m:rPr>
                    <m:t>,</m:t>
                  </m:r>
                  <m:sSub>
                    <m:e>
                      <m:acc>
                        <m:accPr>
                          <m:chr m:val="̇"/>
                        </m:accPr>
                        <m:e>
                          <m:r>
                            <m:t>β</m:t>
                          </m:r>
                        </m:e>
                      </m:acc>
                    </m:e>
                    <m:sub>
                      <m:r>
                        <m:t>R</m:t>
                      </m:r>
                    </m:sub>
                  </m:sSub>
                </m:e>
              </m:d>
            </m:e>
            <m:sup>
              <m:r>
                <m:t>T</m:t>
              </m:r>
            </m:sup>
          </m:sSup>
          <m:r>
            <m:rPr>
              <m:sty m:val="p"/>
            </m:rPr>
            <m:t>.</m:t>
          </m:r>
        </m:oMath>
      </m:oMathPara>
      <w:r>
        <w:rPr>
          <w:rFonts w:ascii="Times New Roman" w:hAnsi="Times New Roman" w:eastAsia="宋体" w:cs="Times New Roman"/>
          <w:sz w:val="21"/>
        </w:rPr>
        <w:tab/>
        <w:t>(5.4)</w:t>
      </w:r>
    </w:p>
    <w:p>
      <w:pPr>
        <w:pStyle w:val="FirstParagraph"/>
      </w:pPr>
      <w:r>
        <w:rPr>
          <w:rFonts w:hint="eastAsia"/>
        </w:rPr>
        <w:t xml:space="preserve">对称与差动短舱变量定义为</w:t>
      </w:r>
    </w:p>
    <w:p>
      <w:pPr>
        <w:pStyle w:val="BodyText"/>
        <w:tabs>
          <w:tab w:pos="8787" w:val="right"/>
        </w:tabs>
        <w:spacing w:before="120" w:after="120"/>
        <w:ind w:firstLine="0"/>
        <w:jc w:val="center"/>
      </w:pPr>
      <m:oMathPara>
        <m:oMathParaPr>
          <m:jc m:val="center"/>
        </m:oMathParaPr>
        <m:oMath>
          <m:sSub>
            <m:e>
              <m:r>
                <m:t>β</m:t>
              </m:r>
            </m:e>
            <m:sub>
              <m:r>
                <m:t>s</m:t>
              </m:r>
            </m:sub>
          </m:sSub>
          <m:r>
            <m:rPr>
              <m:sty m:val="p"/>
            </m:rPr>
            <m:t>=</m:t>
          </m:r>
          <m:f>
            <m:fPr>
              <m:type m:val="bar"/>
            </m:fPr>
            <m:num>
              <m:sSub>
                <m:e>
                  <m:r>
                    <m:t>β</m:t>
                  </m:r>
                </m:e>
                <m:sub>
                  <m:r>
                    <m:t>L</m:t>
                  </m:r>
                </m:sub>
              </m:sSub>
              <m:r>
                <m:rPr>
                  <m:sty m:val="p"/>
                </m:rPr>
                <m:t>+</m:t>
              </m:r>
              <m:sSub>
                <m:e>
                  <m:r>
                    <m:t>β</m:t>
                  </m:r>
                </m:e>
                <m:sub>
                  <m:r>
                    <m:t>R</m:t>
                  </m:r>
                </m:sub>
              </m:sSub>
            </m:num>
            <m:den>
              <m:r>
                <m:t>2</m:t>
              </m:r>
            </m:den>
          </m:f>
          <m:r>
            <m:rPr>
              <m:sty m:val="p"/>
            </m:rPr>
            <m:t>,</m:t>
          </m:r>
          <m:r>
            <m:t>  </m:t>
          </m:r>
          <m:sSub>
            <m:e>
              <m:r>
                <m:t>β</m:t>
              </m:r>
            </m:e>
            <m:sub>
              <m:r>
                <m:t>d</m:t>
              </m:r>
            </m:sub>
          </m:sSub>
          <m:r>
            <m:rPr>
              <m:sty m:val="p"/>
            </m:rPr>
            <m:t>=</m:t>
          </m:r>
          <m:f>
            <m:fPr>
              <m:type m:val="bar"/>
            </m:fPr>
            <m:num>
              <m:sSub>
                <m:e>
                  <m:r>
                    <m:t>β</m:t>
                  </m:r>
                </m:e>
                <m:sub>
                  <m:r>
                    <m:t>L</m:t>
                  </m:r>
                </m:sub>
              </m:sSub>
              <m:r>
                <m:rPr>
                  <m:sty m:val="p"/>
                </m:rPr>
                <m:t>−</m:t>
              </m:r>
              <m:sSub>
                <m:e>
                  <m:r>
                    <m:t>β</m:t>
                  </m:r>
                </m:e>
                <m:sub>
                  <m:r>
                    <m:t>R</m:t>
                  </m:r>
                </m:sub>
              </m:sSub>
            </m:num>
            <m:den>
              <m:r>
                <m:t>2</m:t>
              </m:r>
            </m:den>
          </m:f>
          <m:r>
            <m:rPr>
              <m:sty m:val="p"/>
            </m:rPr>
            <m:t>,</m:t>
          </m:r>
        </m:oMath>
      </m:oMathPara>
      <w:r>
        <w:rPr>
          <w:rFonts w:ascii="Times New Roman" w:hAnsi="Times New Roman" w:eastAsia="宋体" w:cs="Times New Roman"/>
          <w:sz w:val="21"/>
        </w:rPr>
        <w:tab/>
        <w:t>(5.5)</w:t>
      </w:r>
    </w:p>
    <w:p>
      <w:pPr>
        <w:pStyle w:val="FirstParagraph"/>
        <w:tabs>
          <w:tab w:pos="8787" w:val="right"/>
        </w:tabs>
        <w:spacing w:before="120" w:after="120"/>
        <w:ind w:firstLine="0"/>
        <w:jc w:val="center"/>
      </w:pPr>
      <m:oMathPara>
        <m:oMathParaPr>
          <m:jc m:val="center"/>
        </m:oMathParaPr>
        <m:oMath>
          <m:sSub>
            <m:e>
              <m:acc>
                <m:accPr>
                  <m:chr m:val="̇"/>
                </m:accPr>
                <m:e>
                  <m:r>
                    <m:t>β</m:t>
                  </m:r>
                </m:e>
              </m:acc>
            </m:e>
            <m:sub>
              <m:r>
                <m:t>s</m:t>
              </m:r>
            </m:sub>
          </m:sSub>
          <m:r>
            <m:rPr>
              <m:sty m:val="p"/>
            </m:rPr>
            <m:t>=</m:t>
          </m:r>
          <m:f>
            <m:fPr>
              <m:type m:val="bar"/>
            </m:fPr>
            <m:num>
              <m:sSub>
                <m:e>
                  <m:acc>
                    <m:accPr>
                      <m:chr m:val="̇"/>
                    </m:accPr>
                    <m:e>
                      <m:r>
                        <m:t>β</m:t>
                      </m:r>
                    </m:e>
                  </m:acc>
                </m:e>
                <m:sub>
                  <m:r>
                    <m:t>L</m:t>
                  </m:r>
                </m:sub>
              </m:sSub>
              <m:r>
                <m:rPr>
                  <m:sty m:val="p"/>
                </m:rPr>
                <m:t>+</m:t>
              </m:r>
              <m:sSub>
                <m:e>
                  <m:acc>
                    <m:accPr>
                      <m:chr m:val="̇"/>
                    </m:accPr>
                    <m:e>
                      <m:r>
                        <m:t>β</m:t>
                      </m:r>
                    </m:e>
                  </m:acc>
                </m:e>
                <m:sub>
                  <m:r>
                    <m:t>R</m:t>
                  </m:r>
                </m:sub>
              </m:sSub>
            </m:num>
            <m:den>
              <m:r>
                <m:t>2</m:t>
              </m:r>
            </m:den>
          </m:f>
          <m:r>
            <m:rPr>
              <m:sty m:val="p"/>
            </m:rPr>
            <m:t>,</m:t>
          </m:r>
          <m:r>
            <m:t>  </m:t>
          </m:r>
          <m:sSub>
            <m:e>
              <m:acc>
                <m:accPr>
                  <m:chr m:val="̇"/>
                </m:accPr>
                <m:e>
                  <m:r>
                    <m:t>β</m:t>
                  </m:r>
                </m:e>
              </m:acc>
            </m:e>
            <m:sub>
              <m:r>
                <m:t>d</m:t>
              </m:r>
            </m:sub>
          </m:sSub>
          <m:r>
            <m:rPr>
              <m:sty m:val="p"/>
            </m:rPr>
            <m:t>=</m:t>
          </m:r>
          <m:f>
            <m:fPr>
              <m:type m:val="bar"/>
            </m:fPr>
            <m:num>
              <m:sSub>
                <m:e>
                  <m:acc>
                    <m:accPr>
                      <m:chr m:val="̇"/>
                    </m:accPr>
                    <m:e>
                      <m:r>
                        <m:t>β</m:t>
                      </m:r>
                    </m:e>
                  </m:acc>
                </m:e>
                <m:sub>
                  <m:r>
                    <m:t>L</m:t>
                  </m:r>
                </m:sub>
              </m:sSub>
              <m:r>
                <m:rPr>
                  <m:sty m:val="p"/>
                </m:rPr>
                <m:t>−</m:t>
              </m:r>
              <m:sSub>
                <m:e>
                  <m:acc>
                    <m:accPr>
                      <m:chr m:val="̇"/>
                    </m:accPr>
                    <m:e>
                      <m:r>
                        <m:t>β</m:t>
                      </m:r>
                    </m:e>
                  </m:acc>
                </m:e>
                <m:sub>
                  <m:r>
                    <m:t>R</m:t>
                  </m:r>
                </m:sub>
              </m:sSub>
            </m:num>
            <m:den>
              <m:r>
                <m:t>2</m:t>
              </m:r>
            </m:den>
          </m:f>
          <m:r>
            <m:rPr>
              <m:sty m:val="p"/>
            </m:rPr>
            <m:t>.</m:t>
          </m:r>
        </m:oMath>
      </m:oMathPara>
      <w:r>
        <w:rPr>
          <w:rFonts w:ascii="Times New Roman" w:hAnsi="Times New Roman" w:eastAsia="宋体" w:cs="Times New Roman"/>
          <w:sz w:val="21"/>
        </w:rPr>
        <w:tab/>
        <w:t>(5.6)</w:t>
      </w:r>
    </w:p>
    <w:p>
      <w:pPr>
        <w:pStyle w:val="FirstParagraph"/>
      </w:pPr>
      <w:r>
        <w:rPr>
          <w:rFonts w:hint="eastAsia"/>
        </w:rPr>
        <w:t xml:space="preserve">逆变换为</w:t>
      </w:r>
      <w:r>
        <w:t xml:space="preserve"> </w:t>
      </w:r>
      <m:oMath>
        <m:sSub>
          <m:e>
            <m:r>
              <m:t>β</m:t>
            </m:r>
          </m:e>
          <m:sub>
            <m:r>
              <m:t>L</m:t>
            </m:r>
          </m:sub>
        </m:sSub>
        <m:r>
          <m:rPr>
            <m:sty m:val="p"/>
          </m:rPr>
          <m:t>=</m:t>
        </m:r>
        <m:sSub>
          <m:e>
            <m:r>
              <m:t>β</m:t>
            </m:r>
          </m:e>
          <m:sub>
            <m:r>
              <m:t>s</m:t>
            </m:r>
          </m:sub>
        </m:sSub>
        <m:r>
          <m:rPr>
            <m:sty m:val="p"/>
          </m:rPr>
          <m:t>+</m:t>
        </m:r>
        <m:sSub>
          <m:e>
            <m:r>
              <m:t>β</m:t>
            </m:r>
          </m:e>
          <m:sub>
            <m:r>
              <m:t>d</m:t>
            </m:r>
          </m:sub>
        </m:sSub>
      </m:oMath>
      <w:r>
        <w:t xml:space="preserve">、</w:t>
      </w:r>
      <m:oMath>
        <m:sSub>
          <m:e>
            <m:r>
              <m:t>β</m:t>
            </m:r>
          </m:e>
          <m:sub>
            <m:r>
              <m:t>R</m:t>
            </m:r>
          </m:sub>
        </m:sSub>
        <m:r>
          <m:rPr>
            <m:sty m:val="p"/>
          </m:rPr>
          <m:t>=</m:t>
        </m:r>
        <m:sSub>
          <m:e>
            <m:r>
              <m:t>β</m:t>
            </m:r>
          </m:e>
          <m:sub>
            <m:r>
              <m:t>s</m:t>
            </m:r>
          </m:sub>
        </m:sSub>
        <m:r>
          <m:rPr>
            <m:sty m:val="p"/>
          </m:rPr>
          <m:t>−</m:t>
        </m:r>
        <m:sSub>
          <m:e>
            <m:r>
              <m:t>β</m:t>
            </m:r>
          </m:e>
          <m:sub>
            <m:r>
              <m:t>d</m:t>
            </m:r>
          </m:sub>
        </m:sSub>
      </m:oMath>
      <w:r>
        <w:t xml:space="preserve">。 </w:t>
      </w:r>
      <w:r>
        <w:rPr>
          <w:rFonts w:hint="eastAsia"/>
        </w:rPr>
        <w:t xml:space="preserve">它把对称纵向通道和反对称横航向通道显式分开，但几何或气动不对称会使两个子空间重新</w:t>
      </w:r>
      <w:r>
        <w:t xml:space="preserve"> </w:t>
      </w:r>
      <w:r>
        <w:rPr>
          <w:rFonts w:hint="eastAsia"/>
        </w:rPr>
        <w:t xml:space="preserve">耦合。</w:t>
      </w:r>
    </w:p>
    <w:bookmarkEnd w:id="85"/>
    <w:bookmarkStart w:id="86" w:name="规定运动型执行机构"/>
    <w:p>
      <w:pPr>
        <w:pStyle w:val="Heading2"/>
      </w:pPr>
      <w:r>
        <w:rPr>
          <w:rFonts w:ascii="Times New Roman" w:hAnsi="Times New Roman" w:eastAsia="黑体" w:cs="Times New Roman"/>
          <w:b/>
          <w:sz w:val="28"/>
        </w:rPr>
        <w:t>5.3　规定运动型执行机构</w:t>
      </w:r>
    </w:p>
    <w:p>
      <w:pPr>
        <w:pStyle w:val="FirstParagraph"/>
      </w:pPr>
      <w:r>
        <w:rPr>
          <w:rFonts w:hint="eastAsia"/>
        </w:rPr>
        <w:t xml:space="preserve">每侧短舱采用二阶命令跟踪模型：</w:t>
      </w:r>
    </w:p>
    <w:p>
      <w:pPr>
        <w:pStyle w:val="BodyText"/>
        <w:tabs>
          <w:tab w:pos="8787" w:val="right"/>
        </w:tabs>
        <w:spacing w:before="120" w:after="120"/>
        <w:ind w:firstLine="0"/>
        <w:jc w:val="center"/>
      </w:pPr>
      <m:oMathPara>
        <m:oMathParaPr>
          <m:jc m:val="center"/>
        </m:oMathParaPr>
        <m:oMath>
          <m:sSubSup>
            <m:e>
              <m:acc>
                <m:accPr>
                  <m:chr m:val="̈"/>
                </m:accPr>
                <m:e>
                  <m:r>
                    <m:t>β</m:t>
                  </m:r>
                </m:e>
              </m:acc>
            </m:e>
            <m:sub>
              <m:r>
                <m:t>h</m:t>
              </m:r>
            </m:sub>
            <m:sup>
              <m:r>
                <m:rPr>
                  <m:sty m:val="p"/>
                </m:rPr>
                <m:t>∘</m:t>
              </m:r>
            </m:sup>
          </m:sSubSup>
          <m:r>
            <m:rPr>
              <m:sty m:val="p"/>
            </m:rPr>
            <m:t>=</m:t>
          </m:r>
          <m:sSubSup>
            <m:e>
              <m:r>
                <m:t>ω</m:t>
              </m:r>
            </m:e>
            <m:sub>
              <m:r>
                <m:t>n</m:t>
              </m:r>
            </m:sub>
            <m:sup>
              <m:r>
                <m:t>2</m:t>
              </m:r>
            </m:sup>
          </m:sSubSup>
          <m:d>
            <m:dPr>
              <m:begChr m:val="("/>
              <m:sepChr m:val=""/>
              <m:endChr m:val=")"/>
              <m:grow/>
            </m:dPr>
            <m:e>
              <m:sSub>
                <m:e>
                  <m:r>
                    <m:t>β</m:t>
                  </m:r>
                </m:e>
                <m:sub>
                  <m:r>
                    <m:t>c</m:t>
                  </m:r>
                  <m:r>
                    <m:rPr>
                      <m:sty m:val="p"/>
                    </m:rPr>
                    <m:t>,</m:t>
                  </m:r>
                  <m:r>
                    <m:t>h</m:t>
                  </m:r>
                </m:sub>
              </m:sSub>
              <m:r>
                <m:rPr>
                  <m:sty m:val="p"/>
                </m:rPr>
                <m:t>−</m:t>
              </m:r>
              <m:sSub>
                <m:e>
                  <m:r>
                    <m:t>β</m:t>
                  </m:r>
                </m:e>
                <m:sub>
                  <m:r>
                    <m:t>h</m:t>
                  </m:r>
                </m:sub>
              </m:sSub>
            </m:e>
          </m:d>
          <m:r>
            <m:rPr>
              <m:sty m:val="p"/>
            </m:rPr>
            <m:t>−</m:t>
          </m:r>
          <m:r>
            <m:t>2</m:t>
          </m:r>
          <m:r>
            <m:t>ζ</m:t>
          </m:r>
          <m:sSub>
            <m:e>
              <m:r>
                <m:t>ω</m:t>
              </m:r>
            </m:e>
            <m:sub>
              <m:r>
                <m:t>n</m:t>
              </m:r>
            </m:sub>
          </m:sSub>
          <m:sSub>
            <m:e>
              <m:acc>
                <m:accPr>
                  <m:chr m:val="̇"/>
                </m:accPr>
                <m:e>
                  <m:r>
                    <m:t>β</m:t>
                  </m:r>
                </m:e>
              </m:acc>
            </m:e>
            <m:sub>
              <m:r>
                <m:t>h</m:t>
              </m:r>
            </m:sub>
          </m:sSub>
          <m:r>
            <m:rPr>
              <m:sty m:val="p"/>
            </m:rPr>
            <m:t>.</m:t>
          </m:r>
        </m:oMath>
      </m:oMathPara>
      <w:r>
        <w:rPr>
          <w:rFonts w:ascii="Times New Roman" w:hAnsi="Times New Roman" w:eastAsia="宋体" w:cs="Times New Roman"/>
          <w:sz w:val="21"/>
        </w:rPr>
        <w:tab/>
        <w:t>(5.7)</w:t>
      </w:r>
    </w:p>
    <w:p>
      <w:pPr>
        <w:pStyle w:val="FirstParagraph"/>
      </w:pPr>
      <w:r>
        <w:rPr>
          <w:rFonts w:hint="eastAsia"/>
        </w:rPr>
        <w:t xml:space="preserve">角度、速率和加速度限制依次作用：</w:t>
      </w:r>
    </w:p>
    <w:p>
      <w:pPr>
        <w:pStyle w:val="BodyText"/>
        <w:tabs>
          <w:tab w:pos="8787" w:val="right"/>
        </w:tabs>
        <w:spacing w:before="120" w:after="120"/>
        <w:ind w:firstLine="0"/>
        <w:jc w:val="center"/>
      </w:pPr>
      <m:oMathPara>
        <m:oMathParaPr>
          <m:jc m:val="center"/>
        </m:oMathParaPr>
        <m:oMath>
          <m:sSub>
            <m:e>
              <m:r>
                <m:t>β</m:t>
              </m:r>
            </m:e>
            <m:sub>
              <m:r>
                <m:t>h</m:t>
              </m:r>
            </m:sub>
          </m:sSub>
          <m:r>
            <m:rPr>
              <m:sty m:val="p"/>
            </m:rPr>
            <m:t>∈</m:t>
          </m:r>
          <m:d>
            <m:dPr>
              <m:begChr m:val="["/>
              <m:sepChr m:val=""/>
              <m:endChr m:val="]"/>
              <m:grow/>
            </m:dPr>
            <m:e>
              <m:sSub>
                <m:e>
                  <m:r>
                    <m:t>β</m:t>
                  </m:r>
                </m:e>
                <m:sub>
                  <m:r>
                    <m:rPr>
                      <m:sty m:val="p"/>
                    </m:rPr>
                    <m:t>min</m:t>
                  </m:r>
                </m:sub>
              </m:sSub>
              <m:r>
                <m:rPr>
                  <m:sty m:val="p"/>
                </m:rPr>
                <m:t>,</m:t>
              </m:r>
              <m:sSub>
                <m:e>
                  <m:r>
                    <m:t>β</m:t>
                  </m:r>
                </m:e>
                <m:sub>
                  <m:r>
                    <m:rPr>
                      <m:sty m:val="p"/>
                    </m:rPr>
                    <m:t>max</m:t>
                  </m:r>
                </m:sub>
              </m:sSub>
            </m:e>
          </m:d>
          <m:r>
            <m:rPr>
              <m:sty m:val="p"/>
            </m:rPr>
            <m:t>,</m:t>
          </m:r>
          <m:r>
            <m:t>  </m:t>
          </m:r>
          <m:d>
            <m:dPr>
              <m:begChr m:val="|"/>
              <m:sepChr m:val=""/>
              <m:endChr m:val="|"/>
              <m:grow/>
            </m:dPr>
            <m:e>
              <m:sSub>
                <m:e>
                  <m:acc>
                    <m:accPr>
                      <m:chr m:val="̇"/>
                    </m:accPr>
                    <m:e>
                      <m:r>
                        <m:t>β</m:t>
                      </m:r>
                    </m:e>
                  </m:acc>
                </m:e>
                <m:sub>
                  <m:r>
                    <m:t>h</m:t>
                  </m:r>
                </m:sub>
              </m:sSub>
            </m:e>
          </m:d>
          <m:r>
            <m:rPr>
              <m:sty m:val="p"/>
            </m:rPr>
            <m:t>≤</m:t>
          </m:r>
          <m:sSub>
            <m:e>
              <m:acc>
                <m:accPr>
                  <m:chr m:val="̇"/>
                </m:accPr>
                <m:e>
                  <m:r>
                    <m:t>β</m:t>
                  </m:r>
                </m:e>
              </m:acc>
            </m:e>
            <m:sub>
              <m:r>
                <m:rPr>
                  <m:sty m:val="p"/>
                </m:rPr>
                <m:t>max</m:t>
              </m:r>
            </m:sub>
          </m:sSub>
          <m:r>
            <m:rPr>
              <m:sty m:val="p"/>
            </m:rPr>
            <m:t>,</m:t>
          </m:r>
          <m:r>
            <m:t>  </m:t>
          </m:r>
          <m:d>
            <m:dPr>
              <m:begChr m:val="|"/>
              <m:sepChr m:val=""/>
              <m:endChr m:val="|"/>
              <m:grow/>
            </m:dPr>
            <m:e>
              <m:sSub>
                <m:e>
                  <m:acc>
                    <m:accPr>
                      <m:chr m:val="̈"/>
                    </m:accPr>
                    <m:e>
                      <m:r>
                        <m:t>β</m:t>
                      </m:r>
                    </m:e>
                  </m:acc>
                </m:e>
                <m:sub>
                  <m:r>
                    <m:t>h</m:t>
                  </m:r>
                </m:sub>
              </m:sSub>
            </m:e>
          </m:d>
          <m:r>
            <m:rPr>
              <m:sty m:val="p"/>
            </m:rPr>
            <m:t>≤</m:t>
          </m:r>
          <m:sSub>
            <m:e>
              <m:acc>
                <m:accPr>
                  <m:chr m:val="̈"/>
                </m:accPr>
                <m:e>
                  <m:r>
                    <m:t>β</m:t>
                  </m:r>
                </m:e>
              </m:acc>
            </m:e>
            <m:sub>
              <m:r>
                <m:rPr>
                  <m:sty m:val="p"/>
                </m:rPr>
                <m:t>max</m:t>
              </m:r>
            </m:sub>
          </m:sSub>
          <m:r>
            <m:rPr>
              <m:sty m:val="p"/>
            </m:rPr>
            <m:t>.</m:t>
          </m:r>
        </m:oMath>
      </m:oMathPara>
      <w:r>
        <w:rPr>
          <w:rFonts w:ascii="Times New Roman" w:hAnsi="Times New Roman" w:eastAsia="宋体" w:cs="Times New Roman"/>
          <w:sz w:val="21"/>
        </w:rPr>
        <w:tab/>
        <w:t>(5.8)</w:t>
      </w:r>
    </w:p>
    <w:p>
      <w:pPr>
        <w:pStyle w:val="FirstParagraph"/>
      </w:pPr>
      <w:r>
        <w:rPr>
          <w:rFonts w:hint="eastAsia"/>
        </w:rPr>
        <w:t xml:space="preserve">若以等效转矩限制表达，还需满足</w:t>
      </w:r>
    </w:p>
    <w:p>
      <w:pPr>
        <w:pStyle w:val="BodyText"/>
        <w:tabs>
          <w:tab w:pos="8787" w:val="right"/>
        </w:tabs>
        <w:spacing w:before="120" w:after="120"/>
        <w:ind w:firstLine="0"/>
        <w:jc w:val="center"/>
      </w:pPr>
      <m:oMathPara>
        <m:oMathParaPr>
          <m:jc m:val="center"/>
        </m:oMathParaPr>
        <m:oMath>
          <m:d>
            <m:dPr>
              <m:begChr m:val="|"/>
              <m:sepChr m:val=""/>
              <m:endChr m:val="|"/>
              <m:grow/>
            </m:dPr>
            <m:e>
              <m:sSub>
                <m:e>
                  <m:r>
                    <m:t>I</m:t>
                  </m:r>
                </m:e>
                <m:sub>
                  <m:r>
                    <m:rPr>
                      <m:sty m:val="p"/>
                    </m:rPr>
                    <m:t>n</m:t>
                  </m:r>
                  <m:r>
                    <m:rPr>
                      <m:sty m:val="p"/>
                    </m:rPr>
                    <m:t>a</m:t>
                  </m:r>
                  <m:r>
                    <m:rPr>
                      <m:sty m:val="p"/>
                    </m:rPr>
                    <m:t>c</m:t>
                  </m:r>
                </m:sub>
              </m:sSub>
              <m:sSub>
                <m:e>
                  <m:acc>
                    <m:accPr>
                      <m:chr m:val="̈"/>
                    </m:accPr>
                    <m:e>
                      <m:r>
                        <m:t>β</m:t>
                      </m:r>
                    </m:e>
                  </m:acc>
                </m:e>
                <m:sub>
                  <m:r>
                    <m:t>h</m:t>
                  </m:r>
                </m:sub>
              </m:sSub>
            </m:e>
          </m:d>
          <m:r>
            <m:rPr>
              <m:sty m:val="p"/>
            </m:rPr>
            <m:t>≤</m:t>
          </m:r>
          <m:sSub>
            <m:e>
              <m:r>
                <m:t>τ</m:t>
              </m:r>
            </m:e>
            <m:sub>
              <m:r>
                <m:rPr>
                  <m:sty m:val="p"/>
                </m:rPr>
                <m:t>max</m:t>
              </m:r>
            </m:sub>
          </m:sSub>
          <m:r>
            <m:rPr>
              <m:sty m:val="p"/>
            </m:rPr>
            <m:t>.</m:t>
          </m:r>
        </m:oMath>
      </m:oMathPara>
      <w:r>
        <w:rPr>
          <w:rFonts w:ascii="Times New Roman" w:hAnsi="Times New Roman" w:eastAsia="宋体" w:cs="Times New Roman"/>
          <w:sz w:val="21"/>
        </w:rPr>
        <w:tab/>
        <w:t>(5.9)</w:t>
      </w:r>
    </w:p>
    <w:p>
      <w:pPr>
        <w:pStyle w:val="FirstParagraph"/>
      </w:pPr>
      <w:r>
        <w:rPr>
          <w:rFonts w:hint="eastAsia"/>
        </w:rPr>
        <w:t xml:space="preserve">当前</w:t>
      </w:r>
      <w:r>
        <w:t xml:space="preserve"> </w:t>
      </w:r>
      <m:oMath>
        <m:sSub>
          <m:e>
            <m:r>
              <m:t>I</m:t>
            </m:r>
          </m:e>
          <m:sub>
            <m:r>
              <m:rPr>
                <m:sty m:val="p"/>
              </m:rPr>
              <m:t>n</m:t>
            </m:r>
            <m:r>
              <m:rPr>
                <m:sty m:val="p"/>
              </m:rPr>
              <m:t>a</m:t>
            </m:r>
            <m:r>
              <m:rPr>
                <m:sty m:val="p"/>
              </m:rPr>
              <m:t>c</m:t>
            </m:r>
          </m:sub>
        </m:sSub>
      </m:oMath>
      <w:r>
        <w:t xml:space="preserve">、</w:t>
      </w:r>
      <m:oMath>
        <m:sSub>
          <m:e>
            <m:r>
              <m:t>ω</m:t>
            </m:r>
          </m:e>
          <m:sub>
            <m:r>
              <m:t>n</m:t>
            </m:r>
          </m:sub>
        </m:sSub>
      </m:oMath>
      <w:r>
        <w:t xml:space="preserve">、</w:t>
      </w:r>
      <m:oMath>
        <m:r>
          <m:t>ζ</m:t>
        </m:r>
      </m:oMath>
      <w:r>
        <w:rPr>
          <w:rFonts w:hint="eastAsia"/>
        </w:rPr>
        <w:t xml:space="preserve">、速率、加速度和转矩上限均为研究占位或</w:t>
      </w:r>
      <w:r>
        <w:t xml:space="preserve"> </w:t>
      </w:r>
      <w:r>
        <w:rPr>
          <w:rFonts w:hint="eastAsia"/>
        </w:rPr>
        <w:t xml:space="preserve">工程假设；外部资料只为转换速率提供量级约束。因此时域幅值用于机理比较，不能解释为</w:t>
      </w:r>
      <w:r>
        <w:t xml:space="preserve"> </w:t>
      </w:r>
      <w:r>
        <w:rPr>
          <w:rFonts w:hint="eastAsia"/>
        </w:rPr>
        <w:t xml:space="preserve">真实执行机构性能。</w:t>
      </w:r>
    </w:p>
    <w:bookmarkEnd w:id="86"/>
    <w:bookmarkStart w:id="87" w:name="反作用力矩移动质量与陀螺项"/>
    <w:p>
      <w:pPr>
        <w:pStyle w:val="Heading2"/>
      </w:pPr>
      <w:r>
        <w:rPr>
          <w:rFonts w:ascii="Times New Roman" w:hAnsi="Times New Roman" w:eastAsia="黑体" w:cs="Times New Roman"/>
          <w:b/>
          <w:sz w:val="28"/>
        </w:rPr>
        <w:t>5.4　反作用力矩、移动质量与陀螺项</w:t>
      </w:r>
    </w:p>
    <w:p>
      <w:pPr>
        <w:pStyle w:val="FirstParagraph"/>
      </w:pPr>
      <w:r>
        <w:rPr>
          <w:rFonts w:hint="eastAsia"/>
        </w:rPr>
        <w:t xml:space="preserve">规定短舱角加速度对机体的等效反作用力矩写作</w:t>
      </w:r>
    </w:p>
    <w:p>
      <w:pPr>
        <w:pStyle w:val="BodyText"/>
        <w:tabs>
          <w:tab w:pos="8787" w:val="right"/>
        </w:tabs>
        <w:spacing w:before="120" w:after="120"/>
        <w:ind w:firstLine="0"/>
        <w:jc w:val="center"/>
      </w:pPr>
      <m:oMathPara>
        <m:oMathParaPr>
          <m:jc m:val="center"/>
        </m:oMathParaPr>
        <m:oMath>
          <m:sSubSup>
            <m:e>
              <m:r>
                <m:rPr>
                  <m:sty m:val="b"/>
                </m:rPr>
                <m:t>M</m:t>
              </m:r>
            </m:e>
            <m:sub>
              <m:r>
                <m:rPr>
                  <m:sty m:val="p"/>
                </m:rPr>
                <m:t>r</m:t>
              </m:r>
              <m:r>
                <m:rPr>
                  <m:sty m:val="p"/>
                </m:rPr>
                <m:t>e</m:t>
              </m:r>
              <m:r>
                <m:rPr>
                  <m:sty m:val="p"/>
                </m:rPr>
                <m:t>a</m:t>
              </m:r>
              <m:r>
                <m:rPr>
                  <m:sty m:val="p"/>
                </m:rPr>
                <m:t>c</m:t>
              </m:r>
              <m:r>
                <m:rPr>
                  <m:sty m:val="p"/>
                </m:rPr>
                <m:t>t</m:t>
              </m:r>
              <m:r>
                <m:rPr>
                  <m:sty m:val="p"/>
                </m:rPr>
                <m:t>,</m:t>
              </m:r>
              <m:r>
                <m:t>h</m:t>
              </m:r>
            </m:sub>
            <m:sup>
              <m:r>
                <m:t>b</m:t>
              </m:r>
            </m:sup>
          </m:sSubSup>
          <m:r>
            <m:rPr>
              <m:sty m:val="p"/>
            </m:rPr>
            <m:t>=</m:t>
          </m:r>
          <m:r>
            <m:rPr>
              <m:sty m:val="p"/>
            </m:rPr>
            <m:t>−</m:t>
          </m:r>
          <m:sSub>
            <m:e>
              <m:r>
                <m:t>I</m:t>
              </m:r>
            </m:e>
            <m:sub>
              <m:r>
                <m:rPr>
                  <m:sty m:val="p"/>
                </m:rPr>
                <m:t>n</m:t>
              </m:r>
              <m:r>
                <m:rPr>
                  <m:sty m:val="p"/>
                </m:rPr>
                <m:t>a</m:t>
              </m:r>
              <m:r>
                <m:rPr>
                  <m:sty m:val="p"/>
                </m:rPr>
                <m:t>c</m:t>
              </m:r>
              <m:r>
                <m:rPr>
                  <m:sty m:val="p"/>
                </m:rPr>
                <m:t>,</m:t>
              </m:r>
              <m:r>
                <m:t>h</m:t>
              </m:r>
            </m:sub>
          </m:sSub>
          <m:sSub>
            <m:e>
              <m:acc>
                <m:accPr>
                  <m:chr m:val="̈"/>
                </m:accPr>
                <m:e>
                  <m:r>
                    <m:t>β</m:t>
                  </m:r>
                </m:e>
              </m:acc>
            </m:e>
            <m:sub>
              <m:r>
                <m:t>h</m:t>
              </m:r>
            </m:sub>
          </m:sSub>
          <m:r>
            <m:t> </m:t>
          </m:r>
          <m:sSubSup>
            <m:e>
              <m:r>
                <m:rPr>
                  <m:sty m:val="b"/>
                </m:rPr>
                <m:t>e</m:t>
              </m:r>
            </m:e>
            <m:sub>
              <m:r>
                <m:rPr>
                  <m:sty m:val="p"/>
                </m:rPr>
                <m:t>h</m:t>
              </m:r>
              <m:r>
                <m:rPr>
                  <m:sty m:val="p"/>
                </m:rPr>
                <m:t>i</m:t>
              </m:r>
              <m:r>
                <m:rPr>
                  <m:sty m:val="p"/>
                </m:rPr>
                <m:t>n</m:t>
              </m:r>
              <m:r>
                <m:rPr>
                  <m:sty m:val="p"/>
                </m:rPr>
                <m:t>g</m:t>
              </m:r>
              <m:r>
                <m:rPr>
                  <m:sty m:val="p"/>
                </m:rPr>
                <m:t>e</m:t>
              </m:r>
              <m:r>
                <m:rPr>
                  <m:sty m:val="p"/>
                </m:rPr>
                <m:t>,</m:t>
              </m:r>
              <m:r>
                <m:t>h</m:t>
              </m:r>
            </m:sub>
            <m:sup>
              <m:r>
                <m:t>b</m:t>
              </m:r>
            </m:sup>
          </m:sSubSup>
          <m:r>
            <m:rPr>
              <m:sty m:val="p"/>
            </m:rPr>
            <m:t>.</m:t>
          </m:r>
        </m:oMath>
      </m:oMathPara>
      <w:r>
        <w:rPr>
          <w:rFonts w:ascii="Times New Roman" w:hAnsi="Times New Roman" w:eastAsia="宋体" w:cs="Times New Roman"/>
          <w:sz w:val="21"/>
        </w:rPr>
        <w:tab/>
        <w:t>(5.10)</w:t>
      </w:r>
    </w:p>
    <w:p>
      <w:pPr>
        <w:pStyle w:val="FirstParagraph"/>
      </w:pPr>
      <w:r>
        <w:rPr>
          <w:rFonts w:hint="eastAsia"/>
        </w:rPr>
        <w:t xml:space="preserve">转子角动量为</w:t>
      </w:r>
    </w:p>
    <w:p>
      <w:pPr>
        <w:pStyle w:val="BodyText"/>
        <w:tabs>
          <w:tab w:pos="8787" w:val="right"/>
        </w:tabs>
        <w:spacing w:before="120" w:after="120"/>
        <w:ind w:firstLine="0"/>
        <w:jc w:val="center"/>
      </w:pPr>
      <m:oMathPara>
        <m:oMathParaPr>
          <m:jc m:val="center"/>
        </m:oMathParaPr>
        <m:oMath>
          <m:sSubSup>
            <m:e>
              <m:r>
                <m:rPr>
                  <m:sty m:val="b"/>
                </m:rPr>
                <m:t>H</m:t>
              </m:r>
            </m:e>
            <m:sub>
              <m:r>
                <m:t>R</m:t>
              </m:r>
              <m:r>
                <m:rPr>
                  <m:sty m:val="p"/>
                </m:rPr>
                <m:t>,</m:t>
              </m:r>
              <m:r>
                <m:t>h</m:t>
              </m:r>
            </m:sub>
            <m:sup>
              <m:r>
                <m:t>b</m:t>
              </m:r>
            </m:sup>
          </m:sSubSup>
          <m:r>
            <m:rPr>
              <m:sty m:val="p"/>
            </m:rPr>
            <m:t>=</m:t>
          </m:r>
          <m:sSub>
            <m:e>
              <m:r>
                <m:t>s</m:t>
              </m:r>
            </m:e>
            <m:sub>
              <m:r>
                <m:t>h</m:t>
              </m:r>
            </m:sub>
          </m:sSub>
          <m:sSub>
            <m:e>
              <m:r>
                <m:t>I</m:t>
              </m:r>
            </m:e>
            <m:sub>
              <m:r>
                <m:t>R</m:t>
              </m:r>
              <m:r>
                <m:rPr>
                  <m:sty m:val="p"/>
                </m:rPr>
                <m:t>,</m:t>
              </m:r>
              <m:r>
                <m:t>h</m:t>
              </m:r>
            </m:sub>
          </m:sSub>
          <m:sSub>
            <m:e>
              <m:r>
                <m:t>Ω</m:t>
              </m:r>
            </m:e>
            <m:sub>
              <m:r>
                <m:t>h</m:t>
              </m:r>
            </m:sub>
          </m:sSub>
          <m:sSubSup>
            <m:e>
              <m:r>
                <m:rPr>
                  <m:sty m:val="b"/>
                </m:rPr>
                <m:t>e</m:t>
              </m:r>
            </m:e>
            <m:sub>
              <m:r>
                <m:t>A</m:t>
              </m:r>
              <m:r>
                <m:rPr>
                  <m:sty m:val="p"/>
                </m:rPr>
                <m:t>,</m:t>
              </m:r>
              <m:r>
                <m:t>h</m:t>
              </m:r>
            </m:sub>
            <m:sup>
              <m:r>
                <m:t>b</m:t>
              </m:r>
            </m:sup>
          </m:sSubSup>
          <m:r>
            <m:rPr>
              <m:sty m:val="p"/>
            </m:rPr>
            <m:t>,</m:t>
          </m:r>
        </m:oMath>
      </m:oMathPara>
      <w:r>
        <w:rPr>
          <w:rFonts w:ascii="Times New Roman" w:hAnsi="Times New Roman" w:eastAsia="宋体" w:cs="Times New Roman"/>
          <w:sz w:val="21"/>
        </w:rPr>
        <w:tab/>
        <w:t>(5.11)</w:t>
      </w:r>
    </w:p>
    <w:p>
      <w:pPr>
        <w:pStyle w:val="FirstParagraph"/>
      </w:pPr>
      <w:r>
        <w:rPr>
          <w:rFonts w:hint="eastAsia"/>
        </w:rPr>
        <w:t xml:space="preserve">其机体系力矩包含</w:t>
      </w:r>
    </w:p>
    <w:p>
      <w:pPr>
        <w:pStyle w:val="BodyText"/>
        <w:tabs>
          <w:tab w:pos="8787" w:val="right"/>
        </w:tabs>
        <w:spacing w:before="120" w:after="120"/>
        <w:ind w:firstLine="0"/>
        <w:jc w:val="center"/>
      </w:pPr>
      <m:oMathPara>
        <m:oMathParaPr>
          <m:jc m:val="center"/>
        </m:oMathParaPr>
        <m:oMath>
          <m:sSubSup>
            <m:e>
              <m:r>
                <m:rPr>
                  <m:sty m:val="b"/>
                </m:rPr>
                <m:t>M</m:t>
              </m:r>
            </m:e>
            <m:sub>
              <m:r>
                <m:rPr>
                  <m:sty m:val="p"/>
                </m:rPr>
                <m:t>g</m:t>
              </m:r>
              <m:r>
                <m:rPr>
                  <m:sty m:val="p"/>
                </m:rPr>
                <m:t>y</m:t>
              </m:r>
              <m:r>
                <m:rPr>
                  <m:sty m:val="p"/>
                </m:rPr>
                <m:t>r</m:t>
              </m:r>
              <m:r>
                <m:rPr>
                  <m:sty m:val="p"/>
                </m:rPr>
                <m:t>o</m:t>
              </m:r>
              <m:r>
                <m:rPr>
                  <m:sty m:val="p"/>
                </m:rPr>
                <m:t>,</m:t>
              </m:r>
              <m:r>
                <m:t>h</m:t>
              </m:r>
            </m:sub>
            <m:sup>
              <m:r>
                <m:t>b</m:t>
              </m:r>
            </m:sup>
          </m:sSubSup>
          <m:r>
            <m:rPr>
              <m:sty m:val="p"/>
            </m:rPr>
            <m:t>=</m:t>
          </m:r>
          <m:r>
            <m:rPr>
              <m:sty m:val="p"/>
            </m:rPr>
            <m:t>−</m:t>
          </m:r>
          <m:sSub>
            <m:e>
              <m:r>
                <m:rPr>
                  <m:sty m:val="b"/>
                </m:rPr>
                <m:t>ω</m:t>
              </m:r>
            </m:e>
            <m:sub>
              <m:r>
                <m:t>b</m:t>
              </m:r>
            </m:sub>
          </m:sSub>
          <m:r>
            <m:rPr>
              <m:sty m:val="p"/>
            </m:rPr>
            <m:t>×</m:t>
          </m:r>
          <m:sSubSup>
            <m:e>
              <m:r>
                <m:rPr>
                  <m:sty m:val="b"/>
                </m:rPr>
                <m:t>H</m:t>
              </m:r>
            </m:e>
            <m:sub>
              <m:r>
                <m:t>R</m:t>
              </m:r>
              <m:r>
                <m:rPr>
                  <m:sty m:val="p"/>
                </m:rPr>
                <m:t>,</m:t>
              </m:r>
              <m:r>
                <m:t>h</m:t>
              </m:r>
            </m:sub>
            <m:sup>
              <m:r>
                <m:t>b</m:t>
              </m:r>
            </m:sup>
          </m:sSubSup>
          <m:r>
            <m:rPr>
              <m:sty m:val="p"/>
            </m:rPr>
            <m:t>−</m:t>
          </m:r>
          <m:sSub>
            <m:e>
              <m:r>
                <m:t>s</m:t>
              </m:r>
            </m:e>
            <m:sub>
              <m:r>
                <m:t>h</m:t>
              </m:r>
            </m:sub>
          </m:sSub>
          <m:sSub>
            <m:e>
              <m:r>
                <m:t>I</m:t>
              </m:r>
            </m:e>
            <m:sub>
              <m:r>
                <m:t>R</m:t>
              </m:r>
              <m:r>
                <m:rPr>
                  <m:sty m:val="p"/>
                </m:rPr>
                <m:t>,</m:t>
              </m:r>
              <m:r>
                <m:t>h</m:t>
              </m:r>
            </m:sub>
          </m:sSub>
          <m:sSub>
            <m:e>
              <m:r>
                <m:t>Ω</m:t>
              </m:r>
            </m:e>
            <m:sub>
              <m:r>
                <m:t>h</m:t>
              </m:r>
            </m:sub>
          </m:sSub>
          <m:sSub>
            <m:e>
              <m:acc>
                <m:accPr>
                  <m:chr m:val="̇"/>
                </m:accPr>
                <m:e>
                  <m:r>
                    <m:t>β</m:t>
                  </m:r>
                </m:e>
              </m:acc>
            </m:e>
            <m:sub>
              <m:r>
                <m:t>h</m:t>
              </m:r>
            </m:sub>
          </m:sSub>
          <m:d>
            <m:dPr>
              <m:begChr m:val="("/>
              <m:sepChr m:val=""/>
              <m:endChr m:val=")"/>
              <m:grow/>
            </m:dPr>
            <m:e>
              <m:sSubSup>
                <m:e>
                  <m:r>
                    <m:rPr>
                      <m:sty m:val="b"/>
                    </m:rPr>
                    <m:t>e</m:t>
                  </m:r>
                </m:e>
                <m:sub>
                  <m:r>
                    <m:rPr>
                      <m:sty m:val="p"/>
                    </m:rPr>
                    <m:t>h</m:t>
                  </m:r>
                  <m:r>
                    <m:rPr>
                      <m:sty m:val="p"/>
                    </m:rPr>
                    <m:t>i</m:t>
                  </m:r>
                  <m:r>
                    <m:rPr>
                      <m:sty m:val="p"/>
                    </m:rPr>
                    <m:t>n</m:t>
                  </m:r>
                  <m:r>
                    <m:rPr>
                      <m:sty m:val="p"/>
                    </m:rPr>
                    <m:t>g</m:t>
                  </m:r>
                  <m:r>
                    <m:rPr>
                      <m:sty m:val="p"/>
                    </m:rPr>
                    <m:t>e</m:t>
                  </m:r>
                  <m:r>
                    <m:rPr>
                      <m:sty m:val="p"/>
                    </m:rPr>
                    <m:t>,</m:t>
                  </m:r>
                  <m:r>
                    <m:t>h</m:t>
                  </m:r>
                </m:sub>
                <m:sup>
                  <m:r>
                    <m:t>b</m:t>
                  </m:r>
                </m:sup>
              </m:sSubSup>
              <m:r>
                <m:rPr>
                  <m:sty m:val="p"/>
                </m:rPr>
                <m:t>×</m:t>
              </m:r>
              <m:sSubSup>
                <m:e>
                  <m:r>
                    <m:rPr>
                      <m:sty m:val="b"/>
                    </m:rPr>
                    <m:t>e</m:t>
                  </m:r>
                </m:e>
                <m:sub>
                  <m:r>
                    <m:t>A</m:t>
                  </m:r>
                  <m:r>
                    <m:rPr>
                      <m:sty m:val="p"/>
                    </m:rPr>
                    <m:t>,</m:t>
                  </m:r>
                  <m:r>
                    <m:t>h</m:t>
                  </m:r>
                </m:sub>
                <m:sup>
                  <m:r>
                    <m:t>b</m:t>
                  </m:r>
                </m:sup>
              </m:sSubSup>
            </m:e>
          </m:d>
          <m:r>
            <m:rPr>
              <m:sty m:val="p"/>
            </m:rPr>
            <m:t>.</m:t>
          </m:r>
        </m:oMath>
      </m:oMathPara>
      <w:r>
        <w:rPr>
          <w:rFonts w:ascii="Times New Roman" w:hAnsi="Times New Roman" w:eastAsia="宋体" w:cs="Times New Roman"/>
          <w:sz w:val="21"/>
        </w:rPr>
        <w:tab/>
        <w:t>(5.12)</w:t>
      </w:r>
    </w:p>
    <w:p>
      <w:pPr>
        <w:pStyle w:val="FirstParagraph"/>
      </w:pPr>
      <w:r>
        <w:rPr>
          <w:rFonts w:hint="eastAsia"/>
        </w:rPr>
        <w:t xml:space="preserve">默认旋翼极惯量为研究占位值，陀螺通道在当前定量结果中不可作为型号结论。</w:t>
      </w:r>
      <w:r>
        <w:t xml:space="preserve"> </w:t>
      </w:r>
      <w:r>
        <w:rPr>
          <w:rFonts w:hint="eastAsia"/>
        </w:rPr>
        <w:t xml:space="preserve">若移动短舱质点位置为</w:t>
      </w:r>
    </w:p>
    <w:p>
      <w:pPr>
        <w:pStyle w:val="BodyText"/>
        <w:tabs>
          <w:tab w:pos="8787" w:val="right"/>
        </w:tabs>
        <w:spacing w:before="120" w:after="120"/>
        <w:ind w:firstLine="0"/>
        <w:jc w:val="center"/>
      </w:pPr>
      <m:oMathPara>
        <m:oMathParaPr>
          <m:jc m:val="center"/>
        </m:oMathParaPr>
        <m:oMath>
          <m:sSubSup>
            <m:e>
              <m:r>
                <m:rPr>
                  <m:sty m:val="b"/>
                </m:rPr>
                <m:t>r</m:t>
              </m:r>
            </m:e>
            <m:sub>
              <m:r>
                <m:rPr>
                  <m:sty m:val="p"/>
                </m:rPr>
                <m:t>n</m:t>
              </m:r>
              <m:r>
                <m:rPr>
                  <m:sty m:val="p"/>
                </m:rPr>
                <m:t>a</m:t>
              </m:r>
              <m:r>
                <m:rPr>
                  <m:sty m:val="p"/>
                </m:rPr>
                <m:t>c</m:t>
              </m:r>
              <m:r>
                <m:rPr>
                  <m:sty m:val="p"/>
                </m:rPr>
                <m:t>,</m:t>
              </m:r>
              <m:r>
                <m:t>h</m:t>
              </m:r>
            </m:sub>
            <m:sup>
              <m:r>
                <m:t>b</m:t>
              </m:r>
            </m:sup>
          </m:sSubSup>
          <m:d>
            <m:dPr>
              <m:begChr m:val="("/>
              <m:sepChr m:val=""/>
              <m:endChr m:val=")"/>
              <m:grow/>
            </m:dPr>
            <m:e>
              <m:sSub>
                <m:e>
                  <m:r>
                    <m:t>β</m:t>
                  </m:r>
                </m:e>
                <m:sub>
                  <m:r>
                    <m:t>h</m:t>
                  </m:r>
                </m:sub>
              </m:sSub>
            </m:e>
          </m:d>
          <m:r>
            <m:rPr>
              <m:sty m:val="p"/>
            </m:rPr>
            <m:t>=</m:t>
          </m:r>
          <m:sSubSup>
            <m:e>
              <m:r>
                <m:rPr>
                  <m:sty m:val="b"/>
                </m:rPr>
                <m:t>r</m:t>
              </m:r>
            </m:e>
            <m:sub>
              <m:r>
                <m:rPr>
                  <m:sty m:val="p"/>
                </m:rPr>
                <m:t>h</m:t>
              </m:r>
              <m:r>
                <m:rPr>
                  <m:sty m:val="p"/>
                </m:rPr>
                <m:t>i</m:t>
              </m:r>
              <m:r>
                <m:rPr>
                  <m:sty m:val="p"/>
                </m:rPr>
                <m:t>n</m:t>
              </m:r>
              <m:r>
                <m:rPr>
                  <m:sty m:val="p"/>
                </m:rPr>
                <m:t>g</m:t>
              </m:r>
              <m:r>
                <m:rPr>
                  <m:sty m:val="p"/>
                </m:rPr>
                <m:t>e</m:t>
              </m:r>
              <m:r>
                <m:rPr>
                  <m:sty m:val="p"/>
                </m:rPr>
                <m:t>,</m:t>
              </m:r>
              <m:r>
                <m:t>h</m:t>
              </m:r>
            </m:sub>
            <m:sup>
              <m:r>
                <m:t>b</m:t>
              </m:r>
            </m:sup>
          </m:sSubSup>
          <m:r>
            <m:rPr>
              <m:sty m:val="p"/>
            </m:rPr>
            <m:t>+</m:t>
          </m:r>
          <m:sSubSup>
            <m:e>
              <m:r>
                <m:rPr>
                  <m:sty m:val="b"/>
                </m:rPr>
                <m:t>C</m:t>
              </m:r>
            </m:e>
            <m:sub>
              <m:r>
                <m:t>b</m:t>
              </m:r>
            </m:sub>
            <m:sup>
              <m:r>
                <m:t>h</m:t>
              </m:r>
            </m:sup>
          </m:sSubSup>
          <m:d>
            <m:dPr>
              <m:begChr m:val="("/>
              <m:sepChr m:val=""/>
              <m:endChr m:val=")"/>
              <m:grow/>
            </m:dPr>
            <m:e>
              <m:sSub>
                <m:e>
                  <m:r>
                    <m:t>β</m:t>
                  </m:r>
                </m:e>
                <m:sub>
                  <m:r>
                    <m:t>h</m:t>
                  </m:r>
                </m:sub>
              </m:sSub>
            </m:e>
          </m:d>
          <m:sSubSup>
            <m:e>
              <m:r>
                <m:rPr>
                  <m:sty m:val="b"/>
                </m:rPr>
                <m:t>r</m:t>
              </m:r>
            </m:e>
            <m:sub>
              <m:r>
                <m:t>c</m:t>
              </m:r>
              <m:r>
                <m:rPr>
                  <m:sty m:val="p"/>
                </m:rPr>
                <m:t>,</m:t>
              </m:r>
              <m:r>
                <m:t>h</m:t>
              </m:r>
            </m:sub>
            <m:sup>
              <m:d>
                <m:dPr>
                  <m:begChr m:val="("/>
                  <m:sepChr m:val=""/>
                  <m:endChr m:val=")"/>
                  <m:grow/>
                </m:dPr>
                <m:e>
                  <m:r>
                    <m:t>h</m:t>
                  </m:r>
                </m:e>
              </m:d>
            </m:sup>
          </m:sSubSup>
          <m:r>
            <m:rPr>
              <m:sty m:val="p"/>
            </m:rPr>
            <m:t>,</m:t>
          </m:r>
        </m:oMath>
      </m:oMathPara>
      <w:r>
        <w:rPr>
          <w:rFonts w:ascii="Times New Roman" w:hAnsi="Times New Roman" w:eastAsia="宋体" w:cs="Times New Roman"/>
          <w:sz w:val="21"/>
        </w:rPr>
        <w:tab/>
        <w:t>(5.13)</w:t>
      </w:r>
    </w:p>
    <w:p>
      <w:pPr>
        <w:pStyle w:val="FirstParagraph"/>
      </w:pPr>
      <w:r>
        <w:rPr>
          <w:rFonts w:hint="eastAsia"/>
        </w:rPr>
        <w:t xml:space="preserve">实际重心和总惯量分别为</w:t>
      </w:r>
    </w:p>
    <w:p>
      <w:pPr>
        <w:pStyle w:val="BodyText"/>
        <w:tabs>
          <w:tab w:pos="8787" w:val="right"/>
        </w:tabs>
        <w:spacing w:before="120" w:after="120"/>
        <w:ind w:firstLine="0"/>
        <w:jc w:val="center"/>
      </w:pPr>
      <m:oMathPara>
        <m:oMathParaPr>
          <m:jc m:val="center"/>
        </m:oMathParaPr>
        <m:oMath>
          <m:sSubSup>
            <m:e>
              <m:r>
                <m:rPr>
                  <m:sty m:val="b"/>
                </m:rPr>
                <m:t>r</m:t>
              </m:r>
            </m:e>
            <m:sub>
              <m:r>
                <m:rPr>
                  <m:sty m:val="p"/>
                </m:rPr>
                <m:t>C</m:t>
              </m:r>
              <m:r>
                <m:rPr>
                  <m:sty m:val="p"/>
                </m:rPr>
                <m:t>G</m:t>
              </m:r>
            </m:sub>
            <m:sup>
              <m:r>
                <m:t>b</m:t>
              </m:r>
            </m:sup>
          </m:sSubSup>
          <m:r>
            <m:rPr>
              <m:sty m:val="p"/>
            </m:rPr>
            <m:t>=</m:t>
          </m:r>
          <m:f>
            <m:fPr>
              <m:type m:val="bar"/>
            </m:fPr>
            <m:num>
              <m:r>
                <m:t>1</m:t>
              </m:r>
            </m:num>
            <m:den>
              <m:r>
                <m:t>m</m:t>
              </m:r>
            </m:den>
          </m:f>
          <m:nary>
            <m:naryPr>
              <m:chr m:val="∑"/>
              <m:limLoc m:val="undOvr"/>
              <m:subHide m:val="off"/>
              <m:supHide m:val="on"/>
            </m:naryPr>
            <m:sub>
              <m:r>
                <m:t>k</m:t>
              </m:r>
            </m:sub>
            <m:sup>
              <m:r>
                <m:t>​</m:t>
              </m:r>
            </m:sup>
            <m:e>
              <m:sSub>
                <m:e>
                  <m:r>
                    <m:t>m</m:t>
                  </m:r>
                </m:e>
                <m:sub>
                  <m:r>
                    <m:t>k</m:t>
                  </m:r>
                </m:sub>
              </m:sSub>
            </m:e>
          </m:nary>
          <m:sSubSup>
            <m:e>
              <m:r>
                <m:rPr>
                  <m:sty m:val="b"/>
                </m:rPr>
                <m:t>r</m:t>
              </m:r>
            </m:e>
            <m:sub>
              <m:r>
                <m:t>k</m:t>
              </m:r>
            </m:sub>
            <m:sup>
              <m:r>
                <m:t>b</m:t>
              </m:r>
            </m:sup>
          </m:sSubSup>
          <m:r>
            <m:rPr>
              <m:sty m:val="p"/>
            </m:rPr>
            <m:t>,</m:t>
          </m:r>
        </m:oMath>
      </m:oMathPara>
      <w:r>
        <w:rPr>
          <w:rFonts w:ascii="Times New Roman" w:hAnsi="Times New Roman" w:eastAsia="宋体" w:cs="Times New Roman"/>
          <w:sz w:val="21"/>
        </w:rPr>
        <w:tab/>
        <w:t>(5.14)</w:t>
      </w:r>
    </w:p>
    <w:p>
      <w:pPr>
        <w:pStyle w:val="FirstParagraph"/>
        <w:tabs>
          <w:tab w:pos="8787" w:val="right"/>
        </w:tabs>
        <w:spacing w:before="120" w:after="120"/>
        <w:ind w:firstLine="0"/>
        <w:jc w:val="center"/>
      </w:pPr>
      <m:oMathPara>
        <m:oMathParaPr>
          <m:jc m:val="center"/>
        </m:oMathParaPr>
        <m:oMath>
          <m:sSub>
            <m:e>
              <m:r>
                <m:rPr>
                  <m:sty m:val="b"/>
                </m:rPr>
                <m:t>I</m:t>
              </m:r>
            </m:e>
            <m:sub>
              <m:r>
                <m:rPr>
                  <m:sty m:val="p"/>
                </m:rPr>
                <m:t>C</m:t>
              </m:r>
              <m:r>
                <m:rPr>
                  <m:sty m:val="p"/>
                </m:rPr>
                <m:t>G</m:t>
              </m:r>
            </m:sub>
          </m:sSub>
          <m:r>
            <m:rPr>
              <m:sty m:val="p"/>
            </m:rPr>
            <m:t>=</m:t>
          </m:r>
          <m:nary>
            <m:naryPr>
              <m:chr m:val="∑"/>
              <m:limLoc m:val="undOvr"/>
              <m:subHide m:val="off"/>
              <m:supHide m:val="on"/>
            </m:naryPr>
            <m:sub>
              <m:r>
                <m:t>k</m:t>
              </m:r>
            </m:sub>
            <m:sup>
              <m:r>
                <m:t>​</m:t>
              </m:r>
            </m:sup>
            <m:e>
              <m:d>
                <m:dPr>
                  <m:begChr m:val="["/>
                  <m:sepChr m:val=""/>
                  <m:endChr m:val="]"/>
                  <m:grow/>
                </m:dPr>
                <m:e>
                  <m:sSubSup>
                    <m:e>
                      <m:r>
                        <m:rPr>
                          <m:sty m:val="b"/>
                        </m:rPr>
                        <m:t>C</m:t>
                      </m:r>
                    </m:e>
                    <m:sub>
                      <m:r>
                        <m:t>b</m:t>
                      </m:r>
                    </m:sub>
                    <m:sup>
                      <m:r>
                        <m:t>k</m:t>
                      </m:r>
                    </m:sup>
                  </m:sSubSup>
                  <m:sSub>
                    <m:e>
                      <m:r>
                        <m:rPr>
                          <m:sty m:val="b"/>
                        </m:rPr>
                        <m:t>I</m:t>
                      </m:r>
                    </m:e>
                    <m:sub>
                      <m:r>
                        <m:t>k</m:t>
                      </m:r>
                      <m:r>
                        <m:rPr>
                          <m:sty m:val="p"/>
                        </m:rPr>
                        <m:t>,</m:t>
                      </m:r>
                      <m:r>
                        <m:t>c</m:t>
                      </m:r>
                    </m:sub>
                  </m:sSub>
                  <m:sSubSup>
                    <m:e>
                      <m:r>
                        <m:rPr>
                          <m:sty m:val="b"/>
                        </m:rPr>
                        <m:t>C</m:t>
                      </m:r>
                    </m:e>
                    <m:sub>
                      <m:r>
                        <m:t>k</m:t>
                      </m:r>
                    </m:sub>
                    <m:sup>
                      <m:r>
                        <m:t>b</m:t>
                      </m:r>
                    </m:sup>
                  </m:sSubSup>
                  <m:r>
                    <m:rPr>
                      <m:sty m:val="p"/>
                    </m:rPr>
                    <m:t>+</m:t>
                  </m:r>
                  <m:sSub>
                    <m:e>
                      <m:r>
                        <m:t>m</m:t>
                      </m:r>
                    </m:e>
                    <m:sub>
                      <m:r>
                        <m:t>k</m:t>
                      </m:r>
                    </m:sub>
                  </m:sSub>
                  <m:r>
                    <m:rPr>
                      <m:sty m:val="p"/>
                    </m:rPr>
                    <m:t>(</m:t>
                  </m:r>
                  <m:d>
                    <m:dPr>
                      <m:begChr m:val="("/>
                      <m:sepChr m:val=""/>
                      <m:endChr m:val=")"/>
                      <m:grow/>
                    </m:dPr>
                    <m:e>
                      <m:sSubSup>
                        <m:e>
                          <m:r>
                            <m:rPr>
                              <m:sty m:val="b"/>
                            </m:rPr>
                            <m:t>d</m:t>
                          </m:r>
                        </m:e>
                        <m:sub>
                          <m:r>
                            <m:t>k</m:t>
                          </m:r>
                        </m:sub>
                        <m:sup>
                          <m:r>
                            <m:t>T</m:t>
                          </m:r>
                        </m:sup>
                      </m:sSubSup>
                      <m:sSub>
                        <m:e>
                          <m:r>
                            <m:rPr>
                              <m:sty m:val="b"/>
                            </m:rPr>
                            <m:t>d</m:t>
                          </m:r>
                        </m:e>
                        <m:sub>
                          <m:r>
                            <m:t>k</m:t>
                          </m:r>
                        </m:sub>
                      </m:sSub>
                    </m:e>
                  </m:d>
                  <m:r>
                    <m:rPr>
                      <m:sty m:val="b"/>
                    </m:rPr>
                    <m:t>1</m:t>
                  </m:r>
                  <m:r>
                    <m:rPr>
                      <m:sty m:val="p"/>
                    </m:rPr>
                    <m:t>−</m:t>
                  </m:r>
                  <m:sSub>
                    <m:e>
                      <m:r>
                        <m:rPr>
                          <m:sty m:val="b"/>
                        </m:rPr>
                        <m:t>d</m:t>
                      </m:r>
                    </m:e>
                    <m:sub>
                      <m:r>
                        <m:t>k</m:t>
                      </m:r>
                    </m:sub>
                  </m:sSub>
                  <m:sSubSup>
                    <m:e>
                      <m:r>
                        <m:rPr>
                          <m:sty m:val="b"/>
                        </m:rPr>
                        <m:t>d</m:t>
                      </m:r>
                    </m:e>
                    <m:sub>
                      <m:r>
                        <m:t>k</m:t>
                      </m:r>
                    </m:sub>
                    <m:sup>
                      <m:r>
                        <m:t>T</m:t>
                      </m:r>
                    </m:sup>
                  </m:sSubSup>
                  <m:r>
                    <m:rPr>
                      <m:sty m:val="p"/>
                    </m:rPr>
                    <m:t>)</m:t>
                  </m:r>
                </m:e>
              </m:d>
            </m:e>
          </m:nary>
          <m:r>
            <m:rPr>
              <m:sty m:val="p"/>
            </m:rPr>
            <m:t>,</m:t>
          </m:r>
          <m:r>
            <m:t> </m:t>
          </m:r>
          <m:sSub>
            <m:e>
              <m:r>
                <m:rPr>
                  <m:sty m:val="b"/>
                </m:rPr>
                <m:t>d</m:t>
              </m:r>
            </m:e>
            <m:sub>
              <m:r>
                <m:t>k</m:t>
              </m:r>
            </m:sub>
          </m:sSub>
          <m:r>
            <m:rPr>
              <m:sty m:val="p"/>
            </m:rPr>
            <m:t>=</m:t>
          </m:r>
          <m:sSubSup>
            <m:e>
              <m:r>
                <m:rPr>
                  <m:sty m:val="b"/>
                </m:rPr>
                <m:t>r</m:t>
              </m:r>
            </m:e>
            <m:sub>
              <m:r>
                <m:t>k</m:t>
              </m:r>
            </m:sub>
            <m:sup>
              <m:r>
                <m:t>b</m:t>
              </m:r>
            </m:sup>
          </m:sSubSup>
          <m:r>
            <m:rPr>
              <m:sty m:val="p"/>
            </m:rPr>
            <m:t>−</m:t>
          </m:r>
          <m:sSubSup>
            <m:e>
              <m:r>
                <m:rPr>
                  <m:sty m:val="b"/>
                </m:rPr>
                <m:t>r</m:t>
              </m:r>
            </m:e>
            <m:sub>
              <m:r>
                <m:rPr>
                  <m:sty m:val="p"/>
                </m:rPr>
                <m:t>C</m:t>
              </m:r>
              <m:r>
                <m:rPr>
                  <m:sty m:val="p"/>
                </m:rPr>
                <m:t>G</m:t>
              </m:r>
            </m:sub>
            <m:sup>
              <m:r>
                <m:t>b</m:t>
              </m:r>
            </m:sup>
          </m:sSubSup>
          <m:r>
            <m:rPr>
              <m:sty m:val="p"/>
            </m:rPr>
            <m:t>.</m:t>
          </m:r>
        </m:oMath>
      </m:oMathPara>
      <w:r>
        <w:rPr>
          <w:rFonts w:ascii="Times New Roman" w:hAnsi="Times New Roman" w:eastAsia="宋体" w:cs="Times New Roman"/>
          <w:sz w:val="21"/>
        </w:rPr>
        <w:tab/>
        <w:t>(5.15)</w:t>
      </w:r>
    </w:p>
    <w:p>
      <w:pPr>
        <w:pStyle w:val="FirstParagraph"/>
      </w:pPr>
      <w:r>
        <w:rPr>
          <w:rFonts w:hint="eastAsia"/>
        </w:rPr>
        <w:t xml:space="preserve">这一路径使短舱角通过重心、惯量、桨毂力臂和旋翼轴共同影响刚体；模型是单向规定运动，</w:t>
      </w:r>
      <w:r>
        <w:t xml:space="preserve"> </w:t>
      </w:r>
      <w:r>
        <w:rPr>
          <w:rFonts w:hint="eastAsia"/>
        </w:rPr>
        <w:t xml:space="preserve">不计算铰链载荷反过来改变伺服运动。</w:t>
      </w:r>
    </w:p>
    <w:bookmarkEnd w:id="87"/>
    <w:bookmarkStart w:id="88" w:name="移动质量与载荷参考点的时间一致性"/>
    <w:p>
      <w:pPr>
        <w:pStyle w:val="Heading2"/>
      </w:pPr>
      <w:r>
        <w:rPr>
          <w:rFonts w:ascii="Times New Roman" w:hAnsi="Times New Roman" w:eastAsia="黑体" w:cs="Times New Roman"/>
          <w:b/>
          <w:sz w:val="28"/>
        </w:rPr>
        <w:t>5.5　移动质量与载荷参考点的时间一致性</w:t>
      </w:r>
    </w:p>
    <w:p>
      <w:pPr>
        <w:pStyle w:val="FirstParagraph"/>
      </w:pPr>
      <w:r>
        <w:rPr>
          <w:rFonts w:hint="eastAsia"/>
        </w:rPr>
        <w:t xml:space="preserve">短舱质量位置随角度变化时，总重心和惯量必须与本次载荷调用使用的左右短舱角保持一致。</w:t>
      </w:r>
      <w:r>
        <w:t xml:space="preserve"> </w:t>
      </w:r>
      <w:r>
        <w:rPr>
          <w:rFonts w:hint="eastAsia"/>
        </w:rPr>
        <w:t xml:space="preserve">若先用旧重心计算部件力臂、再更新质量属性，会人为引入一步延迟；</w:t>
      </w:r>
      <w:r>
        <w:t xml:space="preserve"> </w:t>
      </w:r>
      <w:r>
        <w:rPr>
          <w:rFonts w:hint="eastAsia"/>
        </w:rPr>
        <w:t xml:space="preserve">在线性化中，这种顺序错误会表现为关于短舱角的伪导数。本文在每次状态函数入口先计算</w:t>
      </w:r>
      <w:r>
        <w:t xml:space="preserve"> </w:t>
      </w:r>
      <w:r>
        <w:rPr>
          <w:rFonts w:hint="eastAsia"/>
        </w:rPr>
        <w:t xml:space="preserve">质量属性，再向所有部件传递统一重心。</w:t>
      </w:r>
    </w:p>
    <w:p>
      <w:pPr>
        <w:pStyle w:val="BodyText"/>
      </w:pPr>
      <w:r>
        <w:rPr>
          <w:rFonts w:hint="eastAsia"/>
        </w:rPr>
        <w:t xml:space="preserve">平行轴项对称且半正定，但部件坐标旋转后的自身惯量和交叉惯量符号仍需核对。总惯量的</w:t>
      </w:r>
      <w:r>
        <w:t xml:space="preserve"> </w:t>
      </w:r>
      <w:r>
        <w:rPr>
          <w:rFonts w:hint="eastAsia"/>
        </w:rPr>
        <w:t xml:space="preserve">数值检查包括</w:t>
      </w:r>
    </w:p>
    <w:p>
      <w:pPr>
        <w:pStyle w:val="BodyText"/>
        <w:tabs>
          <w:tab w:pos="8787" w:val="right"/>
        </w:tabs>
        <w:spacing w:before="120" w:after="120"/>
        <w:ind w:firstLine="0"/>
        <w:jc w:val="center"/>
      </w:pPr>
      <m:oMathPara>
        <m:oMathParaPr>
          <m:jc m:val="center"/>
        </m:oMathParaPr>
        <m:oMath>
          <m:r>
            <m:rPr>
              <m:sty m:val="p"/>
            </m:rPr>
            <m:t>∥</m:t>
          </m:r>
          <m:r>
            <m:rPr>
              <m:sty m:val="b"/>
            </m:rPr>
            <m:t>I</m:t>
          </m:r>
          <m:r>
            <m:rPr>
              <m:sty m:val="p"/>
            </m:rPr>
            <m:t>−</m:t>
          </m:r>
          <m:sSup>
            <m:e>
              <m:r>
                <m:rPr>
                  <m:sty m:val="b"/>
                </m:rPr>
                <m:t>I</m:t>
              </m:r>
            </m:e>
            <m:sup>
              <m:r>
                <m:t>T</m:t>
              </m:r>
            </m:sup>
          </m:sSup>
          <m:sSub>
            <m:e>
              <m:r>
                <m:rPr>
                  <m:sty m:val="p"/>
                </m:rPr>
                <m:t>∥</m:t>
              </m:r>
            </m:e>
            <m:sub>
              <m:r>
                <m:t>F</m:t>
              </m:r>
            </m:sub>
          </m:sSub>
          <m:r>
            <m:rPr>
              <m:sty m:val="p"/>
            </m:rPr>
            <m:t>≤</m:t>
          </m:r>
          <m:sSub>
            <m:e>
              <m:r>
                <m:t>ε</m:t>
              </m:r>
            </m:e>
            <m:sub>
              <m:r>
                <m:t>I</m:t>
              </m:r>
            </m:sub>
          </m:sSub>
          <m:r>
            <m:rPr>
              <m:sty m:val="p"/>
            </m:rPr>
            <m:t>,</m:t>
          </m:r>
          <m:r>
            <m:t>  </m:t>
          </m:r>
          <m:limLow>
            <m:e>
              <m:r>
                <m:rPr>
                  <m:sty m:val="p"/>
                </m:rPr>
                <m:t>min</m:t>
              </m:r>
            </m:e>
            <m:lim>
              <m:r>
                <m:t>i</m:t>
              </m:r>
            </m:lim>
          </m:limLow>
          <m:sSub>
            <m:e>
              <m:r>
                <m:t>λ</m:t>
              </m:r>
            </m:e>
            <m:sub>
              <m:r>
                <m:t>i</m:t>
              </m:r>
            </m:sub>
          </m:sSub>
          <m:d>
            <m:dPr>
              <m:begChr m:val="("/>
              <m:sepChr m:val=""/>
              <m:endChr m:val=")"/>
              <m:grow/>
            </m:dPr>
            <m:e>
              <m:r>
                <m:rPr>
                  <m:sty m:val="b"/>
                </m:rPr>
                <m:t>I</m:t>
              </m:r>
            </m:e>
          </m:d>
          <m:r>
            <m:rPr>
              <m:sty m:val="p"/>
            </m:rPr>
            <m:t>&gt;</m:t>
          </m:r>
          <m:r>
            <m:t>0</m:t>
          </m:r>
          <m:r>
            <m:rPr>
              <m:sty m:val="p"/>
            </m:rPr>
            <m:t>.</m:t>
          </m:r>
        </m:oMath>
      </m:oMathPara>
      <w:r>
        <w:rPr>
          <w:rFonts w:ascii="Times New Roman" w:hAnsi="Times New Roman" w:eastAsia="宋体" w:cs="Times New Roman"/>
          <w:sz w:val="21"/>
        </w:rPr>
        <w:tab/>
        <w:t>(5.16)</w:t>
      </w:r>
    </w:p>
    <w:p>
      <w:pPr>
        <w:pStyle w:val="FirstParagraph"/>
      </w:pPr>
      <w:r>
        <w:rPr>
          <w:rFonts w:hint="eastAsia"/>
        </w:rPr>
        <w:t xml:space="preserve">这两个条件能够排除非对称或非正定矩阵，却不能确认部件质量和质心半径来自真实型号。</w:t>
      </w:r>
      <w:r>
        <w:t xml:space="preserve"> </w:t>
      </w:r>
      <w:r>
        <w:rPr>
          <w:rFonts w:hint="eastAsia"/>
        </w:rPr>
        <w:t xml:space="preserve">当前移动短舱质量900</w:t>
      </w:r>
      <w:r>
        <w:t xml:space="preserve"> </w:t>
      </w:r>
      <w:r>
        <w:rPr>
          <w:rFonts w:hint="eastAsia"/>
        </w:rPr>
        <w:t xml:space="preserve">kg和质心半径0.75</w:t>
      </w:r>
      <w:r>
        <w:t xml:space="preserve"> </w:t>
      </w:r>
      <w:r>
        <w:rPr>
          <w:rFonts w:hint="eastAsia"/>
        </w:rPr>
        <w:t xml:space="preserve">m属于通用概念参数；它们决定重心移动量和</w:t>
      </w:r>
      <w:r>
        <w:t xml:space="preserve"> </w:t>
      </w:r>
      <w:r>
        <w:rPr>
          <w:rFonts w:hint="eastAsia"/>
        </w:rPr>
        <w:t xml:space="preserve">惯量变化幅值，需要在获得构型数据后优先替换。</w:t>
      </w:r>
    </w:p>
    <w:bookmarkEnd w:id="88"/>
    <w:bookmarkStart w:id="89" w:name="短舱角速度的直接与间接作用"/>
    <w:p>
      <w:pPr>
        <w:pStyle w:val="Heading2"/>
      </w:pPr>
      <w:r>
        <w:rPr>
          <w:rFonts w:ascii="Times New Roman" w:hAnsi="Times New Roman" w:eastAsia="黑体" w:cs="Times New Roman"/>
          <w:b/>
          <w:sz w:val="28"/>
        </w:rPr>
        <w:t>5.6　短舱角速度的直接与间接作用</w:t>
      </w:r>
    </w:p>
    <w:p>
      <w:pPr>
        <w:pStyle w:val="FirstParagraph"/>
      </w:pPr>
      <m:oMath>
        <m:sSub>
          <m:e>
            <m:acc>
              <m:accPr>
                <m:chr m:val="̇"/>
              </m:accPr>
              <m:e>
                <m:r>
                  <m:t>β</m:t>
                </m:r>
              </m:e>
            </m:acc>
          </m:e>
          <m:sub>
            <m:r>
              <m:t>h</m:t>
            </m:r>
          </m:sub>
        </m:sSub>
      </m:oMath>
      <w:r>
        <w:t xml:space="preserve"> </w:t>
      </w:r>
      <w:r>
        <w:rPr>
          <w:rFonts w:hint="eastAsia"/>
        </w:rPr>
        <w:t xml:space="preserve">有三类作用。第一类是转子角动量方向变化形成的直接陀螺矩；第二类是</w:t>
      </w:r>
      <w:r>
        <w:t xml:space="preserve"> </w:t>
      </w:r>
      <w:r>
        <w:rPr>
          <w:rFonts w:hint="eastAsia"/>
        </w:rPr>
        <w:t xml:space="preserve">执行机构加速度通过等效惯量形成的反作用矩；第三类是短舱角历史改变旋翼轴、局部来流和</w:t>
      </w:r>
      <w:r>
        <w:t xml:space="preserve"> </w:t>
      </w:r>
      <w:r>
        <w:rPr>
          <w:rFonts w:hint="eastAsia"/>
        </w:rPr>
        <w:t xml:space="preserve">移动质量，随后间接改变气动力与刚体状态。当前默认转子极惯量为零时，第一类直接项为</w:t>
      </w:r>
      <w:r>
        <w:t xml:space="preserve"> </w:t>
      </w:r>
      <w:r>
        <w:rPr>
          <w:rFonts w:hint="eastAsia"/>
        </w:rPr>
        <w:t xml:space="preserve">零，但接口和符号仍受测试约束；不能据此宣称真实飞行器没有陀螺效应。</w:t>
      </w:r>
    </w:p>
    <w:p>
      <w:pPr>
        <w:pStyle w:val="BodyText"/>
      </w:pPr>
      <w:r>
        <w:rPr>
          <w:rFonts w:hint="eastAsia"/>
        </w:rPr>
        <w:t xml:space="preserve">区分直接与间接贡献的方法，是在同一状态下分别评估完整载荷与把</w:t>
      </w:r>
      <w:r>
        <w:t xml:space="preserve"> </w:t>
      </w:r>
      <m:oMath>
        <m:sSub>
          <m:e>
            <m:acc>
              <m:accPr>
                <m:chr m:val="̇"/>
              </m:accPr>
              <m:e>
                <m:r>
                  <m:t>β</m:t>
                </m:r>
              </m:e>
            </m:acc>
          </m:e>
          <m:sub>
            <m:r>
              <m:t>h</m:t>
            </m:r>
          </m:sub>
        </m:sSub>
        <m:r>
          <m:rPr>
            <m:sty m:val="p"/>
          </m:rPr>
          <m:t>,</m:t>
        </m:r>
        <m:sSub>
          <m:e>
            <m:acc>
              <m:accPr>
                <m:chr m:val="̈"/>
              </m:accPr>
              <m:e>
                <m:r>
                  <m:t>β</m:t>
                </m:r>
              </m:e>
            </m:acc>
          </m:e>
          <m:sub>
            <m:r>
              <m:t>h</m:t>
            </m:r>
          </m:sub>
        </m:sSub>
      </m:oMath>
      <w:r>
        <w:t xml:space="preserve"> </w:t>
      </w:r>
      <w:r>
        <w:rPr>
          <w:rFonts w:hint="eastAsia"/>
        </w:rPr>
        <w:t xml:space="preserve">直接项置零后的载荷差。该差只表示方程分解，不是可独立</w:t>
      </w:r>
      <w:r>
        <w:t xml:space="preserve"> </w:t>
      </w:r>
      <w:r>
        <w:rPr>
          <w:rFonts w:hint="eastAsia"/>
        </w:rPr>
        <w:t xml:space="preserve">施加的物理实验。随着刚体状态演化，两条轨迹的气动载荷也会分离，因此长时间响应不能</w:t>
      </w:r>
      <w:r>
        <w:t xml:space="preserve"> </w:t>
      </w:r>
      <w:r>
        <w:rPr>
          <w:rFonts w:hint="eastAsia"/>
        </w:rPr>
        <w:t xml:space="preserve">简单相减后全部归因于陀螺矩。</w:t>
      </w:r>
    </w:p>
    <w:bookmarkEnd w:id="89"/>
    <w:bookmarkStart w:id="90" w:name="对称性破缺与左右事件"/>
    <w:p>
      <w:pPr>
        <w:pStyle w:val="Heading2"/>
      </w:pPr>
      <w:r>
        <w:rPr>
          <w:rFonts w:ascii="Times New Roman" w:hAnsi="Times New Roman" w:eastAsia="黑体" w:cs="Times New Roman"/>
          <w:b/>
          <w:sz w:val="28"/>
        </w:rPr>
        <w:t>5.7　对称性破缺与左右事件</w:t>
      </w:r>
    </w:p>
    <w:p>
      <w:pPr>
        <w:pStyle w:val="FirstParagraph"/>
      </w:pPr>
      <w:r>
        <w:rPr>
          <w:rFonts w:hint="eastAsia"/>
        </w:rPr>
        <w:t xml:space="preserve">完全对称构型、零侧滑和相同左右参数下，对称短舱命令的一阶横航向响应应接近零。差动</w:t>
      </w:r>
      <w:r>
        <w:t xml:space="preserve"> </w:t>
      </w:r>
      <w:r>
        <w:rPr>
          <w:rFonts w:hint="eastAsia"/>
        </w:rPr>
        <w:t xml:space="preserve">命令则允许非零侧向力、滚转矩和偏航矩。现实中的质量、气动、安装和伺服差异会破坏</w:t>
      </w:r>
      <w:r>
        <w:t xml:space="preserve"> </w:t>
      </w:r>
      <w:r>
        <w:rPr>
          <w:rFonts w:hint="eastAsia"/>
        </w:rPr>
        <w:t xml:space="preserve">这一分解。本文通过带宽失配、速率失配和单侧延迟构造可控的不对称，但没有为真实左右</w:t>
      </w:r>
      <w:r>
        <w:t xml:space="preserve"> </w:t>
      </w:r>
      <w:r>
        <w:rPr>
          <w:rFonts w:hint="eastAsia"/>
        </w:rPr>
        <w:t xml:space="preserve">差异赋值。</w:t>
      </w:r>
    </w:p>
    <w:p>
      <w:pPr>
        <w:pStyle w:val="BodyText"/>
      </w:pPr>
      <w:r>
        <w:rPr>
          <w:rFonts w:hint="eastAsia"/>
        </w:rPr>
        <w:t xml:space="preserve">若左右事件的符号同时反转，横航向奇变量应镜像，对称纵向偶变量应近似保持。镜像误差</w:t>
      </w:r>
      <w:r>
        <w:t xml:space="preserve"> </w:t>
      </w:r>
      <w:r>
        <w:rPr>
          <w:rFonts w:hint="eastAsia"/>
        </w:rPr>
        <w:t xml:space="preserve">是检查控制分配、旋向、坐标变换和力臂符号的有效手段。它只在对称参数和小扰动附近成立；</w:t>
      </w:r>
      <w:r>
        <w:t xml:space="preserve"> </w:t>
      </w:r>
      <w:r>
        <w:rPr>
          <w:rFonts w:hint="eastAsia"/>
        </w:rPr>
        <w:t xml:space="preserve">执行机构限幅、非线性尾流覆盖或状态偏离会产生高阶非镜像项。</w:t>
      </w:r>
    </w:p>
    <w:bookmarkEnd w:id="90"/>
    <w:bookmarkStart w:id="91" w:name="本章小结-4"/>
    <w:p>
      <w:pPr>
        <w:pStyle w:val="Heading2"/>
      </w:pPr>
      <w:r>
        <w:rPr>
          <w:rFonts w:ascii="Times New Roman" w:hAnsi="Times New Roman" w:eastAsia="黑体" w:cs="Times New Roman"/>
          <w:b/>
          <w:sz w:val="28"/>
        </w:rPr>
        <w:t>5.8　本章小结</w:t>
      </w:r>
    </w:p>
    <w:p>
      <w:pPr>
        <w:pStyle w:val="FirstParagraph"/>
      </w:pPr>
      <w:r>
        <w:rPr>
          <w:rFonts w:hint="eastAsia"/>
        </w:rPr>
        <w:t xml:space="preserve">十三状态模型以左右短舱角及角速度保存运动历史，并以对称/差动坐标区分主要纵向和</w:t>
      </w:r>
      <w:r>
        <w:t xml:space="preserve"> </w:t>
      </w:r>
      <w:r>
        <w:rPr>
          <w:rFonts w:hint="eastAsia"/>
        </w:rPr>
        <w:t xml:space="preserve">横航向通道。新增状态进入旋翼轴、尾流、移动质量、反作用力矩和角动量接口。当前执行</w:t>
      </w:r>
      <w:r>
        <w:t xml:space="preserve"> </w:t>
      </w:r>
      <w:r>
        <w:rPr>
          <w:rFonts w:hint="eastAsia"/>
        </w:rPr>
        <w:t xml:space="preserve">机构是规定运动二阶模型，参数多为研究占位；它能回答速率、延迟和左右失配如何进入</w:t>
      </w:r>
      <w:r>
        <w:t xml:space="preserve"> </w:t>
      </w:r>
      <w:r>
        <w:rPr>
          <w:rFonts w:hint="eastAsia"/>
        </w:rPr>
        <w:t xml:space="preserve">刚体，却不能预测真实伺服、铰链或机械卡滞载荷。</w:t>
      </w:r>
    </w:p>
    <w:bookmarkEnd w:id="91"/>
    <w:bookmarkStart w:id="92" w:name="状态扩展的研究增量与单向边界"/>
    <w:p>
      <w:pPr>
        <w:pStyle w:val="Heading2"/>
      </w:pPr>
      <w:r>
        <w:rPr>
          <w:rFonts w:ascii="Times New Roman" w:hAnsi="Times New Roman" w:eastAsia="黑体" w:cs="Times New Roman"/>
          <w:b/>
          <w:sz w:val="28"/>
        </w:rPr>
        <w:t>5.9　状态扩展的研究增量与单向边界</w:t>
      </w:r>
    </w:p>
    <w:p>
      <w:pPr>
        <w:pStyle w:val="FirstParagraph"/>
      </w:pPr>
      <w:r>
        <w:rPr>
          <w:rFonts w:hint="eastAsia"/>
        </w:rPr>
        <w:t xml:space="preserve">若短舱角只作为静态参数，相同瞬时角度无法区分不同速率、带宽、延迟和左右失配历史。</w:t>
      </w:r>
      <w:r>
        <w:t xml:space="preserve"> </w:t>
      </w:r>
      <w:r>
        <w:rPr>
          <w:rFonts w:hint="eastAsia"/>
        </w:rPr>
        <w:t xml:space="preserve">十三状态模型的增量不在于增加方程数量，而在于使这些历史变量成为可重复的初值和状态，</w:t>
      </w:r>
      <w:r>
        <w:t xml:space="preserve"> </w:t>
      </w:r>
      <w:r>
        <w:rPr>
          <w:rFonts w:hint="eastAsia"/>
        </w:rPr>
        <w:t xml:space="preserve">从而可分解规定运动反作用、移动质量和尾流不同步通道。二阶执行机构没有型号辨识数据，</w:t>
      </w:r>
      <w:r>
        <w:t xml:space="preserve"> </w:t>
      </w:r>
      <w:r>
        <w:rPr>
          <w:rFonts w:hint="eastAsia"/>
        </w:rPr>
        <w:t xml:space="preserve">所以本文不比较真实伺服品质，也不预测机械卡滞载荷。该限制在时域图和结论中保持一致。</w:t>
      </w:r>
    </w:p>
    <w:bookmarkEnd w:id="92"/>
    <w:bookmarkEnd w:id="93"/>
    <w:bookmarkStart w:id="104" w:name="模型校核外部数据关联与可信度方法"/>
    <w:p>
      <w:pPr>
        <w:pStyle w:val="Heading1"/>
        <w:pageBreakBefore/>
      </w:pPr>
      <w:r>
        <w:rPr>
          <w:rFonts w:ascii="Times New Roman" w:hAnsi="Times New Roman" w:eastAsia="黑体" w:cs="Times New Roman"/>
          <w:b/>
          <w:sz w:val="32"/>
        </w:rPr>
        <w:t>第6章　模型校核、外部数据关联与可信度方法</w:t>
      </w:r>
    </w:p>
    <w:p>
      <w:pPr>
        <w:pStyle w:val="FirstParagraph"/>
      </w:pPr>
      <w:r>
        <w:rPr>
          <w:rFonts w:hint="eastAsia"/>
        </w:rPr>
        <w:t xml:space="preserve">本章区分程序校核、数值收敛、模型间比较和外部数据关联，给出证据分级方法以及每类证据能够支持的声明。</w:t>
      </w:r>
    </w:p>
    <w:bookmarkStart w:id="94" w:name="可信度方法概览"/>
    <w:p>
      <w:pPr>
        <w:pStyle w:val="Heading2"/>
      </w:pPr>
      <w:r>
        <w:rPr>
          <w:rFonts w:ascii="Times New Roman" w:hAnsi="Times New Roman" w:eastAsia="黑体" w:cs="Times New Roman"/>
          <w:b/>
          <w:sz w:val="28"/>
        </w:rPr>
        <w:t>6.1　可信度方法概览</w:t>
      </w:r>
    </w:p>
    <w:p>
      <w:pPr>
        <w:pStyle w:val="FirstParagraph"/>
      </w:pPr>
      <w:r>
        <w:rPr>
          <w:rFonts w:hint="eastAsia"/>
        </w:rPr>
        <w:t xml:space="preserve">验证对象、量和证据必须一一对应。程序运行成功属于校核事实，不能直接提升为物理真实性。内部一致性只回答方程、符号和数值实现是否自洽；外部验证要求独立于建模和调参过程的试验或飞行数据，并要求构型、工况和观测量可比。本文将外部资料分为A类原始试验/飞行数据、B类飞行辨识模型、C类独立高阶模型、D类公开曲线、E类文字趋势和F类不可核实数据。只有A/B类且完成变量映射时才可能构成较强外部证据。</w:t>
      </w:r>
    </w:p>
    <w:p>
      <w:pPr>
        <w:pStyle w:val="BodyText"/>
      </w:pPr>
      <w:r>
        <w:rPr>
          <w:rFonts w:hint="eastAsia"/>
        </w:rPr>
        <w:t xml:space="preserve">证据等级定义为L0理论或程序推导、L1内部一致性、L2数值收敛与双重实现、L3独立模型或文献基准、L4独立试验/飞行数据关联、L5多来源多工况外部验证。等级针对具体结论而非整个程序。一个模型可以在坐标守恒方面达到L2，在某个旋翼量上达到L4，而在机械卡滞载荷方面仍为L0。误差按变量和不确定度报告，不采用统一</w:t>
      </w:r>
      <w:r>
        <w:rPr>
          <w:rFonts w:hint="eastAsia"/>
        </w:rPr>
        <w:t xml:space="preserve">“百分之几即通过”</w:t>
      </w:r>
      <w:r>
        <w:rPr>
          <w:rFonts w:hint="eastAsia"/>
        </w:rPr>
        <w:t xml:space="preserve">的人为门槛。</w:t>
      </w:r>
    </w:p>
    <w:p>
      <w:pPr>
        <w:pStyle w:val="BodyText"/>
      </w:pPr>
      <w:r>
        <w:rPr>
          <w:rFonts w:hint="eastAsia"/>
        </w:rPr>
        <w:t xml:space="preserve">内部校核覆盖状态和输入顺序、角度单位、旋转矩阵端点、左右镜像、质量矩守恒、惯量正定、力臂矩、有限值、迭代残差、配平回代、雅可比秩、差分步长和时间步。每项检查均给出可比对象、接受逻辑及不能支持的外推。数值保护一旦激活必须进入结果记录，不能被</w:t>
      </w:r>
      <w:r>
        <w:rPr>
          <w:rFonts w:hint="eastAsia"/>
        </w:rPr>
        <w:t xml:space="preserve">“有限值”</w:t>
      </w:r>
      <w:r>
        <w:rPr>
          <w:rFonts w:hint="eastAsia"/>
        </w:rPr>
        <w:t xml:space="preserve">标签掩盖。</w:t>
      </w:r>
    </w:p>
    <w:p>
      <w:pPr>
        <w:pStyle w:val="BodyText"/>
      </w:pPr>
      <w:r>
        <w:rPr>
          <w:rFonts w:hint="eastAsia"/>
        </w:rPr>
        <w:t xml:space="preserve">外部资料首先核实原始出版物和适用构型，再记录PDF页码、原文页码、图表、单位、角度定义和数据不确定度。本文短舱角以0°为直升机模式、90°为飞机模式；对采用相反定义的XV-15资料先执行β=90°−η。用于参数覆盖或优化的数据不得再次被描述为独立验证数据。本研究没有使用NASA台架曲线调节任何正式参数。</w:t>
      </w:r>
    </w:p>
    <w:p>
      <w:pPr>
        <w:pStyle w:val="BodyText"/>
      </w:pPr>
      <w:r>
        <w:rPr>
          <w:rFonts w:hint="eastAsia"/>
        </w:rPr>
        <w:t xml:space="preserve">对于数字化曲线，同时保存横坐标与纵坐标读取不确定度；对于模型结果保存失败标识而不是跨失败点插值。旋翼对比报告MAE、RMSE、最大绝对误差和斜率符号一致性，但这些统计量只在共同有效点上计算。整机配平因缺少同构原始数据，仅比较趋势方向和数量级，不计算伪精确的</w:t>
      </w:r>
      <w:r>
        <w:rPr>
          <w:rFonts w:hint="eastAsia"/>
        </w:rPr>
        <w:t xml:space="preserve">“满足相应证据类型的判据率”</w:t>
      </w:r>
      <w:r>
        <w:t xml:space="preserve">。</w:t>
      </w:r>
    </w:p>
    <w:p>
      <w:pPr>
        <w:pStyle w:val="BodyText"/>
      </w:pPr>
      <w:r>
        <w:rPr>
          <w:rFonts w:hint="eastAsia"/>
        </w:rPr>
        <w:t xml:space="preserve">原有二十六项模板化说明被压缩为一张校核矩阵。矩阵按接口与符号、质量属性、部件载荷、</w:t>
      </w:r>
      <w:r>
        <w:t xml:space="preserve"> </w:t>
      </w:r>
      <w:r>
        <w:rPr>
          <w:rFonts w:hint="eastAsia"/>
        </w:rPr>
        <w:t xml:space="preserve">配平、线性化、十三状态扩展、时间积分和外部数据八类组织。正文只展开会改变科学结论的</w:t>
      </w:r>
      <w:r>
        <w:t xml:space="preserve"> </w:t>
      </w:r>
      <w:r>
        <w:rPr>
          <w:rFonts w:hint="eastAsia"/>
        </w:rPr>
        <w:t xml:space="preserve">案例：配平回代、九/十三状态共享导数、线性—非线性小扰动、时间步收敛和悬停旋翼公开</w:t>
      </w:r>
      <w:r>
        <w:t xml:space="preserve"> </w:t>
      </w:r>
      <w:r>
        <w:rPr>
          <w:rFonts w:hint="eastAsia"/>
        </w:rPr>
        <w:t xml:space="preserve">试验关联。其余结果作为可追溯附表保留，不再逐项复述相同的输入、判据和边界声明。</w:t>
      </w:r>
    </w:p>
    <w:p>
      <w:pPr>
        <w:pStyle w:val="TableCaption"/>
      </w:pPr>
      <w:r>
        <w:t>表 6.1　可信度方法概览</w:t>
      </w:r>
    </w:p>
    <w:tbl>
      <w:tblPr>
        <w:tblStyle w:val="Table"/>
        <w:tblW w:type="dxa" w:w="8784"/>
        <w:jc w:val="center"/>
        <w:tblLayout w:type="fixed"/>
        <w:tblLook w:firstRow="1" w:lastRow="0" w:firstColumn="0" w:lastColumn="0" w:noHBand="0" w:noVBand="0" w:val="0020"/>
        <w:tblCaption w:val="可信度方法概览"/>
        <w:tblInd w:w="120" w:type="dxa"/>
      </w:tblPr>
      <w:tblGrid>
        <w:gridCol w:w="1500"/>
        <w:gridCol w:w="2200"/>
        <w:gridCol w:w="2400"/>
        <w:gridCol w:w="2684"/>
      </w:tblGrid>
      <w:tr>
        <w:trPr>
          <w:tblHeader w:val="on"/>
        </w:trPr>
        <w:tc>
          <w:tcPr>
            <w:tcW w:w="1500" w:type="dxa"/>
            <w:tcMar>
              <w:top w:w="80" w:type="dxa"/>
              <w:start w:w="120" w:type="dxa"/>
              <w:bottom w:w="80" w:type="dxa"/>
              <w:end w:w="120" w:type="dxa"/>
            </w:tcMar>
            <w:vAlign w:val="center"/>
            <w:shd w:fill="EDEDED"/>
          </w:tcPr>
          <w:p>
            <w:pPr>
              <w:pStyle w:val="Compact"/>
              <w:spacing w:before="0" w:after="0" w:line="276" w:lineRule="auto"/>
              <w:ind w:firstLine="0"/>
              <w:jc w:val="center"/>
            </w:pPr>
            <w:r>
              <w:rPr>
                <w:rFonts w:hint="eastAsia" w:ascii="Times New Roman" w:hAnsi="Times New Roman" w:eastAsia="宋体" w:cs="Times New Roman"/>
                <w:b/>
                <w:sz w:val="19"/>
              </w:rPr>
              <w:t xml:space="preserve">类别</w:t>
            </w:r>
          </w:p>
        </w:tc>
        <w:tc>
          <w:tcPr>
            <w:tcW w:w="22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代表检查</w:t>
            </w:r>
          </w:p>
        </w:tc>
        <w:tc>
          <w:tcPr>
            <w:tcW w:w="24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判据</w:t>
            </w:r>
          </w:p>
        </w:tc>
        <w:tc>
          <w:tcPr>
            <w:tcW w:w="2684"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本文用途</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hint="eastAsia" w:ascii="Times New Roman" w:hAnsi="Times New Roman" w:eastAsia="宋体" w:cs="Times New Roman"/>
                <w:b w:val="0"/>
                <w:sz w:val="19"/>
              </w:rPr>
              <w:t xml:space="preserve">接口与符号</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状态顺序、短舱端点、左右镜像</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解析定义与极限工况一致</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防止坐标和符号错误</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hint="eastAsia" w:ascii="Times New Roman" w:hAnsi="Times New Roman" w:eastAsia="宋体" w:cs="Times New Roman"/>
                <w:b w:val="0"/>
                <w:sz w:val="19"/>
              </w:rPr>
              <w:t xml:space="preserve">质量属性</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重心、完整惯量、正定性</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质量闭合且惯量特征值为正</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支撑刚体方程</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hint="eastAsia" w:ascii="Times New Roman" w:hAnsi="Times New Roman" w:eastAsia="宋体" w:cs="Times New Roman"/>
                <w:b w:val="0"/>
                <w:sz w:val="19"/>
              </w:rPr>
              <w:t xml:space="preserve">部件载荷</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力臂矩、旋翼离散、挥舞闭合</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有限、收敛且满足对称性</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支撑部件合成</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hint="eastAsia" w:ascii="Times New Roman" w:hAnsi="Times New Roman" w:eastAsia="宋体" w:cs="Times New Roman"/>
                <w:b w:val="0"/>
                <w:sz w:val="19"/>
              </w:rPr>
              <w:t xml:space="preserve">配平</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回代、边界、奇异值</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残差、控制余度和数值秩联合评价</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选择可信代表点</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hint="eastAsia" w:ascii="Times New Roman" w:hAnsi="Times New Roman" w:eastAsia="宋体" w:cs="Times New Roman"/>
                <w:b w:val="0"/>
                <w:sz w:val="19"/>
              </w:rPr>
              <w:t xml:space="preserve">线性化</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步长、线性—非线性增量</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导数对步长稳定，小扰动一致</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支撑局部动力学</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hint="eastAsia" w:ascii="Times New Roman" w:hAnsi="Times New Roman" w:eastAsia="宋体" w:cs="Times New Roman"/>
                <w:b w:val="0"/>
                <w:sz w:val="19"/>
              </w:rPr>
              <w:t xml:space="preserve">短舱扩展</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接口、对称/差动分块、时域响应</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有限且物理通道可解释</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分析短舱运动</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hint="eastAsia" w:ascii="Times New Roman" w:hAnsi="Times New Roman" w:eastAsia="宋体" w:cs="Times New Roman"/>
                <w:b w:val="0"/>
                <w:sz w:val="19"/>
              </w:rPr>
              <w:t xml:space="preserve">外部关联</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ascii="Times New Roman" w:hAnsi="Times New Roman" w:eastAsia="宋体" w:cs="Times New Roman"/>
                <w:b w:val="0"/>
                <w:sz w:val="19"/>
              </w:rPr>
              <w:t xml:space="preserve">NASA </w:t>
            </w:r>
            <w:r>
              <w:rPr>
                <w:rFonts w:hint="eastAsia" w:ascii="Times New Roman" w:hAnsi="Times New Roman" w:eastAsia="宋体" w:cs="Times New Roman"/>
                <w:b w:val="0"/>
                <w:sz w:val="19"/>
              </w:rPr>
              <w:t xml:space="preserve">悬停旋翼曲线</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独立数字化并报告偏差</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限定外部证据等级</w:t>
            </w:r>
          </w:p>
        </w:tc>
      </w:tr>
    </w:tbl>
    <w:p>
      <w:pPr>
        <w:pStyle w:val="TableCaption"/>
      </w:pPr>
      <w:r>
        <w:t>表 6.2　可信度方法概览</w:t>
      </w:r>
    </w:p>
    <w:tbl>
      <w:tblPr>
        <w:tblStyle w:val="Table"/>
        <w:tblW w:type="dxa" w:w="8784"/>
        <w:jc w:val="center"/>
        <w:tblLayout w:type="fixed"/>
        <w:tblLook w:firstRow="1" w:lastRow="0" w:firstColumn="0" w:lastColumn="0" w:noHBand="0" w:noVBand="0" w:val="0020"/>
        <w:tblCaption w:val="可信度方法概览"/>
        <w:tblInd w:w="120" w:type="dxa"/>
      </w:tblPr>
      <w:tblGrid>
        <w:gridCol w:w="1500"/>
        <w:gridCol w:w="2200"/>
        <w:gridCol w:w="2400"/>
        <w:gridCol w:w="2684"/>
      </w:tblGrid>
      <w:tr>
        <w:trPr>
          <w:tblHeader w:val="on"/>
        </w:trPr>
        <w:tc>
          <w:tcPr>
            <w:tcW w:w="1500" w:type="dxa"/>
            <w:tcMar>
              <w:top w:w="80" w:type="dxa"/>
              <w:start w:w="120" w:type="dxa"/>
              <w:bottom w:w="80" w:type="dxa"/>
              <w:end w:w="120" w:type="dxa"/>
            </w:tcMar>
            <w:vAlign w:val="center"/>
            <w:shd w:fill="EDEDED"/>
          </w:tcPr>
          <w:p>
            <w:pPr>
              <w:pStyle w:val="Compact"/>
              <w:spacing w:before="0" w:after="0" w:line="276" w:lineRule="auto"/>
              <w:ind w:firstLine="0"/>
              <w:jc w:val="center"/>
            </w:pPr>
            <w:r>
              <w:rPr>
                <w:rFonts w:hint="eastAsia" w:ascii="Times New Roman" w:hAnsi="Times New Roman" w:eastAsia="宋体" w:cs="Times New Roman"/>
                <w:b/>
                <w:sz w:val="19"/>
              </w:rPr>
              <w:t xml:space="preserve">等级</w:t>
            </w:r>
          </w:p>
        </w:tc>
        <w:tc>
          <w:tcPr>
            <w:tcW w:w="22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证据类型</w:t>
            </w:r>
          </w:p>
        </w:tc>
        <w:tc>
          <w:tcPr>
            <w:tcW w:w="24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允许表述</w:t>
            </w:r>
          </w:p>
        </w:tc>
        <w:tc>
          <w:tcPr>
            <w:tcW w:w="2684"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禁止外推</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L0</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理论或程序推导</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方程结构已定义</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不能称物理验证</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L1</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内部一致性</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满足守恒、镜像或接口要求</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不能称外部验证</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L2</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数值收敛与双重实现</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覆盖工况内满足收敛要求</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不能称型号验证</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L3</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独立模型或文献基准</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与外部基准具有相似趋势</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不能称试验真值一致</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L4</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独立试验/飞行数据关联</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特定量形成外部关联</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不能传播到其他变量</w:t>
            </w:r>
          </w:p>
        </w:tc>
      </w:tr>
      <w:tr>
        <w:tc>
          <w:tcPr>
            <w:tcW w:w="1500" w:type="dxa"/>
            <w:tcMar>
              <w:top w:w="80" w:type="dxa"/>
              <w:start w:w="120" w:type="dxa"/>
              <w:bottom w:w="80" w:type="dxa"/>
              <w:end w:w="120" w:type="dxa"/>
            </w:tcMar>
            <w:vAlign w:val="center"/>
          </w:tcPr>
          <w:p>
            <w:pPr>
              <w:pStyle w:val="Compact"/>
              <w:spacing w:before="0" w:after="0" w:line="276" w:lineRule="auto"/>
              <w:ind w:firstLine="0"/>
              <w:jc w:val="center"/>
            </w:pPr>
            <w:r>
              <w:rPr>
                <w:rFonts w:ascii="Times New Roman" w:hAnsi="Times New Roman" w:eastAsia="宋体" w:cs="Times New Roman"/>
                <w:b w:val="0"/>
                <w:sz w:val="19"/>
              </w:rPr>
              <w:t xml:space="preserve">L5</w:t>
            </w:r>
          </w:p>
        </w:tc>
        <w:tc>
          <w:tcPr>
            <w:tcW w:w="22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多来源多工况外部验证</w:t>
            </w:r>
          </w:p>
        </w:tc>
        <w:tc>
          <w:tcPr>
            <w:tcW w:w="2400"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在明示范围内完成外部验证</w:t>
            </w:r>
          </w:p>
        </w:tc>
        <w:tc>
          <w:tcPr>
            <w:tcW w:w="2684" w:type="dxa"/>
            <w:tcMar>
              <w:top w:w="80" w:type="dxa"/>
              <w:start w:w="120" w:type="dxa"/>
              <w:bottom w:w="80" w:type="dxa"/>
              <w:end w:w="120" w:type="dxa"/>
            </w:tcMar>
            <w:vAlign w:val="center"/>
          </w:tcPr>
          <w:p>
            <w:pPr>
              <w:pStyle w:val="Compact"/>
              <w:spacing w:before="0" w:after="0" w:line="276" w:lineRule="auto"/>
              <w:ind w:firstLine="0"/>
              <w:jc w:val="left"/>
            </w:pPr>
            <w:r>
              <w:rPr>
                <w:rFonts w:hint="eastAsia" w:ascii="Times New Roman" w:hAnsi="Times New Roman" w:eastAsia="宋体" w:cs="Times New Roman"/>
                <w:b w:val="0"/>
                <w:sz w:val="19"/>
              </w:rPr>
              <w:t xml:space="preserve">不能外推到安全包线</w:t>
            </w:r>
          </w:p>
        </w:tc>
      </w:tr>
    </w:tbl>
    <w:bookmarkEnd w:id="94"/>
    <w:bookmarkStart w:id="95" w:name="校核确认与外部关联的边界"/>
    <w:p>
      <w:pPr>
        <w:pStyle w:val="Heading2"/>
      </w:pPr>
      <w:r>
        <w:rPr>
          <w:rFonts w:ascii="Times New Roman" w:hAnsi="Times New Roman" w:eastAsia="黑体" w:cs="Times New Roman"/>
          <w:b/>
          <w:sz w:val="28"/>
        </w:rPr>
        <w:t>6.2　校核、确认与外部关联的边界</w:t>
      </w:r>
    </w:p>
    <w:p>
      <w:pPr>
        <w:pStyle w:val="FirstParagraph"/>
      </w:pPr>
      <w:r>
        <w:rPr>
          <w:rFonts w:hint="eastAsia"/>
        </w:rPr>
        <w:t xml:space="preserve">程序校核回答</w:t>
      </w:r>
      <w:r>
        <w:rPr>
          <w:rFonts w:hint="eastAsia"/>
        </w:rPr>
        <w:t xml:space="preserve">“方程是否按定义实现”</w:t>
      </w:r>
      <w:r>
        <w:rPr>
          <w:rFonts w:hint="eastAsia"/>
        </w:rPr>
        <w:t xml:space="preserve">，数值确认回答</w:t>
      </w:r>
      <w:r>
        <w:rPr>
          <w:rFonts w:hint="eastAsia"/>
        </w:rPr>
        <w:t xml:space="preserve">“离散和迭代是否收敛”</w:t>
      </w:r>
      <w:r>
        <w:rPr>
          <w:rFonts w:hint="eastAsia"/>
        </w:rPr>
        <w:t xml:space="preserve">，外部关联回答</w:t>
      </w:r>
      <w:r>
        <w:t xml:space="preserve"> </w:t>
      </w:r>
      <w:r>
        <w:rPr>
          <w:rFonts w:hint="eastAsia"/>
        </w:rPr>
        <w:t xml:space="preserve">“特定可比较量与独立数据相差多少”</w:t>
      </w:r>
      <w:r>
        <w:rPr>
          <w:rFonts w:hint="eastAsia"/>
        </w:rPr>
        <w:t xml:space="preserve">。三者不能互相替代。本文把证据分为理论闭合、内部</w:t>
      </w:r>
      <w:r>
        <w:t xml:space="preserve"> </w:t>
      </w:r>
      <w:r>
        <w:rPr>
          <w:rFonts w:hint="eastAsia"/>
        </w:rPr>
        <w:t xml:space="preserve">一致性、独立实现比较、公开基准趋势和公开试验量关联五类；等级只用于限制声明强度，</w:t>
      </w:r>
      <w:r>
        <w:t xml:space="preserve"> </w:t>
      </w:r>
      <w:r>
        <w:rPr>
          <w:rFonts w:hint="eastAsia"/>
        </w:rPr>
        <w:t xml:space="preserve">不是通用认证标准。</w:t>
      </w:r>
    </w:p>
    <w:p>
      <w:pPr>
        <w:pStyle w:val="BodyText"/>
      </w:pPr>
      <w:r>
        <w:rPr>
          <w:rFonts w:hint="eastAsia"/>
        </w:rPr>
        <w:t xml:space="preserve">镜像误差可定义为</w:t>
      </w:r>
    </w:p>
    <w:p>
      <w:pPr>
        <w:pStyle w:val="BodyText"/>
        <w:tabs>
          <w:tab w:pos="8787" w:val="right"/>
        </w:tabs>
        <w:spacing w:before="120" w:after="120"/>
        <w:ind w:firstLine="0"/>
        <w:jc w:val="center"/>
      </w:pPr>
      <m:oMathPara>
        <m:oMathParaPr>
          <m:jc m:val="center"/>
        </m:oMathParaPr>
        <m:oMath>
          <m:sSub>
            <m:e>
              <m:r>
                <m:t>ε</m:t>
              </m:r>
            </m:e>
            <m:sub>
              <m:r>
                <m:rPr>
                  <m:sty m:val="p"/>
                </m:rPr>
                <m:t>m</m:t>
              </m:r>
              <m:r>
                <m:rPr>
                  <m:sty m:val="p"/>
                </m:rPr>
                <m:t>i</m:t>
              </m:r>
              <m:r>
                <m:rPr>
                  <m:sty m:val="p"/>
                </m:rPr>
                <m:t>r</m:t>
              </m:r>
            </m:sub>
          </m:sSub>
          <m:r>
            <m:rPr>
              <m:sty m:val="p"/>
            </m:rPr>
            <m:t>=</m:t>
          </m:r>
          <m:f>
            <m:fPr>
              <m:type m:val="bar"/>
            </m:fPr>
            <m:num>
              <m:r>
                <m:rPr>
                  <m:sty m:val="p"/>
                </m:rPr>
                <m:t>∥</m:t>
              </m:r>
              <m:sSub>
                <m:e>
                  <m:r>
                    <m:rPr>
                      <m:sty m:val="b"/>
                    </m:rPr>
                    <m:t>y</m:t>
                  </m:r>
                </m:e>
                <m:sub>
                  <m:r>
                    <m:t>L</m:t>
                  </m:r>
                </m:sub>
              </m:sSub>
              <m:r>
                <m:rPr>
                  <m:sty m:val="p"/>
                </m:rPr>
                <m:t>−</m:t>
              </m:r>
              <m:r>
                <m:rPr>
                  <m:sty m:val="b"/>
                </m:rPr>
                <m:t>S</m:t>
              </m:r>
              <m:sSub>
                <m:e>
                  <m:r>
                    <m:rPr>
                      <m:sty m:val="b"/>
                    </m:rPr>
                    <m:t>y</m:t>
                  </m:r>
                </m:e>
                <m:sub>
                  <m:r>
                    <m:t>R</m:t>
                  </m:r>
                </m:sub>
              </m:sSub>
              <m:sSub>
                <m:e>
                  <m:r>
                    <m:rPr>
                      <m:sty m:val="p"/>
                    </m:rPr>
                    <m:t>∥</m:t>
                  </m:r>
                </m:e>
                <m:sub>
                  <m:r>
                    <m:t>2</m:t>
                  </m:r>
                </m:sub>
              </m:sSub>
            </m:num>
            <m:den>
              <m:r>
                <m:rPr>
                  <m:sty m:val="p"/>
                </m:rPr>
                <m:t>max</m:t>
              </m:r>
              <m:d>
                <m:dPr>
                  <m:begChr m:val="("/>
                  <m:sepChr m:val=""/>
                  <m:endChr m:val=")"/>
                  <m:grow/>
                </m:dPr>
                <m:e>
                  <m:r>
                    <m:rPr>
                      <m:sty m:val="p"/>
                    </m:rPr>
                    <m:t>∥</m:t>
                  </m:r>
                  <m:sSub>
                    <m:e>
                      <m:r>
                        <m:rPr>
                          <m:sty m:val="b"/>
                        </m:rPr>
                        <m:t>y</m:t>
                      </m:r>
                    </m:e>
                    <m:sub>
                      <m:r>
                        <m:t>L</m:t>
                      </m:r>
                    </m:sub>
                  </m:sSub>
                  <m:sSub>
                    <m:e>
                      <m:r>
                        <m:rPr>
                          <m:sty m:val="p"/>
                        </m:rPr>
                        <m:t>∥</m:t>
                      </m:r>
                    </m:e>
                    <m:sub>
                      <m:r>
                        <m:t>2</m:t>
                      </m:r>
                    </m:sub>
                  </m:sSub>
                  <m:r>
                    <m:rPr>
                      <m:sty m:val="p"/>
                    </m:rPr>
                    <m:t>,</m:t>
                  </m:r>
                  <m:r>
                    <m:rPr>
                      <m:sty m:val="p"/>
                    </m:rPr>
                    <m:t>∥</m:t>
                  </m:r>
                  <m:sSub>
                    <m:e>
                      <m:r>
                        <m:rPr>
                          <m:sty m:val="b"/>
                        </m:rPr>
                        <m:t>y</m:t>
                      </m:r>
                    </m:e>
                    <m:sub>
                      <m:r>
                        <m:t>R</m:t>
                      </m:r>
                    </m:sub>
                  </m:sSub>
                  <m:sSub>
                    <m:e>
                      <m:r>
                        <m:rPr>
                          <m:sty m:val="p"/>
                        </m:rPr>
                        <m:t>∥</m:t>
                      </m:r>
                    </m:e>
                    <m:sub>
                      <m:r>
                        <m:t>2</m:t>
                      </m:r>
                    </m:sub>
                  </m:sSub>
                  <m:r>
                    <m:rPr>
                      <m:sty m:val="p"/>
                    </m:rPr>
                    <m:t>,</m:t>
                  </m:r>
                  <m:sSub>
                    <m:e>
                      <m:r>
                        <m:t>y</m:t>
                      </m:r>
                    </m:e>
                    <m:sub>
                      <m:r>
                        <m:rPr>
                          <m:sty m:val="p"/>
                        </m:rPr>
                        <m:t>r</m:t>
                      </m:r>
                      <m:r>
                        <m:rPr>
                          <m:sty m:val="p"/>
                        </m:rPr>
                        <m:t>e</m:t>
                      </m:r>
                      <m:r>
                        <m:rPr>
                          <m:sty m:val="p"/>
                        </m:rPr>
                        <m:t>f</m:t>
                      </m:r>
                    </m:sub>
                  </m:sSub>
                </m:e>
              </m:d>
            </m:den>
          </m:f>
          <m:r>
            <m:rPr>
              <m:sty m:val="p"/>
            </m:rPr>
            <m:t>,</m:t>
          </m:r>
        </m:oMath>
      </m:oMathPara>
      <w:r>
        <w:rPr>
          <w:rFonts w:ascii="Times New Roman" w:hAnsi="Times New Roman" w:eastAsia="宋体" w:cs="Times New Roman"/>
          <w:sz w:val="21"/>
        </w:rPr>
        <w:tab/>
        <w:t>(6.1)</w:t>
      </w:r>
    </w:p>
    <w:p>
      <w:pPr>
        <w:pStyle w:val="FirstParagraph"/>
      </w:pPr>
      <w:r>
        <w:rPr>
          <w:rFonts w:hint="eastAsia"/>
        </w:rPr>
        <w:t xml:space="preserve">其中</w:t>
      </w:r>
      <w:r>
        <w:t xml:space="preserve"> </w:t>
      </w:r>
      <m:oMath>
        <m:r>
          <m:rPr>
            <m:sty m:val="b"/>
          </m:rPr>
          <m:t>S</m:t>
        </m:r>
      </m:oMath>
      <w:r>
        <w:t xml:space="preserve"> </w:t>
      </w:r>
      <w:r>
        <w:rPr>
          <w:rFonts w:hint="eastAsia"/>
        </w:rPr>
        <w:t xml:space="preserve">根据力、矩和旋向规定符号。时间步收敛采用</w:t>
      </w:r>
    </w:p>
    <w:p>
      <w:pPr>
        <w:pStyle w:val="BodyText"/>
        <w:tabs>
          <w:tab w:pos="8787" w:val="right"/>
        </w:tabs>
        <w:spacing w:before="120" w:after="120"/>
        <w:ind w:firstLine="0"/>
        <w:jc w:val="center"/>
      </w:pPr>
      <m:oMathPara>
        <m:oMathParaPr>
          <m:jc m:val="center"/>
        </m:oMathParaPr>
        <m:oMath>
          <m:sSub>
            <m:e>
              <m:r>
                <m:t>ε</m:t>
              </m:r>
            </m:e>
            <m:sub>
              <m:r>
                <m:t>Δ</m:t>
              </m:r>
              <m:r>
                <m:t>t</m:t>
              </m:r>
            </m:sub>
          </m:sSub>
          <m:r>
            <m:rPr>
              <m:sty m:val="p"/>
            </m:rPr>
            <m:t>=</m:t>
          </m:r>
          <m:f>
            <m:fPr>
              <m:type m:val="bar"/>
            </m:fPr>
            <m:num>
              <m:d>
                <m:dPr>
                  <m:begChr m:val="|"/>
                  <m:sepChr m:val=""/>
                  <m:endChr m:val="|"/>
                  <m:grow/>
                </m:dPr>
                <m:e>
                  <m:sSub>
                    <m:e>
                      <m:r>
                        <m:t>y</m:t>
                      </m:r>
                    </m:e>
                    <m:sub>
                      <m:r>
                        <m:rPr>
                          <m:sty m:val="p"/>
                        </m:rPr>
                        <m:t>p</m:t>
                      </m:r>
                      <m:r>
                        <m:rPr>
                          <m:sty m:val="p"/>
                        </m:rPr>
                        <m:t>e</m:t>
                      </m:r>
                      <m:r>
                        <m:rPr>
                          <m:sty m:val="p"/>
                        </m:rPr>
                        <m:t>a</m:t>
                      </m:r>
                      <m:r>
                        <m:rPr>
                          <m:sty m:val="p"/>
                        </m:rPr>
                        <m:t>k</m:t>
                      </m:r>
                    </m:sub>
                  </m:sSub>
                  <m:d>
                    <m:dPr>
                      <m:begChr m:val="("/>
                      <m:sepChr m:val=""/>
                      <m:endChr m:val=")"/>
                      <m:grow/>
                    </m:dPr>
                    <m:e>
                      <m:r>
                        <m:t>Δ</m:t>
                      </m:r>
                      <m:r>
                        <m:t>t</m:t>
                      </m:r>
                    </m:e>
                  </m:d>
                  <m:r>
                    <m:rPr>
                      <m:sty m:val="p"/>
                    </m:rPr>
                    <m:t>−</m:t>
                  </m:r>
                  <m:sSub>
                    <m:e>
                      <m:r>
                        <m:t>y</m:t>
                      </m:r>
                    </m:e>
                    <m:sub>
                      <m:r>
                        <m:rPr>
                          <m:sty m:val="p"/>
                        </m:rPr>
                        <m:t>p</m:t>
                      </m:r>
                      <m:r>
                        <m:rPr>
                          <m:sty m:val="p"/>
                        </m:rPr>
                        <m:t>e</m:t>
                      </m:r>
                      <m:r>
                        <m:rPr>
                          <m:sty m:val="p"/>
                        </m:rPr>
                        <m:t>a</m:t>
                      </m:r>
                      <m:r>
                        <m:rPr>
                          <m:sty m:val="p"/>
                        </m:rPr>
                        <m:t>k</m:t>
                      </m:r>
                    </m:sub>
                  </m:sSub>
                  <m:d>
                    <m:dPr>
                      <m:begChr m:val="("/>
                      <m:sepChr m:val=""/>
                      <m:endChr m:val=")"/>
                      <m:grow/>
                    </m:dPr>
                    <m:e>
                      <m:r>
                        <m:t>Δ</m:t>
                      </m:r>
                      <m:r>
                        <m:t>t</m:t>
                      </m:r>
                      <m:r>
                        <m:rPr>
                          <m:sty m:val="p"/>
                        </m:rPr>
                        <m:t>/</m:t>
                      </m:r>
                      <m:r>
                        <m:t>2</m:t>
                      </m:r>
                    </m:e>
                  </m:d>
                </m:e>
              </m:d>
            </m:num>
            <m:den>
              <m:r>
                <m:rPr>
                  <m:sty m:val="p"/>
                </m:rPr>
                <m:t>max</m:t>
              </m:r>
              <m:d>
                <m:dPr>
                  <m:begChr m:val="("/>
                  <m:sepChr m:val=""/>
                  <m:endChr m:val=")"/>
                  <m:grow/>
                </m:dPr>
                <m:e>
                  <m:d>
                    <m:dPr>
                      <m:begChr m:val="|"/>
                      <m:sepChr m:val=""/>
                      <m:endChr m:val="|"/>
                      <m:grow/>
                    </m:dPr>
                    <m:e>
                      <m:sSub>
                        <m:e>
                          <m:r>
                            <m:t>y</m:t>
                          </m:r>
                        </m:e>
                        <m:sub>
                          <m:r>
                            <m:rPr>
                              <m:sty m:val="p"/>
                            </m:rPr>
                            <m:t>p</m:t>
                          </m:r>
                          <m:r>
                            <m:rPr>
                              <m:sty m:val="p"/>
                            </m:rPr>
                            <m:t>e</m:t>
                          </m:r>
                          <m:r>
                            <m:rPr>
                              <m:sty m:val="p"/>
                            </m:rPr>
                            <m:t>a</m:t>
                          </m:r>
                          <m:r>
                            <m:rPr>
                              <m:sty m:val="p"/>
                            </m:rPr>
                            <m:t>k</m:t>
                          </m:r>
                        </m:sub>
                      </m:sSub>
                      <m:d>
                        <m:dPr>
                          <m:begChr m:val="("/>
                          <m:sepChr m:val=""/>
                          <m:endChr m:val=")"/>
                          <m:grow/>
                        </m:dPr>
                        <m:e>
                          <m:r>
                            <m:t>Δ</m:t>
                          </m:r>
                          <m:r>
                            <m:t>t</m:t>
                          </m:r>
                          <m:r>
                            <m:rPr>
                              <m:sty m:val="p"/>
                            </m:rPr>
                            <m:t>/</m:t>
                          </m:r>
                          <m:r>
                            <m:t>2</m:t>
                          </m:r>
                        </m:e>
                      </m:d>
                    </m:e>
                  </m:d>
                  <m:r>
                    <m:rPr>
                      <m:sty m:val="p"/>
                    </m:rPr>
                    <m:t>,</m:t>
                  </m:r>
                  <m:sSub>
                    <m:e>
                      <m:r>
                        <m:t>y</m:t>
                      </m:r>
                    </m:e>
                    <m:sub>
                      <m:r>
                        <m:rPr>
                          <m:sty m:val="p"/>
                        </m:rPr>
                        <m:t>r</m:t>
                      </m:r>
                      <m:r>
                        <m:rPr>
                          <m:sty m:val="p"/>
                        </m:rPr>
                        <m:t>e</m:t>
                      </m:r>
                      <m:r>
                        <m:rPr>
                          <m:sty m:val="p"/>
                        </m:rPr>
                        <m:t>f</m:t>
                      </m:r>
                    </m:sub>
                  </m:sSub>
                </m:e>
              </m:d>
            </m:den>
          </m:f>
          <m:r>
            <m:rPr>
              <m:sty m:val="p"/>
            </m:rPr>
            <m:t>.</m:t>
          </m:r>
        </m:oMath>
      </m:oMathPara>
      <w:r>
        <w:rPr>
          <w:rFonts w:ascii="Times New Roman" w:hAnsi="Times New Roman" w:eastAsia="宋体" w:cs="Times New Roman"/>
          <w:sz w:val="21"/>
        </w:rPr>
        <w:tab/>
        <w:t>(6.2)</w:t>
      </w:r>
    </w:p>
    <w:p>
      <w:pPr>
        <w:pStyle w:val="FirstParagraph"/>
      </w:pPr>
      <w:r>
        <w:rPr>
          <w:rFonts w:hint="eastAsia"/>
        </w:rPr>
        <w:t xml:space="preserve">外部曲线的误差指标为</w:t>
      </w:r>
    </w:p>
    <w:p>
      <w:pPr>
        <w:pStyle w:val="BodyText"/>
        <w:tabs>
          <w:tab w:pos="8787" w:val="right"/>
        </w:tabs>
        <w:spacing w:before="120" w:after="120"/>
        <w:ind w:firstLine="0"/>
        <w:jc w:val="center"/>
      </w:pPr>
      <m:oMathPara>
        <m:oMathParaPr>
          <m:jc m:val="center"/>
        </m:oMathParaPr>
        <m:oMath>
          <m:r>
            <m:rP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acc>
                        <m:accPr>
                          <m:chr m:val="̂"/>
                        </m:accPr>
                        <m:e>
                          <m:r>
                            <m:t>y</m:t>
                          </m:r>
                        </m:e>
                      </m:acc>
                    </m:e>
                    <m:sub>
                      <m:r>
                        <m:t>i</m:t>
                      </m:r>
                    </m:sub>
                  </m:sSub>
                  <m:r>
                    <m:rPr>
                      <m:sty m:val="p"/>
                    </m:rPr>
                    <m:t>−</m:t>
                  </m:r>
                  <m:sSub>
                    <m:e>
                      <m:r>
                        <m:t>y</m:t>
                      </m:r>
                    </m:e>
                    <m:sub>
                      <m:r>
                        <m:t>i</m:t>
                      </m:r>
                    </m:sub>
                  </m:sSub>
                </m:e>
              </m:d>
            </m:e>
          </m:nary>
          <m:r>
            <m:rPr>
              <m:sty m:val="p"/>
            </m:rPr>
            <m:t>,</m:t>
          </m:r>
          <m:r>
            <m:t>  </m:t>
          </m:r>
          <m:r>
            <m:rP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acc>
                                <m:accPr>
                                  <m:chr m:val="̂"/>
                                </m:accPr>
                                <m:e>
                                  <m:r>
                                    <m:t>y</m:t>
                                  </m:r>
                                </m:e>
                              </m:acc>
                            </m:e>
                            <m:sub>
                              <m:r>
                                <m:t>i</m:t>
                              </m:r>
                            </m:sub>
                          </m:sSub>
                          <m:r>
                            <m:rPr>
                              <m:sty m:val="p"/>
                            </m:rPr>
                            <m:t>−</m:t>
                          </m:r>
                          <m:sSub>
                            <m:e>
                              <m:r>
                                <m:t>y</m:t>
                              </m:r>
                            </m:e>
                            <m:sub>
                              <m:r>
                                <m:t>i</m:t>
                              </m:r>
                            </m:sub>
                          </m:sSub>
                        </m:e>
                      </m:d>
                    </m:e>
                    <m:sup>
                      <m:r>
                        <m:t>2</m:t>
                      </m:r>
                    </m:sup>
                  </m:sSup>
                </m:e>
              </m:nary>
            </m:e>
          </m:rad>
          <m:r>
            <m:rPr>
              <m:sty m:val="p"/>
            </m:rPr>
            <m:t>,</m:t>
          </m:r>
        </m:oMath>
      </m:oMathPara>
      <w:r>
        <w:rPr>
          <w:rFonts w:ascii="Times New Roman" w:hAnsi="Times New Roman" w:eastAsia="宋体" w:cs="Times New Roman"/>
          <w:sz w:val="21"/>
        </w:rPr>
        <w:tab/>
        <w:t>(6.3)</w:t>
      </w:r>
    </w:p>
    <w:p>
      <w:pPr>
        <w:pStyle w:val="FirstParagraph"/>
        <w:tabs>
          <w:tab w:pos="8787" w:val="right"/>
        </w:tabs>
        <w:spacing w:before="120" w:after="120"/>
        <w:ind w:firstLine="0"/>
        <w:jc w:val="center"/>
      </w:pPr>
      <m:oMathPara>
        <m:oMathParaPr>
          <m:jc m:val="center"/>
        </m:oMathParaPr>
        <m:oMath>
          <m:r>
            <m:rPr>
              <m:sty m:val="p"/>
            </m:rPr>
            <m:t>NMAE</m:t>
          </m:r>
          <m:r>
            <m:rPr>
              <m:sty m:val="p"/>
            </m:rPr>
            <m:t>=</m:t>
          </m:r>
          <m:f>
            <m:fPr>
              <m:type m:val="bar"/>
            </m:fPr>
            <m:num>
              <m:r>
                <m:rPr>
                  <m:sty m:val="p"/>
                </m:rPr>
                <m:t>MAE</m:t>
              </m:r>
            </m:num>
            <m:den>
              <m:r>
                <m:rPr>
                  <m:sty m:val="p"/>
                </m:rPr>
                <m:t>max</m:t>
              </m:r>
              <m:d>
                <m:dPr>
                  <m:begChr m:val="("/>
                  <m:sepChr m:val=""/>
                  <m:endChr m:val=")"/>
                  <m:grow/>
                </m:dPr>
                <m:e>
                  <m:sSub>
                    <m:e>
                      <m:r>
                        <m:t>y</m:t>
                      </m:r>
                    </m:e>
                    <m:sub>
                      <m:r>
                        <m:t>i</m:t>
                      </m:r>
                    </m:sub>
                  </m:sSub>
                </m:e>
              </m:d>
              <m:r>
                <m:rPr>
                  <m:sty m:val="p"/>
                </m:rPr>
                <m:t>−</m:t>
              </m:r>
              <m:r>
                <m:rPr>
                  <m:sty m:val="p"/>
                </m:rPr>
                <m:t>min</m:t>
              </m:r>
              <m:d>
                <m:dPr>
                  <m:begChr m:val="("/>
                  <m:sepChr m:val=""/>
                  <m:endChr m:val=")"/>
                  <m:grow/>
                </m:dPr>
                <m:e>
                  <m:sSub>
                    <m:e>
                      <m:r>
                        <m:t>y</m:t>
                      </m:r>
                    </m:e>
                    <m:sub>
                      <m:r>
                        <m:t>i</m:t>
                      </m:r>
                    </m:sub>
                  </m:sSub>
                </m:e>
              </m:d>
            </m:den>
          </m:f>
          <m:r>
            <m:rPr>
              <m:sty m:val="p"/>
            </m:rPr>
            <m:t>.</m:t>
          </m:r>
        </m:oMath>
      </m:oMathPara>
      <w:r>
        <w:rPr>
          <w:rFonts w:ascii="Times New Roman" w:hAnsi="Times New Roman" w:eastAsia="宋体" w:cs="Times New Roman"/>
          <w:sz w:val="21"/>
        </w:rPr>
        <w:tab/>
        <w:t>(6.4)</w:t>
      </w:r>
    </w:p>
    <w:p>
      <w:pPr>
        <w:pStyle w:val="FirstParagraph"/>
      </w:pPr>
      <w:r>
        <w:rPr>
          <w:rFonts w:hint="eastAsia"/>
        </w:rPr>
        <w:t xml:space="preserve">配平可行比例只描述指定网格：</w:t>
      </w:r>
    </w:p>
    <w:p>
      <w:pPr>
        <w:pStyle w:val="BodyText"/>
        <w:tabs>
          <w:tab w:pos="8787" w:val="right"/>
        </w:tabs>
        <w:spacing w:before="120" w:after="120"/>
        <w:ind w:firstLine="0"/>
        <w:jc w:val="center"/>
      </w:pPr>
      <m:oMathPara>
        <m:oMathParaPr>
          <m:jc m:val="center"/>
        </m:oMathParaPr>
        <m:oMath>
          <m:sSub>
            <m:e>
              <m:r>
                <m:t>η</m:t>
              </m:r>
            </m:e>
            <m:sub>
              <m:r>
                <m:rPr>
                  <m:sty m:val="p"/>
                </m:rPr>
                <m:t>t</m:t>
              </m:r>
              <m:r>
                <m:rPr>
                  <m:sty m:val="p"/>
                </m:rPr>
                <m:t>r</m:t>
              </m:r>
              <m:r>
                <m:rPr>
                  <m:sty m:val="p"/>
                </m:rPr>
                <m:t>i</m:t>
              </m:r>
              <m:r>
                <m:rPr>
                  <m:sty m:val="p"/>
                </m:rPr>
                <m:t>m</m:t>
              </m:r>
            </m:sub>
          </m:sSub>
          <m:r>
            <m:rPr>
              <m:sty m:val="p"/>
            </m:rPr>
            <m:t>=</m:t>
          </m:r>
          <m:f>
            <m:fPr>
              <m:type m:val="bar"/>
            </m:fPr>
            <m:num>
              <m:sSub>
                <m:e>
                  <m:r>
                    <m:t>N</m:t>
                  </m:r>
                </m:e>
                <m:sub>
                  <m:r>
                    <m:rPr>
                      <m:sty m:val="p"/>
                    </m:rPr>
                    <m:t>c</m:t>
                  </m:r>
                  <m:r>
                    <m:rPr>
                      <m:sty m:val="p"/>
                    </m:rPr>
                    <m:t>r</m:t>
                  </m:r>
                  <m:r>
                    <m:rPr>
                      <m:sty m:val="p"/>
                    </m:rPr>
                    <m:t>e</m:t>
                  </m:r>
                  <m:r>
                    <m:rPr>
                      <m:sty m:val="p"/>
                    </m:rPr>
                    <m:t>d</m:t>
                  </m:r>
                  <m:r>
                    <m:rPr>
                      <m:sty m:val="p"/>
                    </m:rPr>
                    <m:t>i</m:t>
                  </m:r>
                  <m:r>
                    <m:rPr>
                      <m:sty m:val="p"/>
                    </m:rPr>
                    <m:t>b</m:t>
                  </m:r>
                  <m:r>
                    <m:rPr>
                      <m:sty m:val="p"/>
                    </m:rPr>
                    <m:t>l</m:t>
                  </m:r>
                  <m:r>
                    <m:rPr>
                      <m:sty m:val="p"/>
                    </m:rPr>
                    <m:t>e</m:t>
                  </m:r>
                </m:sub>
              </m:sSub>
            </m:num>
            <m:den>
              <m:sSub>
                <m:e>
                  <m:r>
                    <m:t>N</m:t>
                  </m:r>
                </m:e>
                <m:sub>
                  <m:r>
                    <m:rPr>
                      <m:sty m:val="p"/>
                    </m:rPr>
                    <m:t>e</m:t>
                  </m:r>
                  <m:r>
                    <m:rPr>
                      <m:sty m:val="p"/>
                    </m:rPr>
                    <m:t>v</m:t>
                  </m:r>
                  <m:r>
                    <m:rPr>
                      <m:sty m:val="p"/>
                    </m:rPr>
                    <m:t>a</m:t>
                  </m:r>
                  <m:r>
                    <m:rPr>
                      <m:sty m:val="p"/>
                    </m:rPr>
                    <m:t>l</m:t>
                  </m:r>
                  <m:r>
                    <m:rPr>
                      <m:sty m:val="p"/>
                    </m:rPr>
                    <m:t>u</m:t>
                  </m:r>
                  <m:r>
                    <m:rPr>
                      <m:sty m:val="p"/>
                    </m:rPr>
                    <m:t>a</m:t>
                  </m:r>
                  <m:r>
                    <m:rPr>
                      <m:sty m:val="p"/>
                    </m:rPr>
                    <m:t>t</m:t>
                  </m:r>
                  <m:r>
                    <m:rPr>
                      <m:sty m:val="p"/>
                    </m:rPr>
                    <m:t>e</m:t>
                  </m:r>
                  <m:r>
                    <m:rPr>
                      <m:sty m:val="p"/>
                    </m:rPr>
                    <m:t>d</m:t>
                  </m:r>
                </m:sub>
              </m:sSub>
            </m:den>
          </m:f>
          <m:r>
            <m:rPr>
              <m:sty m:val="p"/>
            </m:rPr>
            <m:t>.</m:t>
          </m:r>
        </m:oMath>
      </m:oMathPara>
      <w:r>
        <w:rPr>
          <w:rFonts w:ascii="Times New Roman" w:hAnsi="Times New Roman" w:eastAsia="宋体" w:cs="Times New Roman"/>
          <w:sz w:val="21"/>
        </w:rPr>
        <w:tab/>
        <w:t>(6.5)</w:t>
      </w:r>
    </w:p>
    <w:p>
      <w:pPr>
        <w:pStyle w:val="FirstParagraph"/>
      </w:pPr>
      <w:r>
        <w:rPr>
          <w:rFonts w:hint="eastAsia"/>
        </w:rPr>
        <w:t xml:space="preserve">它不等于连续飞行包线面积。未收敛点和触界点保留在分母中，以避免选择性报告。</w:t>
      </w:r>
    </w:p>
    <w:bookmarkEnd w:id="95"/>
    <w:bookmarkStart w:id="99" w:name="外部数据独立性与数字化不确定度"/>
    <w:p>
      <w:pPr>
        <w:pStyle w:val="Heading2"/>
      </w:pPr>
      <w:r>
        <w:rPr>
          <w:rFonts w:ascii="Times New Roman" w:hAnsi="Times New Roman" w:eastAsia="黑体" w:cs="Times New Roman"/>
          <w:b/>
          <w:sz w:val="28"/>
        </w:rPr>
        <w:t>6.3　外部数据独立性与数字化不确定度</w:t>
      </w:r>
    </w:p>
    <w:p>
      <w:pPr>
        <w:pStyle w:val="FirstParagraph"/>
      </w:pPr>
      <w:r>
        <w:t xml:space="preserve">NASA TM-86854 </w:t>
      </w:r>
      <w:r>
        <w:rPr>
          <w:rFonts w:hint="eastAsia"/>
        </w:rPr>
        <w:t xml:space="preserve">图25的公开曲线在相同坐标标定下进行了两次人工取点。采用值为两次结果</w:t>
      </w:r>
      <w:r>
        <w:t xml:space="preserve"> </w:t>
      </w:r>
      <w:r>
        <w:rPr>
          <w:rFonts w:hint="eastAsia"/>
        </w:rPr>
        <w:t xml:space="preserve">的均值，横轴和纵轴的不确定度分别按</w:t>
      </w:r>
      <w:r>
        <w:t xml:space="preserve"> </w:t>
      </w:r>
      <m:oMath>
        <m:r>
          <m:rPr>
            <m:sty m:val="p"/>
          </m:rPr>
          <m:t>±</m:t>
        </m:r>
        <m:sSup>
          <m:e>
            <m:r>
              <m:t>0.25</m:t>
            </m:r>
          </m:e>
          <m:sup>
            <m:r>
              <m:rPr>
                <m:sty m:val="p"/>
              </m:rPr>
              <m:t>∘</m:t>
            </m:r>
          </m:sup>
        </m:sSup>
      </m:oMath>
      <w:r>
        <w:t xml:space="preserve"> </w:t>
      </w:r>
      <w:r>
        <w:rPr>
          <w:rFonts w:hint="eastAsia"/>
        </w:rPr>
        <w:t xml:space="preserve">与</w:t>
      </w:r>
      <w:r>
        <w:t xml:space="preserve"> </w:t>
      </w:r>
      <m:oMath>
        <m:r>
          <m:rPr>
            <m:sty m:val="p"/>
          </m:rPr>
          <m:t>±</m:t>
        </m:r>
        <m:r>
          <m:t>0.003</m:t>
        </m:r>
      </m:oMath>
      <w:r>
        <w:rPr>
          <w:rFonts w:hint="eastAsia"/>
        </w:rPr>
        <w:t xml:space="preserve">（</w:t>
      </w:r>
      <m:oMath>
        <m:sSub>
          <m:e>
            <m:r>
              <m:t>C</m:t>
            </m:r>
          </m:e>
          <m:sub>
            <m:r>
              <m:t>T</m:t>
            </m:r>
          </m:sub>
        </m:sSub>
        <m:r>
          <m:rPr>
            <m:sty m:val="p"/>
          </m:rPr>
          <m:t>/</m:t>
        </m:r>
        <m:r>
          <m:t>σ</m:t>
        </m:r>
      </m:oMath>
      <w:r>
        <w:rPr>
          <w:rFonts w:hint="eastAsia"/>
        </w:rPr>
        <w:t xml:space="preserve">）记录。比较前核对总距定义、实度和推力系数定义：</w:t>
      </w:r>
    </w:p>
    <w:p>
      <w:pPr>
        <w:pStyle w:val="BodyText"/>
        <w:tabs>
          <w:tab w:pos="8787" w:val="right"/>
        </w:tabs>
        <w:spacing w:before="120" w:after="120"/>
        <w:ind w:firstLine="0"/>
        <w:jc w:val="center"/>
      </w:pPr>
      <m:oMathPara>
        <m:oMathParaPr>
          <m:jc m:val="center"/>
        </m:oMathParaPr>
        <m:oMath>
          <m:sSub>
            <m:e>
              <m:r>
                <m:t>C</m:t>
              </m:r>
            </m:e>
            <m:sub>
              <m:r>
                <m:t>T</m:t>
              </m:r>
            </m:sub>
          </m:sSub>
          <m:r>
            <m:rPr>
              <m:sty m:val="p"/>
            </m:rPr>
            <m:t>=</m:t>
          </m:r>
          <m:f>
            <m:fPr>
              <m:type m:val="bar"/>
            </m:fPr>
            <m:num>
              <m:r>
                <m:t>T</m:t>
              </m:r>
            </m:num>
            <m:den>
              <m:r>
                <m:t>ρ</m:t>
              </m:r>
              <m:r>
                <m:t>A</m:t>
              </m:r>
              <m:sSup>
                <m:e>
                  <m:d>
                    <m:dPr>
                      <m:begChr m:val="("/>
                      <m:sepChr m:val=""/>
                      <m:endChr m:val=")"/>
                      <m:grow/>
                    </m:dPr>
                    <m:e>
                      <m:r>
                        <m:t>Ω</m:t>
                      </m:r>
                      <m:r>
                        <m:t>R</m:t>
                      </m:r>
                    </m:e>
                  </m:d>
                </m:e>
                <m:sup>
                  <m:r>
                    <m:t>2</m:t>
                  </m:r>
                </m:sup>
              </m:sSup>
            </m:den>
          </m:f>
          <m:r>
            <m:rPr>
              <m:sty m:val="p"/>
            </m:rPr>
            <m:t>,</m:t>
          </m:r>
          <m:r>
            <m:t>  </m:t>
          </m:r>
          <m:r>
            <m:t>σ</m:t>
          </m:r>
          <m:r>
            <m:rPr>
              <m:sty m:val="p"/>
            </m:rPr>
            <m:t>=</m:t>
          </m:r>
          <m:f>
            <m:fPr>
              <m:type m:val="bar"/>
            </m:fPr>
            <m:num>
              <m:sSub>
                <m:e>
                  <m:r>
                    <m:t>N</m:t>
                  </m:r>
                </m:e>
                <m:sub>
                  <m:r>
                    <m:t>b</m:t>
                  </m:r>
                </m:sub>
              </m:sSub>
              <m:r>
                <m:t>c</m:t>
              </m:r>
            </m:num>
            <m:den>
              <m:r>
                <m:t>π</m:t>
              </m:r>
              <m:r>
                <m:t>R</m:t>
              </m:r>
            </m:den>
          </m:f>
          <m:r>
            <m:rPr>
              <m:sty m:val="p"/>
            </m:rPr>
            <m:t>.</m:t>
          </m:r>
        </m:oMath>
      </m:oMathPara>
      <w:r>
        <w:rPr>
          <w:rFonts w:ascii="Times New Roman" w:hAnsi="Times New Roman" w:eastAsia="宋体" w:cs="Times New Roman"/>
          <w:sz w:val="21"/>
        </w:rPr>
        <w:tab/>
        <w:t>(6.6)</w:t>
      </w:r>
    </w:p>
    <w:p>
      <w:pPr>
        <w:pStyle w:val="FirstParagraph"/>
      </w:pPr>
      <w:r>
        <w:rPr>
          <w:rFonts w:hint="eastAsia"/>
        </w:rPr>
        <w:t xml:space="preserve">试验桨叶构型与当前概念旋翼并不相同，因而该曲线只形成部件级外部数据关联。两套模型</w:t>
      </w:r>
      <w:r>
        <w:t xml:space="preserve"> </w:t>
      </w:r>
      <w:r>
        <w:rPr>
          <w:rFonts w:hint="eastAsia"/>
        </w:rPr>
        <w:t xml:space="preserve">均未利用该曲线调参，这避免了把标定数据再次当作独立验证数据。</w:t>
      </w:r>
    </w:p>
    <w:p>
      <w:pPr>
        <w:pStyle w:val="CaptionedFigure"/>
        <w:keepNext/>
        <w:spacing w:before="120" w:after="120"/>
        <w:ind w:firstLine="0"/>
        <w:jc w:val="center"/>
      </w:pPr>
      <w:r>
        <w:drawing>
          <wp:inline>
            <wp:extent cx="4587240" cy="2632676"/>
            <wp:effectExtent b="0" l="0" r="0" t="0"/>
            <wp:docPr descr="图 6.1　外部数据筛选与避免循环论证" title="图 6.1　外部数据筛选与避免循环论证" id="97" name="Picture"/>
            <a:graphic>
              <a:graphicData uri="http://schemas.openxmlformats.org/drawingml/2006/picture">
                <pic:pic>
                  <pic:nvPicPr>
                    <pic:cNvPr descr="figures/figure_08.png" id="98" name="Picture"/>
                    <pic:cNvPicPr>
                      <a:picLocks noChangeArrowheads="1" noChangeAspect="1"/>
                    </pic:cNvPicPr>
                  </pic:nvPicPr>
                  <pic:blipFill>
                    <a:blip r:embed="rId96"/>
                    <a:stretch>
                      <a:fillRect/>
                    </a:stretch>
                  </pic:blipFill>
                  <pic:spPr bwMode="auto">
                    <a:xfrm>
                      <a:off x="0" y="0"/>
                      <a:ext cx="4587240" cy="2632676"/>
                    </a:xfrm>
                    <a:prstGeom prst="rect">
                      <a:avLst/>
                    </a:prstGeom>
                    <a:noFill/>
                    <a:ln w="9525">
                      <a:noFill/>
                      <a:headEnd/>
                      <a:tailEnd/>
                    </a:ln>
                  </pic:spPr>
                </pic:pic>
              </a:graphicData>
            </a:graphic>
          </wp:inline>
        </w:drawing>
      </w:r>
    </w:p>
    <w:p>
      <w:pPr>
        <w:pStyle w:val="ImageCaption"/>
      </w:pPr>
      <w:r>
        <w:t>图 6.1　外部数据筛选与避免循环论证</w:t>
      </w:r>
    </w:p>
    <w:bookmarkEnd w:id="99"/>
    <w:bookmarkStart w:id="100" w:name="不确定度误差源与结论传播"/>
    <w:p>
      <w:pPr>
        <w:pStyle w:val="Heading2"/>
      </w:pPr>
      <w:r>
        <w:rPr>
          <w:rFonts w:ascii="Times New Roman" w:hAnsi="Times New Roman" w:eastAsia="黑体" w:cs="Times New Roman"/>
          <w:b/>
          <w:sz w:val="28"/>
        </w:rPr>
        <w:t>6.4　不确定度、误差源与结论传播</w:t>
      </w:r>
    </w:p>
    <w:p>
      <w:pPr>
        <w:pStyle w:val="FirstParagraph"/>
      </w:pPr>
      <w:r>
        <w:rPr>
          <w:rFonts w:hint="eastAsia"/>
        </w:rPr>
        <w:t xml:space="preserve">本文区分参数不确定度、模型形式不确定度、数值误差和观测/数字化不确定度。参数不确定度</w:t>
      </w:r>
      <w:r>
        <w:t xml:space="preserve"> </w:t>
      </w:r>
      <w:r>
        <w:rPr>
          <w:rFonts w:hint="eastAsia"/>
        </w:rPr>
        <w:t xml:space="preserve">来自质量、惯量、气动导数和执行机构量缺少同构型来源；模型形式不确定度来自稳态挥舞、</w:t>
      </w:r>
      <w:r>
        <w:t xml:space="preserve"> </w:t>
      </w:r>
      <w:r>
        <w:rPr>
          <w:rFonts w:hint="eastAsia"/>
        </w:rPr>
        <w:t xml:space="preserve">低阶尾流覆盖和线性固定翼系数；数值误差来自叶素离散、诱导迭代、中心差分和时间积分；</w:t>
      </w:r>
      <w:r>
        <w:t xml:space="preserve"> </w:t>
      </w:r>
      <w:r>
        <w:rPr>
          <w:rFonts w:hint="eastAsia"/>
        </w:rPr>
        <w:t xml:space="preserve">外部观测不确定度包括试验重复性、图线分辨率和人工数字化。将四类误差合并为一个</w:t>
      </w:r>
      <w:r>
        <w:t xml:space="preserve"> </w:t>
      </w:r>
      <w:r>
        <w:rPr>
          <w:rFonts w:hint="eastAsia"/>
        </w:rPr>
        <w:t xml:space="preserve">“模型误差”</w:t>
      </w:r>
      <w:r>
        <w:rPr>
          <w:rFonts w:hint="eastAsia"/>
        </w:rPr>
        <w:t xml:space="preserve">会掩盖可改进路径。</w:t>
      </w:r>
    </w:p>
    <w:p>
      <w:pPr>
        <w:pStyle w:val="BodyText"/>
      </w:pPr>
      <w:r>
        <w:rPr>
          <w:rFonts w:hint="eastAsia"/>
        </w:rPr>
        <w:t xml:space="preserve">对输出</w:t>
      </w:r>
      <w:r>
        <w:t xml:space="preserve"> </w:t>
      </w:r>
      <m:oMath>
        <m:r>
          <m:t>y</m:t>
        </m:r>
        <m:r>
          <m:rPr>
            <m:sty m:val="p"/>
          </m:rPr>
          <m:t>=</m:t>
        </m:r>
        <m:r>
          <m:t>g</m:t>
        </m:r>
        <m:d>
          <m:dPr>
            <m:begChr m:val="("/>
            <m:sepChr m:val=""/>
            <m:endChr m:val=")"/>
            <m:grow/>
          </m:dPr>
          <m:e>
            <m:r>
              <m:rPr>
                <m:sty m:val="b"/>
              </m:rPr>
              <m:t>p</m:t>
            </m:r>
          </m:e>
        </m:d>
      </m:oMath>
      <w:r>
        <w:t xml:space="preserve"> </w:t>
      </w:r>
      <w:r>
        <w:rPr>
          <w:rFonts w:hint="eastAsia"/>
        </w:rPr>
        <w:t xml:space="preserve">的局部参数敏感性可写</w:t>
      </w:r>
    </w:p>
    <w:p>
      <w:pPr>
        <w:pStyle w:val="BodyText"/>
        <w:tabs>
          <w:tab w:pos="8787" w:val="right"/>
        </w:tabs>
        <w:spacing w:before="120" w:after="120"/>
        <w:ind w:firstLine="0"/>
        <w:jc w:val="center"/>
      </w:pPr>
      <m:oMathPara>
        <m:oMathParaPr>
          <m:jc m:val="center"/>
        </m:oMathParaPr>
        <m:oMath>
          <m:sSub>
            <m:e>
              <m:r>
                <m:t>S</m:t>
              </m:r>
            </m:e>
            <m:sub>
              <m:r>
                <m:t>i</m:t>
              </m:r>
            </m:sub>
          </m:sSub>
          <m:r>
            <m:rPr>
              <m:sty m:val="p"/>
            </m:rPr>
            <m:t>=</m:t>
          </m:r>
          <m:f>
            <m:fPr>
              <m:type m:val="bar"/>
            </m:fPr>
            <m:num>
              <m:sSub>
                <m:e>
                  <m:r>
                    <m:t>p</m:t>
                  </m:r>
                </m:e>
                <m:sub>
                  <m:r>
                    <m:t>i</m:t>
                  </m:r>
                </m:sub>
              </m:sSub>
            </m:num>
            <m:den>
              <m:sSub>
                <m:e>
                  <m:r>
                    <m:t>y</m:t>
                  </m:r>
                </m:e>
                <m:sub>
                  <m:r>
                    <m:rPr>
                      <m:sty m:val="p"/>
                    </m:rPr>
                    <m:t>r</m:t>
                  </m:r>
                  <m:r>
                    <m:rPr>
                      <m:sty m:val="p"/>
                    </m:rPr>
                    <m:t>e</m:t>
                  </m:r>
                  <m:r>
                    <m:rPr>
                      <m:sty m:val="p"/>
                    </m:rPr>
                    <m:t>f</m:t>
                  </m:r>
                </m:sub>
              </m:sSub>
            </m:den>
          </m:f>
          <m:f>
            <m:fPr>
              <m:type m:val="bar"/>
            </m:fPr>
            <m:num>
              <m:r>
                <m:rPr>
                  <m:sty m:val="p"/>
                </m:rPr>
                <m:t>∂</m:t>
              </m:r>
              <m:r>
                <m:t>y</m:t>
              </m:r>
            </m:num>
            <m:den>
              <m:r>
                <m:rPr>
                  <m:sty m:val="p"/>
                </m:rPr>
                <m:t>∂</m:t>
              </m:r>
              <m:sSub>
                <m:e>
                  <m:r>
                    <m:t>p</m:t>
                  </m:r>
                </m:e>
                <m:sub>
                  <m:r>
                    <m:t>i</m:t>
                  </m:r>
                </m:sub>
              </m:sSub>
            </m:den>
          </m:f>
          <m:r>
            <m:rPr>
              <m:sty m:val="p"/>
            </m:rPr>
            <m:t>.</m:t>
          </m:r>
        </m:oMath>
      </m:oMathPara>
      <w:r>
        <w:rPr>
          <w:rFonts w:ascii="Times New Roman" w:hAnsi="Times New Roman" w:eastAsia="宋体" w:cs="Times New Roman"/>
          <w:sz w:val="21"/>
        </w:rPr>
        <w:tab/>
        <w:t>(6.7)</w:t>
      </w:r>
    </w:p>
    <w:p>
      <w:pPr>
        <w:pStyle w:val="FirstParagraph"/>
      </w:pPr>
      <w:r>
        <w:rPr>
          <w:rFonts w:hint="eastAsia"/>
        </w:rPr>
        <w:t xml:space="preserve">若给定参数协方差</w:t>
      </w:r>
      <w:r>
        <w:t xml:space="preserve"> </w:t>
      </w:r>
      <m:oMath>
        <m:sSub>
          <m:e>
            <m:r>
              <m:rPr>
                <m:sty m:val="b"/>
              </m:rPr>
              <m:t>Σ</m:t>
            </m:r>
          </m:e>
          <m:sub>
            <m:r>
              <m:t>p</m:t>
            </m:r>
          </m:sub>
        </m:sSub>
      </m:oMath>
      <w:r>
        <w:rPr>
          <w:rFonts w:hint="eastAsia"/>
        </w:rPr>
        <w:t xml:space="preserve">，一阶传播为</w:t>
      </w:r>
    </w:p>
    <w:p>
      <w:pPr>
        <w:pStyle w:val="BodyText"/>
        <w:tabs>
          <w:tab w:pos="8787" w:val="right"/>
        </w:tabs>
        <w:spacing w:before="120" w:after="120"/>
        <w:ind w:firstLine="0"/>
        <w:jc w:val="center"/>
      </w:pPr>
      <m:oMathPara>
        <m:oMathParaPr>
          <m:jc m:val="center"/>
        </m:oMathParaPr>
        <m:oMath>
          <m:r>
            <m:rPr>
              <m:sty m:val="p"/>
            </m:rPr>
            <m:t>Var</m:t>
          </m:r>
          <m:d>
            <m:dPr>
              <m:begChr m:val="("/>
              <m:sepChr m:val=""/>
              <m:endChr m:val=")"/>
              <m:grow/>
            </m:dPr>
            <m:e>
              <m:r>
                <m:t>y</m:t>
              </m:r>
            </m:e>
          </m:d>
          <m:r>
            <m:rPr>
              <m:sty m:val="p"/>
            </m:rPr>
            <m:t>≈</m:t>
          </m:r>
          <m:sSub>
            <m:e>
              <m:r>
                <m:rPr>
                  <m:sty m:val="p"/>
                </m:rPr>
                <m:t>∇</m:t>
              </m:r>
            </m:e>
            <m:sub>
              <m:r>
                <m:rPr>
                  <m:sty m:val="b"/>
                </m:rPr>
                <m:t>p</m:t>
              </m:r>
            </m:sub>
          </m:sSub>
          <m:sSup>
            <m:e>
              <m:r>
                <m:t>g</m:t>
              </m:r>
            </m:e>
            <m:sup>
              <m:r>
                <m:t>T</m:t>
              </m:r>
            </m:sup>
          </m:sSup>
          <m:sSub>
            <m:e>
              <m:r>
                <m:rPr>
                  <m:sty m:val="b"/>
                </m:rPr>
                <m:t>Σ</m:t>
              </m:r>
            </m:e>
            <m:sub>
              <m:r>
                <m:t>p</m:t>
              </m:r>
            </m:sub>
          </m:sSub>
          <m:sSub>
            <m:e>
              <m:r>
                <m:rPr>
                  <m:sty m:val="p"/>
                </m:rPr>
                <m:t>∇</m:t>
              </m:r>
            </m:e>
            <m:sub>
              <m:r>
                <m:rPr>
                  <m:sty m:val="b"/>
                </m:rPr>
                <m:t>p</m:t>
              </m:r>
            </m:sub>
          </m:sSub>
          <m:r>
            <m:t>g</m:t>
          </m:r>
          <m:r>
            <m:rPr>
              <m:sty m:val="p"/>
            </m:rPr>
            <m:t>.</m:t>
          </m:r>
        </m:oMath>
      </m:oMathPara>
      <w:r>
        <w:rPr>
          <w:rFonts w:ascii="Times New Roman" w:hAnsi="Times New Roman" w:eastAsia="宋体" w:cs="Times New Roman"/>
          <w:sz w:val="21"/>
        </w:rPr>
        <w:tab/>
        <w:t>(6.8)</w:t>
      </w:r>
    </w:p>
    <w:p>
      <w:pPr>
        <w:pStyle w:val="FirstParagraph"/>
      </w:pPr>
      <w:r>
        <w:rPr>
          <w:rFonts w:hint="eastAsia"/>
        </w:rPr>
        <w:t xml:space="preserve">当前公开资料不足以建立可信联合分布，故本文不伪造概率置信区间，而采用来源分类、</w:t>
      </w:r>
      <w:r>
        <w:t xml:space="preserve"> </w:t>
      </w:r>
      <w:r>
        <w:rPr>
          <w:rFonts w:hint="eastAsia"/>
        </w:rPr>
        <w:t xml:space="preserve">有限扰动和模型替换三种方式判断结论稳健性。对符号、对称性和载荷通道结论，若多个</w:t>
      </w:r>
      <w:r>
        <w:t xml:space="preserve"> </w:t>
      </w:r>
      <w:r>
        <w:rPr>
          <w:rFonts w:hint="eastAsia"/>
        </w:rPr>
        <w:t xml:space="preserve">参数扰动下保持一致，可归入结构性趋势；对配平角和峰值幅度，则保留具体工况和参数集。</w:t>
      </w:r>
    </w:p>
    <w:bookmarkEnd w:id="100"/>
    <w:bookmarkStart w:id="101" w:name="外部证据筛选"/>
    <w:p>
      <w:pPr>
        <w:pStyle w:val="Heading2"/>
      </w:pPr>
      <w:r>
        <w:rPr>
          <w:rFonts w:ascii="Times New Roman" w:hAnsi="Times New Roman" w:eastAsia="黑体" w:cs="Times New Roman"/>
          <w:b/>
          <w:sz w:val="28"/>
        </w:rPr>
        <w:t>6.5　外部证据筛选</w:t>
      </w:r>
    </w:p>
    <w:p>
      <w:pPr>
        <w:pStyle w:val="FirstParagraph"/>
      </w:pPr>
      <w:r>
        <w:rPr>
          <w:rFonts w:hint="eastAsia"/>
        </w:rPr>
        <w:t xml:space="preserve">外部资料进入比较前依次核对对象、构型、工况、变量定义、单位、坐标、数据取得方式和</w:t>
      </w:r>
      <w:r>
        <w:t xml:space="preserve"> </w:t>
      </w:r>
      <w:r>
        <w:rPr>
          <w:rFonts w:hint="eastAsia"/>
        </w:rPr>
        <w:t xml:space="preserve">是否参与调参。若任一关键条件缺失，资料仍可用于背景或趋势，但不能进入定量误差统计。</w:t>
      </w:r>
      <w:r>
        <w:t xml:space="preserve"> </w:t>
      </w:r>
      <w:r>
        <w:rPr>
          <w:rFonts w:hint="eastAsia"/>
        </w:rPr>
        <w:t xml:space="preserve">图线数字化必须保存原始页、截图、轴标定、两次取点和采用规则。采用两次均值只降低</w:t>
      </w:r>
      <w:r>
        <w:t xml:space="preserve"> </w:t>
      </w:r>
      <w:r>
        <w:rPr>
          <w:rFonts w:hint="eastAsia"/>
        </w:rPr>
        <w:t xml:space="preserve">读图随机差异，不解决试验构型与模型构型不同带来的系统偏差。</w:t>
      </w:r>
    </w:p>
    <w:p>
      <w:pPr>
        <w:pStyle w:val="BodyText"/>
      </w:pPr>
      <w:r>
        <w:rPr>
          <w:rFonts w:hint="eastAsia"/>
        </w:rPr>
        <w:t xml:space="preserve">NASA悬停台架曲线满足旋翼部件、总距和无量纲推力的基本可比性，是本文最强外部定量</w:t>
      </w:r>
      <w:r>
        <w:t xml:space="preserve"> </w:t>
      </w:r>
      <w:r>
        <w:rPr>
          <w:rFonts w:hint="eastAsia"/>
        </w:rPr>
        <w:t xml:space="preserve">关联。公开整机配平曲线的重量、重心、控制系统或部件数据与当前通用模型不完全一致，</w:t>
      </w:r>
      <w:r>
        <w:t xml:space="preserve"> </w:t>
      </w:r>
      <w:r>
        <w:rPr>
          <w:rFonts w:hint="eastAsia"/>
        </w:rPr>
        <w:t xml:space="preserve">因此只比较趋势和量级。频域辨识资料需要相同状态、输入和闭环结构才能直接比较导数；</w:t>
      </w:r>
      <w:r>
        <w:t xml:space="preserve"> </w:t>
      </w:r>
      <w:r>
        <w:rPr>
          <w:rFonts w:hint="eastAsia"/>
        </w:rPr>
        <w:t xml:space="preserve">当前条件不满足，故列为证据缺口。短舱转换速率资料约束量级，但没有左右独立命令、</w:t>
      </w:r>
      <w:r>
        <w:t xml:space="preserve"> </w:t>
      </w:r>
      <w:r>
        <w:rPr>
          <w:rFonts w:hint="eastAsia"/>
        </w:rPr>
        <w:t xml:space="preserve">角速度和铰链载荷时历，不能验证二阶执行机构。</w:t>
      </w:r>
    </w:p>
    <w:bookmarkEnd w:id="101"/>
    <w:bookmarkStart w:id="102" w:name="证据等级与允许声明"/>
    <w:p>
      <w:pPr>
        <w:pStyle w:val="Heading2"/>
      </w:pPr>
      <w:r>
        <w:rPr>
          <w:rFonts w:ascii="Times New Roman" w:hAnsi="Times New Roman" w:eastAsia="黑体" w:cs="Times New Roman"/>
          <w:b/>
          <w:sz w:val="28"/>
        </w:rPr>
        <w:t>6.6　证据等级与允许声明</w:t>
      </w:r>
    </w:p>
    <w:p>
      <w:pPr>
        <w:pStyle w:val="FirstParagraph"/>
      </w:pPr>
      <w:r>
        <w:rPr>
          <w:rFonts w:hint="eastAsia"/>
        </w:rPr>
        <w:t xml:space="preserve">理论闭合和内部测试可以支持</w:t>
      </w:r>
      <w:r>
        <w:rPr>
          <w:rFonts w:hint="eastAsia"/>
        </w:rPr>
        <w:t xml:space="preserve">“实现与定义一致”</w:t>
      </w:r>
      <w:r>
        <w:rPr>
          <w:rFonts w:hint="eastAsia"/>
        </w:rPr>
        <w:t xml:space="preserve">；网格、步长和迭代检查可以支持</w:t>
      </w:r>
      <w:r>
        <w:rPr>
          <w:rFonts w:hint="eastAsia"/>
        </w:rPr>
        <w:t xml:space="preserve">“在给定</w:t>
      </w:r>
      <w:r>
        <w:t xml:space="preserve"> </w:t>
      </w:r>
      <w:r>
        <w:rPr>
          <w:rFonts w:hint="eastAsia"/>
        </w:rPr>
        <w:t xml:space="preserve">数值设置下收敛”</w:t>
      </w:r>
      <w:r>
        <w:rPr>
          <w:rFonts w:hint="eastAsia"/>
        </w:rPr>
        <w:t xml:space="preserve">；独立公式实现可以支持</w:t>
      </w:r>
      <w:r>
        <w:rPr>
          <w:rFonts w:hint="eastAsia"/>
        </w:rPr>
        <w:t xml:space="preserve">“模型形式比较”</w:t>
      </w:r>
      <w:r>
        <w:rPr>
          <w:rFonts w:hint="eastAsia"/>
        </w:rPr>
        <w:t xml:space="preserve">；公开基准可支持</w:t>
      </w:r>
      <w:r>
        <w:rPr>
          <w:rFonts w:hint="eastAsia"/>
        </w:rPr>
        <w:t xml:space="preserve">“趋势或量级</w:t>
      </w:r>
      <w:r>
        <w:t xml:space="preserve"> </w:t>
      </w:r>
      <w:r>
        <w:rPr>
          <w:rFonts w:hint="eastAsia"/>
        </w:rPr>
        <w:t xml:space="preserve">一致”</w:t>
      </w:r>
      <w:r>
        <w:rPr>
          <w:rFonts w:hint="eastAsia"/>
        </w:rPr>
        <w:t xml:space="preserve">；同构型试验数据才可能支持特定量的外部定量关联。证据等级随被声明的量而变化，</w:t>
      </w:r>
      <w:r>
        <w:t xml:space="preserve"> </w:t>
      </w:r>
      <w:r>
        <w:rPr>
          <w:rFonts w:hint="eastAsia"/>
        </w:rPr>
        <w:t xml:space="preserve">不能把旋翼推力的外部关联传递给整机模态或短舱故障载荷。</w:t>
      </w:r>
    </w:p>
    <w:p>
      <w:pPr>
        <w:pStyle w:val="BodyText"/>
      </w:pPr>
      <w:r>
        <w:rPr>
          <w:rFonts w:hint="eastAsia"/>
        </w:rPr>
        <w:t xml:space="preserve">最终声明采用最弱相关证据约束。例如，差动短舱产生非零横航向响应由左右几何、镜像</w:t>
      </w:r>
      <w:r>
        <w:t xml:space="preserve"> </w:t>
      </w:r>
      <w:r>
        <w:rPr>
          <w:rFonts w:hint="eastAsia"/>
        </w:rPr>
        <w:t xml:space="preserve">检查和三个时域点共同支持；峰值大小还受占位执行机构和气动模型影响，证据更弱。</w:t>
      </w:r>
      <w:r>
        <w:t xml:space="preserve"> </w:t>
      </w:r>
      <w:r>
        <w:rPr>
          <w:rFonts w:hint="eastAsia"/>
        </w:rPr>
        <w:t xml:space="preserve">整机模型的总体可信度以内部一致性和有限基准为主，论文题名采用</w:t>
      </w:r>
      <w:r>
        <w:rPr>
          <w:rFonts w:hint="eastAsia"/>
        </w:rPr>
        <w:t xml:space="preserve">“可信度分析”</w:t>
      </w:r>
      <w:r>
        <w:rPr>
          <w:rFonts w:hint="eastAsia"/>
        </w:rPr>
        <w:t xml:space="preserve">以匹配</w:t>
      </w:r>
      <w:r>
        <w:t xml:space="preserve"> </w:t>
      </w:r>
      <w:r>
        <w:rPr>
          <w:rFonts w:hint="eastAsia"/>
        </w:rPr>
        <w:t xml:space="preserve">这一事实。</w:t>
      </w:r>
    </w:p>
    <w:bookmarkEnd w:id="102"/>
    <w:bookmarkStart w:id="103" w:name="本章小结-5"/>
    <w:p>
      <w:pPr>
        <w:pStyle w:val="Heading2"/>
      </w:pPr>
      <w:r>
        <w:rPr>
          <w:rFonts w:ascii="Times New Roman" w:hAnsi="Times New Roman" w:eastAsia="黑体" w:cs="Times New Roman"/>
          <w:b/>
          <w:sz w:val="28"/>
        </w:rPr>
        <w:t>6.7　本章小结</w:t>
      </w:r>
    </w:p>
    <w:p>
      <w:pPr>
        <w:pStyle w:val="FirstParagraph"/>
      </w:pPr>
      <w:r>
        <w:rPr>
          <w:rFonts w:hint="eastAsia"/>
        </w:rPr>
        <w:t xml:space="preserve">程序校核、数值收敛、独立实现比较和外部关联回答不同问题。误差被分为参数、模型形式、</w:t>
      </w:r>
      <w:r>
        <w:t xml:space="preserve"> </w:t>
      </w:r>
      <w:r>
        <w:rPr>
          <w:rFonts w:hint="eastAsia"/>
        </w:rPr>
        <w:t xml:space="preserve">数值与数字化四类；缺少可信联合分布时不构造概率置信区间。外部资料进入定量比较前须</w:t>
      </w:r>
      <w:r>
        <w:t xml:space="preserve"> </w:t>
      </w:r>
      <w:r>
        <w:rPr>
          <w:rFonts w:hint="eastAsia"/>
        </w:rPr>
        <w:t xml:space="preserve">满足对象、构型、工况、定义和独立性要求，证据等级只约束具体输出，不能在整机模块间</w:t>
      </w:r>
      <w:r>
        <w:t xml:space="preserve"> </w:t>
      </w:r>
      <w:r>
        <w:rPr>
          <w:rFonts w:hint="eastAsia"/>
        </w:rPr>
        <w:t xml:space="preserve">传递。下一章依照该框架同时报告正面和负面结果。</w:t>
      </w:r>
    </w:p>
    <w:bookmarkEnd w:id="103"/>
    <w:bookmarkEnd w:id="104"/>
    <w:bookmarkStart w:id="118" w:name="模型校核与外部关联结果"/>
    <w:p>
      <w:pPr>
        <w:pStyle w:val="Heading1"/>
        <w:pageBreakBefore/>
      </w:pPr>
      <w:r>
        <w:rPr>
          <w:rFonts w:ascii="Times New Roman" w:hAnsi="Times New Roman" w:eastAsia="黑体" w:cs="Times New Roman"/>
          <w:b/>
          <w:sz w:val="32"/>
        </w:rPr>
        <w:t>第7章　模型校核与外部关联结果</w:t>
      </w:r>
    </w:p>
    <w:p>
      <w:pPr>
        <w:pStyle w:val="FirstParagraph"/>
      </w:pPr>
      <w:r>
        <w:rPr>
          <w:rFonts w:hint="eastAsia"/>
        </w:rPr>
        <w:t xml:space="preserve">本章汇总对主要结论有直接约束力的校核和关联结果，重点讨论旋翼公开试验曲线、配平趋势以及九/十三状态共享导数差异。</w:t>
      </w:r>
    </w:p>
    <w:bookmarkStart w:id="108" w:name="nasa-悬停旋翼试验数据关联复核"/>
    <w:p>
      <w:pPr>
        <w:pStyle w:val="Heading2"/>
      </w:pPr>
      <w:r>
        <w:rPr>
          <w:rFonts w:ascii="Times New Roman" w:hAnsi="Times New Roman" w:eastAsia="黑体" w:cs="Times New Roman"/>
          <w:b/>
          <w:sz w:val="28"/>
        </w:rPr>
        <w:t>7.1　NASA 悬停旋翼试验数据关联复核</w:t>
      </w:r>
    </w:p>
    <w:p>
      <w:pPr>
        <w:pStyle w:val="FirstParagraph"/>
      </w:pPr>
      <w:r>
        <w:rPr>
          <w:rFonts w:hint="eastAsia"/>
        </w:rPr>
        <w:t xml:space="preserve">两次独立数字化的逐点差不超过</w:t>
      </w:r>
      <w:r>
        <w:t xml:space="preserve"> </w:t>
      </w:r>
      <m:oMath>
        <m:r>
          <m:t>0.003</m:t>
        </m:r>
      </m:oMath>
      <w:r>
        <w:rPr>
          <w:rFonts w:hint="eastAsia"/>
        </w:rPr>
        <w:t xml:space="preserve">。在共同有效总距区间内，当前正式旋翼模型</w:t>
      </w:r>
      <w:r>
        <w:t xml:space="preserve"> </w:t>
      </w:r>
      <w:r>
        <w:rPr>
          <w:rFonts w:hint="eastAsia"/>
        </w:rPr>
        <w:t xml:space="preserve">使用6个点，</w:t>
      </w:r>
      <m:oMath>
        <m:sSub>
          <m:e>
            <m:r>
              <m:t>C</m:t>
            </m:r>
          </m:e>
          <m:sub>
            <m:r>
              <m:t>T</m:t>
            </m:r>
          </m:sub>
        </m:sSub>
        <m:r>
          <m:rPr>
            <m:sty m:val="p"/>
          </m:rPr>
          <m:t>/</m:t>
        </m:r>
        <m:r>
          <m:t>σ</m:t>
        </m:r>
      </m:oMath>
      <w:r>
        <w:t xml:space="preserve"> </w:t>
      </w:r>
      <w:r>
        <w:rPr>
          <w:rFonts w:hint="eastAsia"/>
        </w:rPr>
        <w:t xml:space="preserve">的</w:t>
      </w:r>
      <w:r>
        <w:t xml:space="preserve"> MAE </w:t>
      </w:r>
      <w:r>
        <w:rPr>
          <w:rFonts w:hint="eastAsia"/>
        </w:rPr>
        <w:t xml:space="preserve">为0.06434、RMSE为0.06437、NMAE为0.7229，</w:t>
      </w:r>
      <w:r>
        <w:t xml:space="preserve"> </w:t>
      </w:r>
      <w:r>
        <w:rPr>
          <w:rFonts w:hint="eastAsia"/>
        </w:rPr>
        <w:t xml:space="preserve">最大绝对误差为0.06640，平均绝对相对误差为0.3982。试验斜率为</w:t>
      </w:r>
      <w:r>
        <w:t xml:space="preserve"> </w:t>
      </w:r>
      <w:r>
        <w:rPr>
          <w:rFonts w:hint="eastAsia"/>
        </w:rPr>
        <w:t xml:space="preserve">0.009030/deg，模型斜率为0.009220/deg，方向一致；0°、2°、4°、6°、8°和10°六个计算点失败或</w:t>
      </w:r>
      <w:r>
        <w:t xml:space="preserve"> </w:t>
      </w:r>
      <w:r>
        <w:rPr>
          <w:rFonts w:hint="eastAsia"/>
        </w:rPr>
        <w:t xml:space="preserve">不满足有效门禁。南航公开公式参考模型使用7个有效点，MAE为0.06405、RMSE为0.06408、</w:t>
      </w:r>
      <w:r>
        <w:t xml:space="preserve"> </w:t>
      </w:r>
      <w:r>
        <w:rPr>
          <w:rFonts w:hint="eastAsia"/>
        </w:rPr>
        <w:t xml:space="preserve">NMAE为0.5893，0°至8°共五个点失败。</w:t>
      </w:r>
    </w:p>
    <w:p>
      <w:pPr>
        <w:pStyle w:val="BodyText"/>
      </w:pPr>
      <w:r>
        <w:rPr>
          <w:rFonts w:hint="eastAsia"/>
        </w:rPr>
        <w:t xml:space="preserve">该结果显示两条未调参路径能够给出同方向推力增长趋势，却存在约0.0641至0.0643的系统</w:t>
      </w:r>
      <w:r>
        <w:t xml:space="preserve"> </w:t>
      </w:r>
      <w:r>
        <w:rPr>
          <w:rFonts w:hint="eastAsia"/>
        </w:rPr>
        <w:t xml:space="preserve">幅值偏差。偏差远大于数字化不确定度，不能归因于取点误差。更合理的解释是桨叶几何、</w:t>
      </w:r>
      <w:r>
        <w:t xml:space="preserve"> </w:t>
      </w:r>
      <w:r>
        <w:rPr>
          <w:rFonts w:hint="eastAsia"/>
        </w:rPr>
        <w:t xml:space="preserve">翼型、扭转、损失修正及试验构型不一致。最终证据表述为</w:t>
      </w:r>
      <w:r>
        <w:rPr>
          <w:rFonts w:hint="eastAsia"/>
        </w:rPr>
        <w:t xml:space="preserve">“基于公开试验图线的部件级</w:t>
      </w:r>
      <w:r>
        <w:t xml:space="preserve"> </w:t>
      </w:r>
      <w:r>
        <w:rPr>
          <w:rFonts w:hint="eastAsia"/>
        </w:rPr>
        <w:t xml:space="preserve">外部数据关联，趋势一致但幅值偏差显著”</w:t>
      </w:r>
      <w:r>
        <w:rPr>
          <w:rFonts w:hint="eastAsia"/>
        </w:rPr>
        <w:t xml:space="preserve">，不称为型号验证。</w:t>
      </w:r>
    </w:p>
    <w:p>
      <w:pPr>
        <w:pStyle w:val="CaptionedFigure"/>
        <w:keepNext/>
        <w:spacing w:before="120" w:after="120"/>
        <w:ind w:firstLine="0"/>
        <w:jc w:val="center"/>
      </w:pPr>
      <w:r>
        <w:drawing>
          <wp:inline>
            <wp:extent cx="4587240" cy="2888262"/>
            <wp:effectExtent b="0" l="0" r="0" t="0"/>
            <wp:docPr descr="图 7.1　NASA悬停旋翼推力系数外部关联" title="图 7.1　NASA悬停旋翼推力系数外部关联" id="106" name="Picture"/>
            <a:graphic>
              <a:graphicData uri="http://schemas.openxmlformats.org/drawingml/2006/picture">
                <pic:pic>
                  <pic:nvPicPr>
                    <pic:cNvPr descr="figures/figure_09.png" id="107" name="Picture"/>
                    <pic:cNvPicPr>
                      <a:picLocks noChangeArrowheads="1" noChangeAspect="1"/>
                    </pic:cNvPicPr>
                  </pic:nvPicPr>
                  <pic:blipFill>
                    <a:blip r:embed="rId105"/>
                    <a:stretch>
                      <a:fillRect/>
                    </a:stretch>
                  </pic:blipFill>
                  <pic:spPr bwMode="auto">
                    <a:xfrm>
                      <a:off x="0" y="0"/>
                      <a:ext cx="4587240" cy="2888262"/>
                    </a:xfrm>
                    <a:prstGeom prst="rect">
                      <a:avLst/>
                    </a:prstGeom>
                    <a:noFill/>
                    <a:ln w="9525">
                      <a:noFill/>
                      <a:headEnd/>
                      <a:tailEnd/>
                    </a:ln>
                  </pic:spPr>
                </pic:pic>
              </a:graphicData>
            </a:graphic>
          </wp:inline>
        </w:drawing>
      </w:r>
    </w:p>
    <w:p>
      <w:pPr>
        <w:pStyle w:val="ImageCaption"/>
      </w:pPr>
      <w:r>
        <w:t>图 7.1　NASA悬停旋翼推力系数外部关联</w:t>
      </w:r>
    </w:p>
    <w:bookmarkEnd w:id="108"/>
    <w:bookmarkStart w:id="109" w:name="九状态与十三状态共享导数"/>
    <w:p>
      <w:pPr>
        <w:pStyle w:val="Heading2"/>
      </w:pPr>
      <w:r>
        <w:rPr>
          <w:rFonts w:ascii="Times New Roman" w:hAnsi="Times New Roman" w:eastAsia="黑体" w:cs="Times New Roman"/>
          <w:b/>
          <w:sz w:val="28"/>
        </w:rPr>
        <w:t>7.2　九状态与十三状态共享导数</w:t>
      </w:r>
    </w:p>
    <w:p>
      <w:pPr>
        <w:pStyle w:val="FirstParagraph"/>
      </w:pPr>
      <w:r>
        <w:rPr>
          <w:rFonts w:hint="eastAsia"/>
        </w:rPr>
        <w:t xml:space="preserve">在15°/20</w:t>
      </w:r>
      <w:r>
        <w:t xml:space="preserve"> m/s、45°/35 </w:t>
      </w:r>
      <w:r>
        <w:rPr>
          <w:rFonts w:hint="eastAsia"/>
        </w:rPr>
        <w:t xml:space="preserve">m/s和75°/80</w:t>
      </w:r>
      <w:r>
        <w:t xml:space="preserve"> </w:t>
      </w:r>
      <w:r>
        <w:rPr>
          <w:rFonts w:hint="eastAsia"/>
        </w:rPr>
        <w:t xml:space="preserve">m/s三个冻结可信点，共享A块</w:t>
      </w:r>
      <w:r>
        <w:t xml:space="preserve"> Frobenius </w:t>
      </w:r>
      <w:r>
        <w:rPr>
          <w:rFonts w:hint="eastAsia"/>
        </w:rPr>
        <w:t xml:space="preserve">差分别为</w:t>
      </w:r>
      <w:r>
        <w:t xml:space="preserve"> </w:t>
      </w:r>
      <w:r>
        <w:rPr>
          <w:rFonts w:hint="eastAsia"/>
        </w:rPr>
        <w:t xml:space="preserve">0.017409、0.007912和0.200598，最大单元素差分别为0.016811、0.005575和0.193599。</w:t>
      </w:r>
      <w:r>
        <w:t xml:space="preserve"> </w:t>
      </w:r>
      <w:r>
        <w:rPr>
          <w:rFonts w:hint="eastAsia"/>
        </w:rPr>
        <w:t xml:space="preserve">差异只在与</w:t>
      </w:r>
      <w:r>
        <w:t xml:space="preserve"> </w:t>
      </w:r>
      <m:oMath>
        <m:r>
          <m:t>p</m:t>
        </m:r>
        <m:r>
          <m:rPr>
            <m:sty m:val="p"/>
          </m:rPr>
          <m:t>,</m:t>
        </m:r>
        <m:r>
          <m:t>r</m:t>
        </m:r>
      </m:oMath>
      <w:r>
        <w:t xml:space="preserve"> </w:t>
      </w:r>
      <w:r>
        <w:rPr>
          <w:rFonts w:hint="eastAsia"/>
        </w:rPr>
        <w:t xml:space="preserve">有关的少数导数中突出，部件分解指向机翼。共享B块差处于</w:t>
      </w:r>
      <w:r>
        <w:t xml:space="preserve"> </w:t>
      </w:r>
      <m:oMath>
        <m:sSup>
          <m:e>
            <m:r>
              <m:t>10</m:t>
            </m:r>
          </m:e>
          <m:sup>
            <m:r>
              <m:rPr>
                <m:sty m:val="p"/>
              </m:rPr>
              <m:t>−</m:t>
            </m:r>
            <m:r>
              <m:t>14</m:t>
            </m:r>
          </m:sup>
        </m:sSup>
      </m:oMath>
      <w:r>
        <w:t xml:space="preserve"> </w:t>
      </w:r>
      <w:r>
        <w:rPr>
          <w:rFonts w:hint="eastAsia"/>
        </w:rPr>
        <w:t xml:space="preserve">至</w:t>
      </w:r>
      <w:r>
        <w:t xml:space="preserve"> </w:t>
      </w:r>
      <m:oMath>
        <m:sSup>
          <m:e>
            <m:r>
              <m:t>10</m:t>
            </m:r>
          </m:e>
          <m:sup>
            <m:r>
              <m:rPr>
                <m:sty m:val="p"/>
              </m:rPr>
              <m:t>−</m:t>
            </m:r>
            <m:r>
              <m:t>12</m:t>
            </m:r>
          </m:sup>
        </m:sSup>
      </m:oMath>
      <w:r>
        <w:t xml:space="preserve"> </w:t>
      </w:r>
      <w:r>
        <w:rPr>
          <w:rFonts w:hint="eastAsia"/>
        </w:rPr>
        <w:t xml:space="preserve">量级。</w:t>
      </w:r>
    </w:p>
    <w:p>
      <w:pPr>
        <w:pStyle w:val="BodyText"/>
      </w:pPr>
      <w:r>
        <w:rPr>
          <w:rFonts w:hint="eastAsia"/>
        </w:rPr>
        <w:t xml:space="preserve">根因不是四个新增状态自动改变刚体方程，而是两条正式路径对机翼尾流覆盖采用不同定义：</w:t>
      </w:r>
      <w:r>
        <w:t xml:space="preserve"> </w:t>
      </w:r>
      <w:r>
        <w:rPr>
          <w:rFonts w:hint="eastAsia"/>
        </w:rPr>
        <w:t xml:space="preserve">九状态路径先平均左右推进比，十三状态路径逐侧求值后合成。非线性覆盖函数使二者在</w:t>
      </w:r>
      <w:r>
        <w:t xml:space="preserve"> </w:t>
      </w:r>
      <w:r>
        <w:rPr>
          <w:rFonts w:hint="eastAsia"/>
        </w:rPr>
        <w:t xml:space="preserve">滚转或偏航扰动下不交换。论文因此把该现象归为模型定义差异，并停止使用</w:t>
      </w:r>
      <w:r>
        <w:rPr>
          <w:rFonts w:hint="eastAsia"/>
        </w:rPr>
        <w:t xml:space="preserve">“共同刚体</w:t>
      </w:r>
      <w:r>
        <w:t xml:space="preserve"> </w:t>
      </w:r>
      <w:r>
        <w:rPr>
          <w:rFonts w:hint="eastAsia"/>
        </w:rPr>
        <w:t xml:space="preserve">A块严格退化一致”</w:t>
      </w:r>
      <w:r>
        <w:rPr>
          <w:rFonts w:hint="eastAsia"/>
        </w:rPr>
        <w:t xml:space="preserve">或</w:t>
      </w:r>
      <w:r>
        <w:rPr>
          <w:rFonts w:hint="eastAsia"/>
        </w:rPr>
        <w:t xml:space="preserve">“状态增广导致导数退化”</w:t>
      </w:r>
      <w:r>
        <w:rPr>
          <w:rFonts w:hint="eastAsia"/>
        </w:rPr>
        <w:t xml:space="preserve">的表述。现有证据尚不能判定哪种尾流</w:t>
      </w:r>
      <w:r>
        <w:t xml:space="preserve"> </w:t>
      </w:r>
      <w:r>
        <w:rPr>
          <w:rFonts w:hint="eastAsia"/>
        </w:rPr>
        <w:t xml:space="preserve">定义更接近实机。</w:t>
      </w:r>
    </w:p>
    <w:bookmarkEnd w:id="109"/>
    <w:bookmarkStart w:id="110" w:name="最终代码回归与程序校核"/>
    <w:p>
      <w:pPr>
        <w:pStyle w:val="Heading2"/>
      </w:pPr>
      <w:r>
        <w:rPr>
          <w:rFonts w:ascii="Times New Roman" w:hAnsi="Times New Roman" w:eastAsia="黑体" w:cs="Times New Roman"/>
          <w:b/>
          <w:sz w:val="28"/>
        </w:rPr>
        <w:t>7.3　最终代码回归与程序校核</w:t>
      </w:r>
    </w:p>
    <w:p>
      <w:pPr>
        <w:pStyle w:val="FirstParagraph"/>
      </w:pPr>
      <w:r>
        <w:rPr>
          <w:rFonts w:hint="eastAsia"/>
        </w:rPr>
        <w:t xml:space="preserve">本次独立复核分支在MATLAB</w:t>
      </w:r>
      <w:r>
        <w:t xml:space="preserve"> </w:t>
      </w:r>
      <w:r>
        <w:rPr>
          <w:rFonts w:hint="eastAsia"/>
        </w:rPr>
        <w:t xml:space="preserve">R2021a上执行28项完整回归，28项均满足现有判据，耗时1777.31</w:t>
      </w:r>
      <w:r>
        <w:t xml:space="preserve"> s。 </w:t>
      </w:r>
      <w:r>
        <w:rPr>
          <w:rFonts w:hint="eastAsia"/>
        </w:rPr>
        <w:t xml:space="preserve">覆盖范围包括质量惯量、短舱端点、旋翼总距单调性、左右对称、南航公开公式闭合、旋翼</w:t>
      </w:r>
      <w:r>
        <w:t xml:space="preserve"> </w:t>
      </w:r>
      <w:r>
        <w:rPr>
          <w:rFonts w:hint="eastAsia"/>
        </w:rPr>
        <w:t xml:space="preserve">数值/物理收敛分离、机翼速度链、旋翼力矩链、一阶谐波挥舞、气动部件、控制架构、十三状态接口/配平/线性化/</w:t>
      </w:r>
      <w:r>
        <w:t xml:space="preserve"> </w:t>
      </w:r>
      <w:r>
        <w:rPr>
          <w:rFonts w:hint="eastAsia"/>
        </w:rPr>
        <w:t xml:space="preserve">研究时域、通用配平来源、模式边界审计、控制分配、可信度诊断、机翼连续混合、速度平方律、旋翼网格</w:t>
      </w:r>
      <w:r>
        <w:t xml:space="preserve"> </w:t>
      </w:r>
      <w:r>
        <w:rPr>
          <w:rFonts w:hint="eastAsia"/>
        </w:rPr>
        <w:t xml:space="preserve">和线性化有限值。标准错误日志为空，没有在报告中发现NaN、Inf或非预期复数。</w:t>
      </w:r>
    </w:p>
    <w:p>
      <w:pPr>
        <w:pStyle w:val="BodyText"/>
      </w:pPr>
      <w:r>
        <w:rPr>
          <w:rFonts w:hint="eastAsia"/>
        </w:rPr>
        <w:t xml:space="preserve">回归的意义是防止论文重组与分析脚本改变已有模型行为，并确认冻结数据可以由当前代码</w:t>
      </w:r>
      <w:r>
        <w:t xml:space="preserve"> </w:t>
      </w:r>
      <w:r>
        <w:rPr>
          <w:rFonts w:hint="eastAsia"/>
        </w:rPr>
        <w:t xml:space="preserve">读取。测试集合由项目内部定义，其通过不构成外部验证。最终文档提交还需在最终HEAD</w:t>
      </w:r>
      <w:r>
        <w:t xml:space="preserve"> </w:t>
      </w:r>
      <w:r>
        <w:rPr>
          <w:rFonts w:hint="eastAsia"/>
        </w:rPr>
        <w:t xml:space="preserve">重复同一回归，以排除中间分析脚本和排版文件对路径或接口的意外影响。</w:t>
      </w:r>
    </w:p>
    <w:bookmarkEnd w:id="110"/>
    <w:bookmarkStart w:id="111" w:name="数值收敛与失败点"/>
    <w:p>
      <w:pPr>
        <w:pStyle w:val="Heading2"/>
      </w:pPr>
      <w:r>
        <w:rPr>
          <w:rFonts w:ascii="Times New Roman" w:hAnsi="Times New Roman" w:eastAsia="黑体" w:cs="Times New Roman"/>
          <w:b/>
          <w:sz w:val="28"/>
        </w:rPr>
        <w:t>7.4　数值收敛与失败点</w:t>
      </w:r>
    </w:p>
    <w:p>
      <w:pPr>
        <w:pStyle w:val="FirstParagraph"/>
      </w:pPr>
      <w:r>
        <w:rPr>
          <w:rFonts w:hint="eastAsia"/>
        </w:rPr>
        <w:t xml:space="preserve">旋翼网格检查同时比较推力、扭矩和关键面内力；中心差分使用不同相对步长复算；时域响应</w:t>
      </w:r>
      <w:r>
        <w:t xml:space="preserve"> </w:t>
      </w:r>
      <w:r>
        <w:rPr>
          <w:rFonts w:hint="eastAsia"/>
        </w:rPr>
        <w:t xml:space="preserve">使用相邻时间步比较峰值。三类检查分别约束空间积分、局部导数和时间积分，不能用其中</w:t>
      </w:r>
      <w:r>
        <w:t xml:space="preserve"> </w:t>
      </w:r>
      <w:r>
        <w:rPr>
          <w:rFonts w:hint="eastAsia"/>
        </w:rPr>
        <w:t xml:space="preserve">一种替代另外两种。迭代失败点、负推力分支和控制触界点保留在结果表中。</w:t>
      </w:r>
    </w:p>
    <w:p>
      <w:pPr>
        <w:pStyle w:val="BodyText"/>
      </w:pPr>
      <w:r>
        <w:rPr>
          <w:rFonts w:hint="eastAsia"/>
        </w:rPr>
        <w:t xml:space="preserve">外部悬停关联的当前旋翼在0°至10°处失败，其中4°是数值序列收敛但物理闭合不成立；南航参考路径在0°至8°失败。这些点</w:t>
      </w:r>
      <w:r>
        <w:t xml:space="preserve"> </w:t>
      </w:r>
      <w:r>
        <w:rPr>
          <w:rFonts w:hint="eastAsia"/>
        </w:rPr>
        <w:t xml:space="preserve">没有参与共同有效区间的误差平均，但在失败计数中保留。75°/40</w:t>
      </w:r>
      <w:r>
        <w:t xml:space="preserve"> </w:t>
      </w:r>
      <w:r>
        <w:rPr>
          <w:rFonts w:hint="eastAsia"/>
        </w:rPr>
        <w:t xml:space="preserve">m/s的整机配平失败和</w:t>
      </w:r>
      <w:r>
        <w:t xml:space="preserve"> 75°/80 </w:t>
      </w:r>
      <w:r>
        <w:rPr>
          <w:rFonts w:hint="eastAsia"/>
        </w:rPr>
        <w:t xml:space="preserve">m/s南航参考旋翼失败同样被保留。失败不是论文质量缺陷的同义词；隐去失败才会</w:t>
      </w:r>
      <w:r>
        <w:t xml:space="preserve"> </w:t>
      </w:r>
      <w:r>
        <w:rPr>
          <w:rFonts w:hint="eastAsia"/>
        </w:rPr>
        <w:t xml:space="preserve">使可用域和误差指标失真。</w:t>
      </w:r>
    </w:p>
    <w:bookmarkEnd w:id="111"/>
    <w:bookmarkStart w:id="112" w:name="同参数旋翼实现比较"/>
    <w:p>
      <w:pPr>
        <w:pStyle w:val="Heading2"/>
      </w:pPr>
      <w:r>
        <w:rPr>
          <w:rFonts w:ascii="Times New Roman" w:hAnsi="Times New Roman" w:eastAsia="黑体" w:cs="Times New Roman"/>
          <w:b/>
          <w:sz w:val="28"/>
        </w:rPr>
        <w:t>7.5　同参数旋翼实现比较</w:t>
      </w:r>
    </w:p>
    <w:p>
      <w:pPr>
        <w:pStyle w:val="FirstParagraph"/>
      </w:pPr>
      <w:r>
        <w:rPr>
          <w:rFonts w:hint="eastAsia"/>
        </w:rPr>
        <w:t xml:space="preserve">当前正式旋翼和南航公开公式参考旋翼在同一半径、弦长、转速、总距与来流下计算，比较</w:t>
      </w:r>
      <w:r>
        <w:t xml:space="preserve"> </w:t>
      </w:r>
      <w:r>
        <w:rPr>
          <w:rFonts w:hint="eastAsia"/>
        </w:rPr>
        <w:t xml:space="preserve">目的在于隔离公式实现，而不是比较两个不同参数集。悬停附近，两者都由轴向诱导与平均</w:t>
      </w:r>
      <w:r>
        <w:t xml:space="preserve"> </w:t>
      </w:r>
      <w:r>
        <w:rPr>
          <w:rFonts w:hint="eastAsia"/>
        </w:rPr>
        <w:t xml:space="preserve">叶素载荷主导，推力趋势接近；进入前飞后，方位速度、非均匀入流、挥舞闭合和面内力</w:t>
      </w:r>
      <w:r>
        <w:t xml:space="preserve"> </w:t>
      </w:r>
      <w:r>
        <w:rPr>
          <w:rFonts w:hint="eastAsia"/>
        </w:rPr>
        <w:t xml:space="preserve">处理不同，配平残差与控制量差异扩大。</w:t>
      </w:r>
    </w:p>
    <w:p>
      <w:pPr>
        <w:pStyle w:val="BodyText"/>
      </w:pPr>
      <w:r>
        <w:rPr>
          <w:rFonts w:hint="eastAsia"/>
        </w:rPr>
        <w:t xml:space="preserve">比较保留每条路径的失败信息。负推力或诱导无实根意味着该公式闭合在当前状态不可用，</w:t>
      </w:r>
      <w:r>
        <w:t xml:space="preserve"> </w:t>
      </w:r>
      <w:r>
        <w:rPr>
          <w:rFonts w:hint="eastAsia"/>
        </w:rPr>
        <w:t xml:space="preserve">不是简单的数值离群值。若只比较两条路径都成功的点，会高估共同适用域；若把一条路径</w:t>
      </w:r>
      <w:r>
        <w:t xml:space="preserve"> </w:t>
      </w:r>
      <w:r>
        <w:rPr>
          <w:rFonts w:hint="eastAsia"/>
        </w:rPr>
        <w:t xml:space="preserve">当成真值，又会混淆独立实现与外部试验。本文分别报告共同有效区误差、失败点和整机</w:t>
      </w:r>
      <w:r>
        <w:t xml:space="preserve"> </w:t>
      </w:r>
      <w:r>
        <w:rPr>
          <w:rFonts w:hint="eastAsia"/>
        </w:rPr>
        <w:t xml:space="preserve">配平影响。</w:t>
      </w:r>
    </w:p>
    <w:bookmarkEnd w:id="112"/>
    <w:bookmarkStart w:id="113" w:name="公开整机趋势与不可比项"/>
    <w:p>
      <w:pPr>
        <w:pStyle w:val="Heading2"/>
      </w:pPr>
      <w:r>
        <w:rPr>
          <w:rFonts w:ascii="Times New Roman" w:hAnsi="Times New Roman" w:eastAsia="黑体" w:cs="Times New Roman"/>
          <w:b/>
          <w:sz w:val="28"/>
        </w:rPr>
        <w:t>7.6　公开整机趋势与不可比项</w:t>
      </w:r>
    </w:p>
    <w:p>
      <w:pPr>
        <w:pStyle w:val="FirstParagraph"/>
      </w:pPr>
      <w:r>
        <w:rPr>
          <w:rFonts w:hint="eastAsia"/>
        </w:rPr>
        <w:t xml:space="preserve">南航论文中的配平曲线可用于检查短舱角变化时姿态和控制是否出现相反的整体趋势，但</w:t>
      </w:r>
      <w:r>
        <w:t xml:space="preserve"> </w:t>
      </w:r>
      <w:r>
        <w:rPr>
          <w:rFonts w:hint="eastAsia"/>
        </w:rPr>
        <w:t xml:space="preserve">其参数、控制映射和旋翼细节与当前模型不同。XV-15公开配平资料又对应特定重量、重心、</w:t>
      </w:r>
      <w:r>
        <w:t xml:space="preserve"> </w:t>
      </w:r>
      <w:r>
        <w:rPr>
          <w:rFonts w:hint="eastAsia"/>
        </w:rPr>
        <w:t xml:space="preserve">襟翼/操纵系统和试验条件。对这些资料，本文核对短舱角端点、速度范围和变量单位后进行</w:t>
      </w:r>
      <w:r>
        <w:t xml:space="preserve"> </w:t>
      </w:r>
      <w:r>
        <w:rPr>
          <w:rFonts w:hint="eastAsia"/>
        </w:rPr>
        <w:t xml:space="preserve">趋势对照，不计算会暗示同构型的MAE。</w:t>
      </w:r>
    </w:p>
    <w:p>
      <w:pPr>
        <w:pStyle w:val="BodyText"/>
      </w:pPr>
      <w:r>
        <w:rPr>
          <w:rFonts w:hint="eastAsia"/>
        </w:rPr>
        <w:t xml:space="preserve">频域辨识资料包含闭环飞行数据处理和特定输入设计。将其中导数或模态直接与当前开环</w:t>
      </w:r>
      <w:r>
        <w:t xml:space="preserve"> </w:t>
      </w:r>
      <w:r>
        <w:rPr>
          <w:rFonts w:hint="eastAsia"/>
        </w:rPr>
        <w:t xml:space="preserve">概念模型比较，需要还原状态定义、控制混控、传感器滤波和飞行状态。当前证据不足，</w:t>
      </w:r>
      <w:r>
        <w:t xml:space="preserve"> </w:t>
      </w:r>
      <w:r>
        <w:rPr>
          <w:rFonts w:hint="eastAsia"/>
        </w:rPr>
        <w:t xml:space="preserve">因此导数与模态被列为后续外部验证缺口。公开</w:t>
      </w:r>
      <w:r>
        <w:rPr>
          <w:rFonts w:hint="eastAsia"/>
        </w:rPr>
        <w:t xml:space="preserve">“速率约7.5°/s、端点附近约1.5°/s”</w:t>
      </w:r>
      <w:r>
        <w:t xml:space="preserve"> </w:t>
      </w:r>
      <w:r>
        <w:rPr>
          <w:rFonts w:hint="eastAsia"/>
        </w:rPr>
        <w:t xml:space="preserve">只用于说明短舱运动量级，不能辨识二阶带宽、阻尼或左右同步误差。</w:t>
      </w:r>
    </w:p>
    <w:bookmarkEnd w:id="113"/>
    <w:bookmarkStart w:id="114" w:name="配平导数与时域证据之间的依赖"/>
    <w:p>
      <w:pPr>
        <w:pStyle w:val="Heading2"/>
      </w:pPr>
      <w:r>
        <w:rPr>
          <w:rFonts w:ascii="Times New Roman" w:hAnsi="Times New Roman" w:eastAsia="黑体" w:cs="Times New Roman"/>
          <w:b/>
          <w:sz w:val="28"/>
        </w:rPr>
        <w:t>7.7　配平、导数与时域证据之间的依赖</w:t>
      </w:r>
    </w:p>
    <w:p>
      <w:pPr>
        <w:pStyle w:val="FirstParagraph"/>
      </w:pPr>
      <w:r>
        <w:rPr>
          <w:rFonts w:hint="eastAsia"/>
        </w:rPr>
        <w:t xml:space="preserve">短舱时域事件以可信配平为初值，故初始残差会直接影响响应；线性模型又以同一点的中心</w:t>
      </w:r>
      <w:r>
        <w:t xml:space="preserve"> </w:t>
      </w:r>
      <w:r>
        <w:rPr>
          <w:rFonts w:hint="eastAsia"/>
        </w:rPr>
        <w:t xml:space="preserve">差分为基础。证据链的顺序应是部件有限与收敛、完整模型配平回代、导数步长稳定、最后</w:t>
      </w:r>
      <w:r>
        <w:t xml:space="preserve"> </w:t>
      </w:r>
      <w:r>
        <w:rPr>
          <w:rFonts w:hint="eastAsia"/>
        </w:rPr>
        <w:t xml:space="preserve">进行线性/非线性和时域比较。后级结果不能反过来证明前级模型在限定检查下内部一致。</w:t>
      </w:r>
    </w:p>
    <w:p>
      <w:pPr>
        <w:pStyle w:val="BodyText"/>
      </w:pPr>
      <w:r>
        <w:rPr>
          <w:rFonts w:hint="eastAsia"/>
        </w:rPr>
        <w:t xml:space="preserve">若配平点控制余度很小，短舱扰动可能立即触发限位，响应同时反映执行机构事件和原有</w:t>
      </w:r>
      <w:r>
        <w:t xml:space="preserve"> </w:t>
      </w:r>
      <w:r>
        <w:rPr>
          <w:rFonts w:hint="eastAsia"/>
        </w:rPr>
        <w:t xml:space="preserve">控制权限不足。代表点选取排除了75°/40</w:t>
      </w:r>
      <w:r>
        <w:t xml:space="preserve"> </w:t>
      </w:r>
      <w:r>
        <w:rPr>
          <w:rFonts w:hint="eastAsia"/>
        </w:rPr>
        <w:t xml:space="preserve">m/s失败点，并保留75°/80</w:t>
      </w:r>
      <w:r>
        <w:t xml:space="preserve"> </w:t>
      </w:r>
      <w:r>
        <w:rPr>
          <w:rFonts w:hint="eastAsia"/>
        </w:rPr>
        <w:t xml:space="preserve">m/s作为高短舱角</w:t>
      </w:r>
      <w:r>
        <w:t xml:space="preserve"> </w:t>
      </w:r>
      <w:r>
        <w:rPr>
          <w:rFonts w:hint="eastAsia"/>
        </w:rPr>
        <w:t xml:space="preserve">可信点。这样能够比较通道，但也意味着时域结果没有覆盖最困难的失败区域。</w:t>
      </w:r>
    </w:p>
    <w:bookmarkEnd w:id="114"/>
    <w:bookmarkStart w:id="115" w:name="结果的可重复性与哈希"/>
    <w:p>
      <w:pPr>
        <w:pStyle w:val="Heading2"/>
      </w:pPr>
      <w:r>
        <w:rPr>
          <w:rFonts w:ascii="Times New Roman" w:hAnsi="Times New Roman" w:eastAsia="黑体" w:cs="Times New Roman"/>
          <w:b/>
          <w:sz w:val="28"/>
        </w:rPr>
        <w:t>7.8　结果的可重复性与哈希</w:t>
      </w:r>
    </w:p>
    <w:p>
      <w:pPr>
        <w:pStyle w:val="FirstParagraph"/>
      </w:pPr>
      <w:r>
        <w:rPr>
          <w:rFonts w:hint="eastAsia"/>
        </w:rPr>
        <w:t xml:space="preserve">所有定量表均保存变量名、单位、工况和生成入口；图从CSV或MAT数据重建，不从论文图片</w:t>
      </w:r>
      <w:r>
        <w:t xml:space="preserve"> </w:t>
      </w:r>
      <w:r>
        <w:rPr>
          <w:rFonts w:hint="eastAsia"/>
        </w:rPr>
        <w:t xml:space="preserve">反向取数。NASA图线是唯一必须人工数字化的外部曲线，因此额外保存PDF页、截图、轴标定</w:t>
      </w:r>
      <w:r>
        <w:t xml:space="preserve"> </w:t>
      </w:r>
      <w:r>
        <w:rPr>
          <w:rFonts w:hint="eastAsia"/>
        </w:rPr>
        <w:t xml:space="preserve">与两次取点。最终清单使用SHA-256覆盖正文、数据、脚本、图和PDF，使审阅者能够判断</w:t>
      </w:r>
      <w:r>
        <w:t xml:space="preserve"> </w:t>
      </w:r>
      <w:r>
        <w:rPr>
          <w:rFonts w:hint="eastAsia"/>
        </w:rPr>
        <w:t xml:space="preserve">文件是否与报告版本一致。</w:t>
      </w:r>
    </w:p>
    <w:p>
      <w:pPr>
        <w:pStyle w:val="BodyText"/>
      </w:pPr>
      <w:r>
        <w:rPr>
          <w:rFonts w:hint="eastAsia"/>
        </w:rPr>
        <w:t xml:space="preserve">哈希只能保证字节级身份，不能证明公式正确或数据独立。可重复性还要求记录MATLAB、</w:t>
      </w:r>
      <w:r>
        <w:t xml:space="preserve"> </w:t>
      </w:r>
      <w:r>
        <w:rPr>
          <w:rFonts w:hint="eastAsia"/>
        </w:rPr>
        <w:t xml:space="preserve">Python、XeLaTeX和Biber版本、命令、日志、失败状态和构建顺序。本文把这些信息放在</w:t>
      </w:r>
      <w:r>
        <w:t xml:space="preserve"> </w:t>
      </w:r>
      <w:r>
        <w:rPr>
          <w:rFonts w:hint="eastAsia"/>
        </w:rPr>
        <w:t xml:space="preserve">交付报告和附录，不作为科学贡献。</w:t>
      </w:r>
    </w:p>
    <w:bookmarkEnd w:id="115"/>
    <w:bookmarkStart w:id="116" w:name="本章小结-6"/>
    <w:p>
      <w:pPr>
        <w:pStyle w:val="Heading2"/>
      </w:pPr>
      <w:r>
        <w:rPr>
          <w:rFonts w:ascii="Times New Roman" w:hAnsi="Times New Roman" w:eastAsia="黑体" w:cs="Times New Roman"/>
          <w:b/>
          <w:sz w:val="28"/>
        </w:rPr>
        <w:t>7.9　本章小结</w:t>
      </w:r>
    </w:p>
    <w:p>
      <w:pPr>
        <w:pStyle w:val="FirstParagraph"/>
      </w:pPr>
      <w:r>
        <w:rPr>
          <w:rFonts w:hint="eastAsia"/>
        </w:rPr>
        <w:t xml:space="preserve">完整回归与数值检查表明冻结模型可复算；NASA悬停曲线二次数字化显示斜率方向一致但</w:t>
      </w:r>
      <w:r>
        <w:t xml:space="preserve"> </w:t>
      </w:r>
      <w:r>
        <w:rPr>
          <w:rFonts w:hint="eastAsia"/>
        </w:rPr>
        <w:t xml:space="preserve">幅值偏差显著。九/十三状态共享A块差异由左右机翼尾流求值定义引起，集中在滚转/偏航</w:t>
      </w:r>
      <w:r>
        <w:t xml:space="preserve"> </w:t>
      </w:r>
      <w:r>
        <w:rPr>
          <w:rFonts w:hint="eastAsia"/>
        </w:rPr>
        <w:t xml:space="preserve">阻尼导数，不是状态数量本身导致的退化。整机公开资料只支持趋势与缺口识别。本章结果</w:t>
      </w:r>
      <w:r>
        <w:t xml:space="preserve"> </w:t>
      </w:r>
      <w:r>
        <w:rPr>
          <w:rFonts w:hint="eastAsia"/>
        </w:rPr>
        <w:t xml:space="preserve">限定了短舱时域响应能够采用的初值和声明强度。</w:t>
      </w:r>
    </w:p>
    <w:bookmarkEnd w:id="116"/>
    <w:bookmarkStart w:id="117" w:name="证据充分性再评价"/>
    <w:p>
      <w:pPr>
        <w:pStyle w:val="Heading2"/>
      </w:pPr>
      <w:r>
        <w:rPr>
          <w:rFonts w:ascii="Times New Roman" w:hAnsi="Times New Roman" w:eastAsia="黑体" w:cs="Times New Roman"/>
          <w:b/>
          <w:sz w:val="28"/>
        </w:rPr>
        <w:t>7.10　证据充分性再评价</w:t>
      </w:r>
    </w:p>
    <w:p>
      <w:pPr>
        <w:pStyle w:val="FirstParagraph"/>
      </w:pPr>
      <w:r>
        <w:rPr>
          <w:rFonts w:hint="eastAsia"/>
        </w:rPr>
        <w:t xml:space="preserve">外部悬停关联的幅值误差接近观测变化范围的四至六成，不能用</w:t>
      </w:r>
      <w:r>
        <w:rPr>
          <w:rFonts w:hint="eastAsia"/>
        </w:rPr>
        <w:t xml:space="preserve">“斜率一致”</w:t>
      </w:r>
      <w:r>
        <w:rPr>
          <w:rFonts w:hint="eastAsia"/>
        </w:rPr>
        <w:t xml:space="preserve">抵消。本文保留</w:t>
      </w:r>
      <w:r>
        <w:t xml:space="preserve"> </w:t>
      </w:r>
      <w:r>
        <w:rPr>
          <w:rFonts w:hint="eastAsia"/>
        </w:rPr>
        <w:t xml:space="preserve">该负面结果，因为它直接说明当前桨叶几何和经验修正不足。整机没有同构型、同状态和同</w:t>
      </w:r>
      <w:r>
        <w:t xml:space="preserve"> </w:t>
      </w:r>
      <w:r>
        <w:rPr>
          <w:rFonts w:hint="eastAsia"/>
        </w:rPr>
        <w:t xml:space="preserve">操纵量的公开时历，因而配平趋势、导数符号和模态资料分别列示，不拼接成虚假的整机</w:t>
      </w:r>
      <w:r>
        <w:t xml:space="preserve"> </w:t>
      </w:r>
      <w:r>
        <w:rPr>
          <w:rFonts w:hint="eastAsia"/>
        </w:rPr>
        <w:t xml:space="preserve">定量验证链。三个短舱动态点是为覆盖低、中、高短舱角而选取的机理样本，不构成统计</w:t>
      </w:r>
      <w:r>
        <w:t xml:space="preserve"> </w:t>
      </w:r>
      <w:r>
        <w:rPr>
          <w:rFonts w:hint="eastAsia"/>
        </w:rPr>
        <w:t xml:space="preserve">代表性；结论用</w:t>
      </w:r>
      <w:r>
        <w:rPr>
          <w:rFonts w:hint="eastAsia"/>
        </w:rPr>
        <w:t xml:space="preserve">“在所选三个可信工况中”</w:t>
      </w:r>
      <w:r>
        <w:rPr>
          <w:rFonts w:hint="eastAsia"/>
        </w:rPr>
        <w:t xml:space="preserve">限定。</w:t>
      </w:r>
    </w:p>
    <w:p>
      <w:pPr>
        <w:pStyle w:val="BodyText"/>
      </w:pPr>
      <w:r>
        <w:rPr>
          <w:rFonts w:hint="eastAsia"/>
        </w:rPr>
        <w:t xml:space="preserve">可信度结论还取决于</w:t>
      </w:r>
      <w:r>
        <w:rPr>
          <w:rFonts w:hint="eastAsia"/>
        </w:rPr>
        <w:t xml:space="preserve">“量”</w:t>
      </w:r>
      <w:r>
        <w:rPr>
          <w:rFonts w:hint="eastAsia"/>
        </w:rPr>
        <w:t xml:space="preserve">的粒度。同一旋翼模型可以在推力斜率上与试验方向一致，同时</w:t>
      </w:r>
      <w:r>
        <w:t xml:space="preserve"> </w:t>
      </w:r>
      <w:r>
        <w:rPr>
          <w:rFonts w:hint="eastAsia"/>
        </w:rPr>
        <w:t xml:space="preserve">在绝对推力、扭矩或失败区间上不一致；同一整机模型也可以满足质量和坐标校核，却在</w:t>
      </w:r>
      <w:r>
        <w:t xml:space="preserve"> </w:t>
      </w:r>
      <w:r>
        <w:rPr>
          <w:rFonts w:hint="eastAsia"/>
        </w:rPr>
        <w:t xml:space="preserve">模态或配平舵量上缺少外部证据。因此最终表述不再给整个模型赋予单一</w:t>
      </w:r>
      <w:r>
        <w:rPr>
          <w:rFonts w:hint="eastAsia"/>
        </w:rPr>
        <w:t xml:space="preserve">“通过/不通过”</w:t>
      </w:r>
      <w:r>
        <w:t xml:space="preserve"> </w:t>
      </w:r>
      <w:r>
        <w:rPr>
          <w:rFonts w:hint="eastAsia"/>
        </w:rPr>
        <w:t xml:space="preserve">标签，而是对推力趋势、配平回代、局部导数、短舱响应和故障载荷分别给出证据来源。</w:t>
      </w:r>
      <w:r>
        <w:t xml:space="preserve"> </w:t>
      </w:r>
      <w:r>
        <w:rPr>
          <w:rFonts w:hint="eastAsia"/>
        </w:rPr>
        <w:t xml:space="preserve">这种逐量评价避免把一个强证据错误传递到其他输出，也使后续新增试验数据能够针对具体</w:t>
      </w:r>
      <w:r>
        <w:t xml:space="preserve"> </w:t>
      </w:r>
      <w:r>
        <w:rPr>
          <w:rFonts w:hint="eastAsia"/>
        </w:rPr>
        <w:t xml:space="preserve">缺口更新结论。</w:t>
      </w:r>
    </w:p>
    <w:bookmarkEnd w:id="117"/>
    <w:bookmarkEnd w:id="118"/>
    <w:bookmarkStart w:id="165" w:name="短舱动态状态对刚体响应的影响"/>
    <w:p>
      <w:pPr>
        <w:pStyle w:val="Heading1"/>
        <w:pageBreakBefore/>
      </w:pPr>
      <w:r>
        <w:rPr>
          <w:rFonts w:ascii="Times New Roman" w:hAnsi="Times New Roman" w:eastAsia="黑体" w:cs="Times New Roman"/>
          <w:b/>
          <w:sz w:val="32"/>
        </w:rPr>
        <w:t>第8章　短舱动态状态对刚体响应的影响</w:t>
      </w:r>
    </w:p>
    <w:p>
      <w:pPr>
        <w:pStyle w:val="FirstParagraph"/>
      </w:pPr>
      <w:r>
        <w:rPr>
          <w:rFonts w:hint="eastAsia"/>
        </w:rPr>
        <w:t xml:space="preserve">本章从三个可信配平点出发，比较对称与差动短舱指令、速率和不同步事件产生的刚体响应，并追溯其载荷来源。</w:t>
      </w:r>
    </w:p>
    <w:bookmarkStart w:id="122" w:name="对称短舱阶跃"/>
    <w:p>
      <w:pPr>
        <w:pStyle w:val="Heading2"/>
      </w:pPr>
      <w:r>
        <w:rPr>
          <w:rFonts w:ascii="Times New Roman" w:hAnsi="Times New Roman" w:eastAsia="黑体" w:cs="Times New Roman"/>
          <w:b/>
          <w:sz w:val="28"/>
        </w:rPr>
        <w:t>8.1　对称短舱阶跃</w:t>
      </w:r>
    </w:p>
    <w:p>
      <w:pPr>
        <w:pStyle w:val="FirstParagraph"/>
      </w:pPr>
      <w:r>
        <w:rPr>
          <w:rFonts w:hint="eastAsia"/>
        </w:rPr>
        <w:t xml:space="preserve">对称2°指令使左右短舱角同步变化，三个点的最大短舱对称角偏差约0.03543</w:t>
      </w:r>
      <w:r>
        <w:t xml:space="preserve"> </w:t>
      </w:r>
      <w:r>
        <w:rPr>
          <w:rFonts w:hint="eastAsia"/>
        </w:rPr>
        <w:t xml:space="preserve">rad。最大俯仰角速度分别为</w:t>
      </w:r>
      <w:r>
        <w:t xml:space="preserve"> 0.00601, 0.01809, 0.00234 </w:t>
      </w:r>
      <w:r>
        <w:rPr>
          <w:rFonts w:hint="eastAsia"/>
        </w:rPr>
        <w:t xml:space="preserve">rad/s，最大俯仰姿态偏差分别为</w:t>
      </w:r>
      <w:r>
        <w:t xml:space="preserve"> 0.00547, 0.02213, 0.00370 </w:t>
      </w:r>
      <w:r>
        <w:rPr>
          <w:rFonts w:hint="eastAsia"/>
        </w:rPr>
        <w:t xml:space="preserve">rad。横侧向速度、滚转和偏航响应仅处于数值舍入量级，符合对称子空间不激发差动自由度的预期。</w:t>
      </w:r>
    </w:p>
    <w:p>
      <w:pPr>
        <w:pStyle w:val="CaptionedFigure"/>
        <w:keepNext/>
        <w:spacing w:before="120" w:after="120"/>
        <w:ind w:firstLine="0"/>
        <w:jc w:val="center"/>
      </w:pPr>
      <w:r>
        <w:drawing>
          <wp:inline>
            <wp:extent cx="4587240" cy="1990434"/>
            <wp:effectExtent b="0" l="0" r="0" t="0"/>
            <wp:docPr descr="图 8.1　三个工况的短舱阶跃刚体角速度" title="图 8.1　三个工况的短舱阶跃刚体角速度" id="120" name="Picture"/>
            <a:graphic>
              <a:graphicData uri="http://schemas.openxmlformats.org/drawingml/2006/picture">
                <pic:pic>
                  <pic:nvPicPr>
                    <pic:cNvPr descr="figures/figure_10.png" id="121" name="Picture"/>
                    <pic:cNvPicPr>
                      <a:picLocks noChangeArrowheads="1" noChangeAspect="1"/>
                    </pic:cNvPicPr>
                  </pic:nvPicPr>
                  <pic:blipFill>
                    <a:blip r:embed="rId119"/>
                    <a:stretch>
                      <a:fillRect/>
                    </a:stretch>
                  </pic:blipFill>
                  <pic:spPr bwMode="auto">
                    <a:xfrm>
                      <a:off x="0" y="0"/>
                      <a:ext cx="4587240" cy="1990434"/>
                    </a:xfrm>
                    <a:prstGeom prst="rect">
                      <a:avLst/>
                    </a:prstGeom>
                    <a:noFill/>
                    <a:ln w="9525">
                      <a:noFill/>
                      <a:headEnd/>
                      <a:tailEnd/>
                    </a:ln>
                  </pic:spPr>
                </pic:pic>
              </a:graphicData>
            </a:graphic>
          </wp:inline>
        </w:drawing>
      </w:r>
    </w:p>
    <w:p>
      <w:pPr>
        <w:pStyle w:val="ImageCaption"/>
      </w:pPr>
      <w:r>
        <w:t>图 8.1　三个工况的短舱阶跃刚体角速度</w:t>
      </w:r>
    </w:p>
    <w:bookmarkEnd w:id="122"/>
    <w:bookmarkStart w:id="123" w:name="对称短舱斜坡"/>
    <w:p>
      <w:pPr>
        <w:pStyle w:val="Heading2"/>
      </w:pPr>
      <w:r>
        <w:rPr>
          <w:rFonts w:ascii="Times New Roman" w:hAnsi="Times New Roman" w:eastAsia="黑体" w:cs="Times New Roman"/>
          <w:b/>
          <w:sz w:val="28"/>
        </w:rPr>
        <w:t>8.2　对称短舱斜坡</w:t>
      </w:r>
    </w:p>
    <w:p>
      <w:pPr>
        <w:pStyle w:val="FirstParagraph"/>
      </w:pPr>
      <w:r>
        <w:rPr>
          <w:rFonts w:hint="eastAsia"/>
        </w:rPr>
        <w:t xml:space="preserve">既有归档中的8°对称斜坡用来表达连续转换运动。相较2°阶跃，斜坡降低了高频输入成分，但在较大总角度下形成更明显的俯仰姿态变化。斜坡结果只适用于给定二阶执行机构、速率限制和有效时间段，不代表任意转换律。</w:t>
      </w:r>
    </w:p>
    <w:bookmarkEnd w:id="123"/>
    <w:bookmarkStart w:id="124" w:name="速度与构型影响"/>
    <w:p>
      <w:pPr>
        <w:pStyle w:val="Heading2"/>
      </w:pPr>
      <w:r>
        <w:rPr>
          <w:rFonts w:ascii="Times New Roman" w:hAnsi="Times New Roman" w:eastAsia="黑体" w:cs="Times New Roman"/>
          <w:b/>
          <w:sz w:val="28"/>
        </w:rPr>
        <w:t>8.3　速度与构型影响</w:t>
      </w:r>
    </w:p>
    <w:p>
      <w:pPr>
        <w:pStyle w:val="FirstParagraph"/>
      </w:pPr>
      <w:r>
        <w:rPr>
          <w:rFonts w:hint="eastAsia"/>
        </w:rPr>
        <w:t xml:space="preserve">三个代表点的对称角度导数范数分别为</w:t>
      </w:r>
      <w:r>
        <w:t xml:space="preserve"> 9.469, 11.721, </w:t>
      </w:r>
      <w:r>
        <w:rPr>
          <w:rFonts w:hint="eastAsia"/>
        </w:rPr>
        <w:t xml:space="preserve">9.446。中间转换点的对称阶跃俯仰响应最大，说明响应并非随速度或短舱角单调变化，而由旋翼推力方向、机翼动压、尾翼效能、重心和部件力臂共同决定。</w:t>
      </w:r>
    </w:p>
    <w:bookmarkEnd w:id="124"/>
    <w:bookmarkStart w:id="125" w:name="执行机构带宽与阻尼"/>
    <w:p>
      <w:pPr>
        <w:pStyle w:val="Heading2"/>
      </w:pPr>
      <w:r>
        <w:rPr>
          <w:rFonts w:ascii="Times New Roman" w:hAnsi="Times New Roman" w:eastAsia="黑体" w:cs="Times New Roman"/>
          <w:b/>
          <w:sz w:val="28"/>
        </w:rPr>
        <w:t>8.4　执行机构带宽与阻尼</w:t>
      </w:r>
    </w:p>
    <w:p>
      <w:pPr>
        <w:pStyle w:val="FirstParagraph"/>
      </w:pPr>
      <w:r>
        <w:rPr>
          <w:rFonts w:hint="eastAsia"/>
        </w:rPr>
        <w:t xml:space="preserve">既有敏感性计算表明，改变规定运动型执行机构的固有频率和阻尼会改变短舱跟踪相位、峰值角速度及刚体瞬态。带宽和阻尼在当前模型中是执行机构动态参数，而不是气动参数。它们影响瞬态，却不能用来补偿稳态配平失衡。</w:t>
      </w:r>
    </w:p>
    <w:bookmarkEnd w:id="125"/>
    <w:bookmarkStart w:id="126" w:name="左右速率不一致"/>
    <w:p>
      <w:pPr>
        <w:pStyle w:val="Heading2"/>
      </w:pPr>
      <w:r>
        <w:rPr>
          <w:rFonts w:ascii="Times New Roman" w:hAnsi="Times New Roman" w:eastAsia="黑体" w:cs="Times New Roman"/>
          <w:b/>
          <w:sz w:val="28"/>
        </w:rPr>
        <w:t>8.5　左右速率不一致</w:t>
      </w:r>
    </w:p>
    <w:p>
      <w:pPr>
        <w:pStyle w:val="FirstParagraph"/>
      </w:pPr>
      <w:r>
        <w:rPr>
          <w:rFonts w:hint="eastAsia"/>
        </w:rPr>
        <w:t xml:space="preserve">当左右执行机构带宽、阻尼或速度限制不一致时，即使指令在对称坐标中给出，也会产生非零差动短舱角。差动角通过左右旋翼推力方向和半翼尾流不对称进入侧向力、滚转力矩和偏航力矩。该现象说明只记录平均短舱角会丢失重要信息。</w:t>
      </w:r>
    </w:p>
    <w:bookmarkEnd w:id="126"/>
    <w:bookmarkStart w:id="133" w:name="差动短舱阶跃"/>
    <w:p>
      <w:pPr>
        <w:pStyle w:val="Heading2"/>
      </w:pPr>
      <w:r>
        <w:rPr>
          <w:rFonts w:ascii="Times New Roman" w:hAnsi="Times New Roman" w:eastAsia="黑体" w:cs="Times New Roman"/>
          <w:b/>
          <w:sz w:val="28"/>
        </w:rPr>
        <w:t>8.6　差动短舱阶跃</w:t>
      </w:r>
    </w:p>
    <w:p>
      <w:pPr>
        <w:pStyle w:val="FirstParagraph"/>
      </w:pPr>
      <w:r>
        <w:rPr>
          <w:rFonts w:hint="eastAsia"/>
        </w:rPr>
        <w:t xml:space="preserve">差动1°指令在三个点产生最大侧向速度偏差</w:t>
      </w:r>
      <w:r>
        <w:t xml:space="preserve"> 4.793, 7.466, 2.045 </w:t>
      </w:r>
      <w:r>
        <w:rPr>
          <w:rFonts w:hint="eastAsia"/>
        </w:rPr>
        <w:t xml:space="preserve">m/s，最大滚转角速度</w:t>
      </w:r>
      <w:r>
        <w:t xml:space="preserve"> 0.0549, 0.1777, 0.0488 </w:t>
      </w:r>
      <w:r>
        <w:rPr>
          <w:rFonts w:hint="eastAsia"/>
        </w:rPr>
        <w:t xml:space="preserve">rad/s，以及最大偏航角速度</w:t>
      </w:r>
      <w:r>
        <w:t xml:space="preserve"> 0.1788, 0.0359, 0.0302 </w:t>
      </w:r>
      <w:r>
        <w:rPr>
          <w:rFonts w:hint="eastAsia"/>
        </w:rPr>
        <w:t xml:space="preserve">rad/s。结果显示差动角是横侧向—航向响应的直接状态变量。</w:t>
      </w:r>
    </w:p>
    <w:p>
      <w:pPr>
        <w:pStyle w:val="CaptionedFigure"/>
        <w:keepNext/>
        <w:spacing w:before="120" w:after="120"/>
        <w:ind w:firstLine="0"/>
        <w:jc w:val="center"/>
      </w:pPr>
      <w:r>
        <w:drawing>
          <wp:inline>
            <wp:extent cx="4587240" cy="2526849"/>
            <wp:effectExtent b="0" l="0" r="0" t="0"/>
            <wp:docPr descr="图 8.2　差动短舱角的横侧向—航向局部导数" title="图 8.2　差动短舱角的横侧向—航向局部导数" id="128" name="Picture"/>
            <a:graphic>
              <a:graphicData uri="http://schemas.openxmlformats.org/drawingml/2006/picture">
                <pic:pic>
                  <pic:nvPicPr>
                    <pic:cNvPr descr="figures/figure_11.png" id="129" name="Picture"/>
                    <pic:cNvPicPr>
                      <a:picLocks noChangeArrowheads="1" noChangeAspect="1"/>
                    </pic:cNvPicPr>
                  </pic:nvPicPr>
                  <pic:blipFill>
                    <a:blip r:embed="rId127"/>
                    <a:stretch>
                      <a:fillRect/>
                    </a:stretch>
                  </pic:blipFill>
                  <pic:spPr bwMode="auto">
                    <a:xfrm>
                      <a:off x="0" y="0"/>
                      <a:ext cx="4587240" cy="2526849"/>
                    </a:xfrm>
                    <a:prstGeom prst="rect">
                      <a:avLst/>
                    </a:prstGeom>
                    <a:noFill/>
                    <a:ln w="9525">
                      <a:noFill/>
                      <a:headEnd/>
                      <a:tailEnd/>
                    </a:ln>
                  </pic:spPr>
                </pic:pic>
              </a:graphicData>
            </a:graphic>
          </wp:inline>
        </w:drawing>
      </w:r>
    </w:p>
    <w:p>
      <w:pPr>
        <w:pStyle w:val="ImageCaption"/>
      </w:pPr>
      <w:r>
        <w:t>图 8.2　差动短舱角的横侧向—航向局部导数</w:t>
      </w:r>
    </w:p>
    <w:p>
      <w:pPr>
        <w:pStyle w:val="CaptionedFigure"/>
        <w:keepNext/>
        <w:spacing w:before="120" w:after="120"/>
        <w:ind w:firstLine="0"/>
        <w:jc w:val="center"/>
      </w:pPr>
      <w:r>
        <w:drawing>
          <wp:inline>
            <wp:extent cx="4587240" cy="2526849"/>
            <wp:effectExtent b="0" l="0" r="0" t="0"/>
            <wp:docPr descr="图 8.3　差动1°短舱阶跃的刚体力矩响应" title="图 8.3　差动1°短舱阶跃的刚体力矩响应" id="131" name="Picture"/>
            <a:graphic>
              <a:graphicData uri="http://schemas.openxmlformats.org/drawingml/2006/picture">
                <pic:pic>
                  <pic:nvPicPr>
                    <pic:cNvPr descr="figures/figure_12.png" id="132" name="Picture"/>
                    <pic:cNvPicPr>
                      <a:picLocks noChangeArrowheads="1" noChangeAspect="1"/>
                    </pic:cNvPicPr>
                  </pic:nvPicPr>
                  <pic:blipFill>
                    <a:blip r:embed="rId130"/>
                    <a:stretch>
                      <a:fillRect/>
                    </a:stretch>
                  </pic:blipFill>
                  <pic:spPr bwMode="auto">
                    <a:xfrm>
                      <a:off x="0" y="0"/>
                      <a:ext cx="4587240" cy="2526849"/>
                    </a:xfrm>
                    <a:prstGeom prst="rect">
                      <a:avLst/>
                    </a:prstGeom>
                    <a:noFill/>
                    <a:ln w="9525">
                      <a:noFill/>
                      <a:headEnd/>
                      <a:tailEnd/>
                    </a:ln>
                  </pic:spPr>
                </pic:pic>
              </a:graphicData>
            </a:graphic>
          </wp:inline>
        </w:drawing>
      </w:r>
    </w:p>
    <w:p>
      <w:pPr>
        <w:pStyle w:val="ImageCaption"/>
      </w:pPr>
      <w:r>
        <w:t>图 8.3　差动1°短舱阶跃的刚体力矩响应</w:t>
      </w:r>
    </w:p>
    <w:bookmarkEnd w:id="133"/>
    <w:bookmarkStart w:id="134" w:name="单侧指令延迟"/>
    <w:p>
      <w:pPr>
        <w:pStyle w:val="Heading2"/>
      </w:pPr>
      <w:r>
        <w:rPr>
          <w:rFonts w:ascii="Times New Roman" w:hAnsi="Times New Roman" w:eastAsia="黑体" w:cs="Times New Roman"/>
          <w:b/>
          <w:sz w:val="28"/>
        </w:rPr>
        <w:t>8.7　单侧指令延迟</w:t>
      </w:r>
    </w:p>
    <w:p>
      <w:pPr>
        <w:pStyle w:val="FirstParagraph"/>
      </w:pPr>
      <w:r>
        <w:rPr>
          <w:rFonts w:hint="eastAsia"/>
        </w:rPr>
        <w:t xml:space="preserve">既有经修正归档在转换代表点计算了0.30</w:t>
      </w:r>
      <w:r>
        <w:t xml:space="preserve"> </w:t>
      </w:r>
      <w:r>
        <w:rPr>
          <w:rFonts w:hint="eastAsia"/>
        </w:rPr>
        <w:t xml:space="preserve">s左侧指令延迟。有效时间段最大滚转、偏航力矩分别为4.229和1.984</w:t>
      </w:r>
      <w:r>
        <w:t xml:space="preserve"> </w:t>
      </w:r>
      <w:r>
        <w:rPr>
          <w:rFonts w:hint="eastAsia"/>
        </w:rPr>
        <w:t xml:space="preserve">kN·m。该结果描述规定指令的时间错位，不等同于机械故障；其定量值依赖延迟长度、指令幅值和当时工作点。</w:t>
      </w:r>
    </w:p>
    <w:bookmarkEnd w:id="134"/>
    <w:bookmarkStart w:id="135" w:name="指令冻结"/>
    <w:p>
      <w:pPr>
        <w:pStyle w:val="Heading2"/>
      </w:pPr>
      <w:r>
        <w:rPr>
          <w:rFonts w:ascii="Times New Roman" w:hAnsi="Times New Roman" w:eastAsia="黑体" w:cs="Times New Roman"/>
          <w:b/>
          <w:sz w:val="28"/>
        </w:rPr>
        <w:t>8.8　指令冻结</w:t>
      </w:r>
    </w:p>
    <w:p>
      <w:pPr>
        <w:pStyle w:val="FirstParagraph"/>
      </w:pPr>
      <w:r>
        <w:rPr>
          <w:rFonts w:hint="eastAsia"/>
        </w:rPr>
        <w:t xml:space="preserve">指令冻结表示某一侧的指令值保持不变，执行机构仍按自身二阶动力学响应。有效时间段最大滚转、偏航力矩为6.300和3.950</w:t>
      </w:r>
      <w:r>
        <w:t xml:space="preserve"> </w:t>
      </w:r>
      <w:r>
        <w:rPr>
          <w:rFonts w:hint="eastAsia"/>
        </w:rPr>
        <w:t xml:space="preserve">kN·m，首次有效域违反发生在3.8</w:t>
      </w:r>
      <w:r>
        <w:t xml:space="preserve"> </w:t>
      </w:r>
      <w:r>
        <w:rPr>
          <w:rFonts w:hint="eastAsia"/>
        </w:rPr>
        <w:t xml:space="preserve">s。冻结后的全时段响应超出既定分析有效域时，只作数值显示，不形成定量结论。</w:t>
      </w:r>
    </w:p>
    <w:bookmarkEnd w:id="135"/>
    <w:bookmarkStart w:id="136" w:name="运动学锁定"/>
    <w:p>
      <w:pPr>
        <w:pStyle w:val="Heading2"/>
      </w:pPr>
      <w:r>
        <w:rPr>
          <w:rFonts w:ascii="Times New Roman" w:hAnsi="Times New Roman" w:eastAsia="黑体" w:cs="Times New Roman"/>
          <w:b/>
          <w:sz w:val="28"/>
        </w:rPr>
        <w:t>8.9　运动学锁定</w:t>
      </w:r>
    </w:p>
    <w:p>
      <w:pPr>
        <w:pStyle w:val="FirstParagraph"/>
      </w:pPr>
      <w:r>
        <w:rPr>
          <w:rFonts w:hint="eastAsia"/>
        </w:rPr>
        <w:t xml:space="preserve">运动学锁定表示某一侧短舱角和角速度在事件时刻被固定。其与指令冻结的内部状态和动力学边界不同。有效时间段最大滚转、偏航力矩为6.603和3.780</w:t>
      </w:r>
      <w:r>
        <w:t xml:space="preserve"> </w:t>
      </w:r>
      <w:r>
        <w:rPr>
          <w:rFonts w:hint="eastAsia"/>
        </w:rPr>
        <w:t xml:space="preserve">kN·m，首次有效域违反发生在3.2625</w:t>
      </w:r>
      <w:r>
        <w:t xml:space="preserve"> </w:t>
      </w:r>
      <w:r>
        <w:rPr>
          <w:rFonts w:hint="eastAsia"/>
        </w:rPr>
        <w:t xml:space="preserve">s。全时段偏航峰值6.990</w:t>
      </w:r>
      <w:r>
        <w:t xml:space="preserve"> </w:t>
      </w:r>
      <w:r>
        <w:rPr>
          <w:rFonts w:hint="eastAsia"/>
        </w:rPr>
        <w:t xml:space="preserve">kN·m不进入正式定量结论。</w:t>
      </w:r>
    </w:p>
    <w:bookmarkEnd w:id="136"/>
    <w:bookmarkStart w:id="140" w:name="机械卡滞的边界"/>
    <w:p>
      <w:pPr>
        <w:pStyle w:val="Heading2"/>
      </w:pPr>
      <w:r>
        <w:rPr>
          <w:rFonts w:ascii="Times New Roman" w:hAnsi="Times New Roman" w:eastAsia="黑体" w:cs="Times New Roman"/>
          <w:b/>
          <w:sz w:val="28"/>
        </w:rPr>
        <w:t>8.10　机械卡滞的边界</w:t>
      </w:r>
    </w:p>
    <w:p>
      <w:pPr>
        <w:pStyle w:val="FirstParagraph"/>
      </w:pPr>
      <w:r>
        <w:rPr>
          <w:rFonts w:hint="eastAsia"/>
        </w:rPr>
        <w:t xml:space="preserve">机械卡滞需要接触、间隙、结构柔度、驱动器饱和和铰链载荷反馈等模型。当前规定运动模型不具备这些状态，故本文不计算机械卡滞冲击，不把指令冻结或运动学锁定重新命名为机械卡滞。</w:t>
      </w:r>
    </w:p>
    <w:p>
      <w:pPr>
        <w:pStyle w:val="CaptionedFigure"/>
        <w:keepNext/>
        <w:spacing w:before="120" w:after="120"/>
        <w:ind w:firstLine="0"/>
        <w:jc w:val="center"/>
      </w:pPr>
      <w:r>
        <w:drawing>
          <wp:inline>
            <wp:extent cx="4587240" cy="2526849"/>
            <wp:effectExtent b="0" l="0" r="0" t="0"/>
            <wp:docPr descr="图 8.4　归档异步短舱事件的横侧向—航向载荷" title="图 8.4　归档异步短舱事件的横侧向—航向载荷" id="138" name="Picture"/>
            <a:graphic>
              <a:graphicData uri="http://schemas.openxmlformats.org/drawingml/2006/picture">
                <pic:pic>
                  <pic:nvPicPr>
                    <pic:cNvPr descr="figures/figure_13.png" id="139" name="Picture"/>
                    <pic:cNvPicPr>
                      <a:picLocks noChangeArrowheads="1" noChangeAspect="1"/>
                    </pic:cNvPicPr>
                  </pic:nvPicPr>
                  <pic:blipFill>
                    <a:blip r:embed="rId137"/>
                    <a:stretch>
                      <a:fillRect/>
                    </a:stretch>
                  </pic:blipFill>
                  <pic:spPr bwMode="auto">
                    <a:xfrm>
                      <a:off x="0" y="0"/>
                      <a:ext cx="4587240" cy="2526849"/>
                    </a:xfrm>
                    <a:prstGeom prst="rect">
                      <a:avLst/>
                    </a:prstGeom>
                    <a:noFill/>
                    <a:ln w="9525">
                      <a:noFill/>
                      <a:headEnd/>
                      <a:tailEnd/>
                    </a:ln>
                  </pic:spPr>
                </pic:pic>
              </a:graphicData>
            </a:graphic>
          </wp:inline>
        </w:drawing>
      </w:r>
    </w:p>
    <w:p>
      <w:pPr>
        <w:pStyle w:val="ImageCaption"/>
      </w:pPr>
      <w:r>
        <w:t>图 8.4　归档异步短舱事件的横侧向—航向载荷</w:t>
      </w:r>
    </w:p>
    <w:bookmarkEnd w:id="140"/>
    <w:bookmarkStart w:id="141" w:name="纵向变量"/>
    <w:p>
      <w:pPr>
        <w:pStyle w:val="Heading2"/>
      </w:pPr>
      <w:r>
        <w:rPr>
          <w:rFonts w:ascii="Times New Roman" w:hAnsi="Times New Roman" w:eastAsia="黑体" w:cs="Times New Roman"/>
          <w:b/>
          <w:sz w:val="28"/>
        </w:rPr>
        <w:t>8.11　纵向变量</w:t>
      </w:r>
    </w:p>
    <w:p>
      <w:pPr>
        <w:pStyle w:val="FirstParagraph"/>
      </w:pPr>
      <w:r>
        <w:rPr>
          <w:rFonts w:hint="eastAsia"/>
        </w:rPr>
        <w:t xml:space="preserve">对称短舱运动主要通过推力方向变化、尾流覆盖变化和执行机构俯仰反作用力矩影响纵向速度、俯仰角速度和俯仰姿态。三个点的最大俯仰力矩绝对值为</w:t>
      </w:r>
      <w:r>
        <w:t xml:space="preserve"> 261.3, 347.0, 260.7 </w:t>
      </w:r>
      <w:r>
        <w:rPr>
          <w:rFonts w:hint="eastAsia"/>
        </w:rPr>
        <w:t xml:space="preserve">N·m。该结果是扰动量，不应与维持稳态的总俯仰力矩混淆。</w:t>
      </w:r>
    </w:p>
    <w:bookmarkEnd w:id="141"/>
    <w:bookmarkStart w:id="142" w:name="横侧向航向变量"/>
    <w:p>
      <w:pPr>
        <w:pStyle w:val="Heading2"/>
      </w:pPr>
      <w:r>
        <w:rPr>
          <w:rFonts w:ascii="Times New Roman" w:hAnsi="Times New Roman" w:eastAsia="黑体" w:cs="Times New Roman"/>
          <w:b/>
          <w:sz w:val="28"/>
        </w:rPr>
        <w:t>8.12　横侧向—航向变量</w:t>
      </w:r>
    </w:p>
    <w:p>
      <w:pPr>
        <w:pStyle w:val="FirstParagraph"/>
      </w:pPr>
      <w:r>
        <w:rPr>
          <w:rFonts w:hint="eastAsia"/>
        </w:rPr>
        <w:t xml:space="preserve">差动短舱运动破坏左右推力方向和尾流覆盖的对称性。其最大滚转力矩为</w:t>
      </w:r>
      <w:r>
        <w:t xml:space="preserve"> 1.268, 2.921, 0.495 </w:t>
      </w:r>
      <w:r>
        <w:rPr>
          <w:rFonts w:hint="eastAsia"/>
        </w:rPr>
        <w:t xml:space="preserve">kN·m，最大偏航力矩为</w:t>
      </w:r>
      <w:r>
        <w:t xml:space="preserve"> 4.324, 1.593, 1.835 </w:t>
      </w:r>
      <w:r>
        <w:rPr>
          <w:rFonts w:hint="eastAsia"/>
        </w:rPr>
        <w:t xml:space="preserve">kN·m。中间转换点滚转响应最大，而低速点偏航响应最大，表明两个方向的主导机制不同。</w:t>
      </w:r>
    </w:p>
    <w:bookmarkEnd w:id="142"/>
    <w:bookmarkStart w:id="146" w:name="动态配平偏离"/>
    <w:p>
      <w:pPr>
        <w:pStyle w:val="Heading2"/>
      </w:pPr>
      <w:r>
        <w:rPr>
          <w:rFonts w:ascii="Times New Roman" w:hAnsi="Times New Roman" w:eastAsia="黑体" w:cs="Times New Roman"/>
          <w:b/>
          <w:sz w:val="28"/>
        </w:rPr>
        <w:t>8.13　动态配平偏离</w:t>
      </w:r>
    </w:p>
    <w:p>
      <w:pPr>
        <w:pStyle w:val="FirstParagraph"/>
      </w:pPr>
      <w:r>
        <w:rPr>
          <w:rFonts w:hint="eastAsia"/>
        </w:rPr>
        <w:t xml:space="preserve">定义动态配平偏离为瞬时刚体加速度相对于初始配平残差的尺度化范数。对称阶跃的最大值约0.741；差动阶跃在三个点分别为</w:t>
      </w:r>
      <w:r>
        <w:t xml:space="preserve"> 3.969, 5.231, </w:t>
      </w:r>
      <w:r>
        <w:rPr>
          <w:rFonts w:hint="eastAsia"/>
        </w:rPr>
        <w:t xml:space="preserve">1.779。差动事件明显离开纵向配平流形，说明</w:t>
      </w:r>
      <w:r>
        <w:rPr>
          <w:rFonts w:hint="eastAsia"/>
        </w:rPr>
        <w:t xml:space="preserve">“初始时刻已配平”</w:t>
      </w:r>
      <w:r>
        <w:rPr>
          <w:rFonts w:hint="eastAsia"/>
        </w:rPr>
        <w:t xml:space="preserve">不能替代全过程的刚体动态计算。</w:t>
      </w:r>
    </w:p>
    <w:p>
      <w:pPr>
        <w:pStyle w:val="CaptionedFigure"/>
        <w:keepNext/>
        <w:spacing w:before="120" w:after="120"/>
        <w:ind w:firstLine="0"/>
        <w:jc w:val="center"/>
      </w:pPr>
      <w:r>
        <w:drawing>
          <wp:inline>
            <wp:extent cx="4587240" cy="2524505"/>
            <wp:effectExtent b="0" l="0" r="0" t="0"/>
            <wp:docPr descr="图 8.5　短舱运动引起的动态配平偏离" title="图 8.5　短舱运动引起的动态配平偏离" id="144" name="Picture"/>
            <a:graphic>
              <a:graphicData uri="http://schemas.openxmlformats.org/drawingml/2006/picture">
                <pic:pic>
                  <pic:nvPicPr>
                    <pic:cNvPr descr="figures/figure_14.png" id="145" name="Picture"/>
                    <pic:cNvPicPr>
                      <a:picLocks noChangeArrowheads="1" noChangeAspect="1"/>
                    </pic:cNvPicPr>
                  </pic:nvPicPr>
                  <pic:blipFill>
                    <a:blip r:embed="rId143"/>
                    <a:stretch>
                      <a:fillRect/>
                    </a:stretch>
                  </pic:blipFill>
                  <pic:spPr bwMode="auto">
                    <a:xfrm>
                      <a:off x="0" y="0"/>
                      <a:ext cx="4587240" cy="2524505"/>
                    </a:xfrm>
                    <a:prstGeom prst="rect">
                      <a:avLst/>
                    </a:prstGeom>
                    <a:noFill/>
                    <a:ln w="9525">
                      <a:noFill/>
                      <a:headEnd/>
                      <a:tailEnd/>
                    </a:ln>
                  </pic:spPr>
                </pic:pic>
              </a:graphicData>
            </a:graphic>
          </wp:inline>
        </w:drawing>
      </w:r>
    </w:p>
    <w:p>
      <w:pPr>
        <w:pStyle w:val="ImageCaption"/>
      </w:pPr>
      <w:r>
        <w:t>图 8.5　短舱运动引起的动态配平偏离</w:t>
      </w:r>
    </w:p>
    <w:bookmarkEnd w:id="146"/>
    <w:bookmarkStart w:id="147" w:name="线性与非线性一致性"/>
    <w:p>
      <w:pPr>
        <w:pStyle w:val="Heading2"/>
      </w:pPr>
      <w:r>
        <w:rPr>
          <w:rFonts w:ascii="Times New Roman" w:hAnsi="Times New Roman" w:eastAsia="黑体" w:cs="Times New Roman"/>
          <w:b/>
          <w:sz w:val="28"/>
        </w:rPr>
        <w:t>8.14　线性与非线性一致性</w:t>
      </w:r>
    </w:p>
    <w:p>
      <w:pPr>
        <w:pStyle w:val="FirstParagraph"/>
      </w:pPr>
      <w:r>
        <w:rPr>
          <w:rFonts w:hint="eastAsia"/>
        </w:rPr>
        <w:t xml:space="preserve">小扰动线性模型用于解释局部导数和特征根，非线性模型用于计算有限幅值阶跃。既有归档对短舱和常规控制输入进行了线性—非线性增量比较。只有在扰动足够小、未跨越限幅和分段边界时，两者才应接近；有限幅值结果不能由单一导数无条件外推。</w:t>
      </w:r>
    </w:p>
    <w:bookmarkEnd w:id="147"/>
    <w:bookmarkStart w:id="148" w:name="有效域与数值守门"/>
    <w:p>
      <w:pPr>
        <w:pStyle w:val="Heading2"/>
      </w:pPr>
      <w:r>
        <w:rPr>
          <w:rFonts w:ascii="Times New Roman" w:hAnsi="Times New Roman" w:eastAsia="黑体" w:cs="Times New Roman"/>
          <w:b/>
          <w:sz w:val="28"/>
        </w:rPr>
        <w:t>8.15　有效域与数值守门</w:t>
      </w:r>
    </w:p>
    <w:p>
      <w:pPr>
        <w:pStyle w:val="FirstParagraph"/>
      </w:pPr>
      <w:r>
        <w:rPr>
          <w:rFonts w:hint="eastAsia"/>
        </w:rPr>
        <w:t xml:space="preserve">有效域同时约束姿态偏差、角速度、差动短舱角及必要的状态范围。所有定量峰值只从有效前缀提取。发生有效域违反并不自动说明模型发散，也不说明真实飞行器失稳；它只表示该时刻以后超出本文预先声明的分析范围。</w:t>
      </w:r>
    </w:p>
    <w:bookmarkEnd w:id="148"/>
    <w:bookmarkStart w:id="149" w:name="物理通道归纳"/>
    <w:p>
      <w:pPr>
        <w:pStyle w:val="Heading2"/>
      </w:pPr>
      <w:r>
        <w:rPr>
          <w:rFonts w:ascii="Times New Roman" w:hAnsi="Times New Roman" w:eastAsia="黑体" w:cs="Times New Roman"/>
          <w:b/>
          <w:sz w:val="28"/>
        </w:rPr>
        <w:t>8.16　物理通道归纳</w:t>
      </w:r>
    </w:p>
    <w:p>
      <w:pPr>
        <w:pStyle w:val="FirstParagraph"/>
      </w:pPr>
      <w:r>
        <w:rPr>
          <w:rFonts w:hint="eastAsia"/>
        </w:rPr>
        <w:t xml:space="preserve">对称短舱运动首先改变左右旋翼推力方向与左右半翼尾流覆盖的共同分量，因而主要进入轴向力、法向力和俯仰力矩；差动运动改变两侧推力方向和尾流覆盖的反对称分量，因而进入侧向力、滚转力矩与偏航力矩。刚体响应又通过角速度力臂项和姿态变化反馈到各部件局部来流。</w:t>
      </w:r>
    </w:p>
    <w:p>
      <w:pPr>
        <w:pStyle w:val="BodyText"/>
      </w:pPr>
      <w:r>
        <w:rPr>
          <w:rFonts w:hint="eastAsia"/>
        </w:rPr>
        <w:t xml:space="preserve">默认转子极惯量为零，使转子角动量随短舱转动产生的陀螺通道在本组参数下数值关闭。方程保留该接口，但任何关于非零转子极惯量的幅值结论都属于未验证推断。执行机构反作用力矩仍使对称短舱角速度形成俯仰力矩导数，差动角速度的直接反作用项在当前对称假设下为零。</w:t>
      </w:r>
    </w:p>
    <w:bookmarkEnd w:id="149"/>
    <w:bookmarkStart w:id="150" w:name="三代表点阶跃峰值"/>
    <w:p>
      <w:pPr>
        <w:pStyle w:val="Heading2"/>
      </w:pPr>
      <w:r>
        <w:rPr>
          <w:rFonts w:ascii="Times New Roman" w:hAnsi="Times New Roman" w:eastAsia="黑体" w:cs="Times New Roman"/>
          <w:b/>
          <w:sz w:val="28"/>
        </w:rPr>
        <w:t>8.17　三代表点阶跃峰值</w:t>
      </w:r>
    </w:p>
    <w:p>
      <w:pPr>
        <w:pStyle w:val="TableCaption"/>
      </w:pPr>
      <w:r>
        <w:t>表 8.1　三代表点阶跃峰值</w:t>
      </w:r>
    </w:p>
    <w:tbl>
      <w:tblPr>
        <w:tblStyle w:val="Table"/>
        <w:tblW w:type="dxa" w:w="8784"/>
        <w:jc w:val="center"/>
        <w:tblLayout w:type="fixed"/>
        <w:tblLook w:firstRow="1" w:lastRow="0" w:firstColumn="0" w:lastColumn="0" w:noHBand="0" w:noVBand="0" w:val="0020"/>
        <w:tblCaption w:val="三代表点阶跃峰值"/>
        <w:tblInd w:w="120" w:type="dxa"/>
      </w:tblPr>
      <w:tblGrid>
        <w:gridCol w:w="1150"/>
        <w:gridCol w:w="900"/>
        <w:gridCol w:w="1100"/>
        <w:gridCol w:w="1100"/>
        <w:gridCol w:w="1100"/>
        <w:gridCol w:w="1500"/>
        <w:gridCol w:w="1934"/>
      </w:tblGrid>
      <w:tr>
        <w:trPr>
          <w:tblHeader w:val="on"/>
        </w:trPr>
        <w:tc>
          <w:tcPr>
            <w:tcW w:w="1150" w:type="dxa"/>
            <w:tcMar>
              <w:top w:w="80" w:type="dxa"/>
              <w:start w:w="120" w:type="dxa"/>
              <w:bottom w:w="80" w:type="dxa"/>
              <w:end w:w="120" w:type="dxa"/>
            </w:tcMar>
            <w:vAlign w:val="center"/>
            <w:shd w:fill="EDEDED"/>
          </w:tcPr>
          <w:p>
            <w:pPr>
              <w:pStyle w:val="Compact"/>
              <w:spacing w:before="0" w:after="0" w:line="276" w:lineRule="auto"/>
              <w:ind w:firstLine="0"/>
              <w:jc w:val="center"/>
            </w:pPr>
            <w:r>
              <w:rPr>
                <w:rFonts w:hint="eastAsia" w:ascii="Times New Roman" w:hAnsi="Times New Roman" w:eastAsia="宋体" w:cs="Times New Roman"/>
                <w:b/>
                <w:sz w:val="16"/>
              </w:rPr>
              <w:t xml:space="preserve">工况</w:t>
            </w:r>
          </w:p>
        </w:tc>
        <w:tc>
          <w:tcPr>
            <w:tcW w:w="9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输入</w:t>
            </w:r>
          </w:p>
        </w:tc>
        <w:tc>
          <w:tcPr>
            <w:tcW w:w="11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最大俯仰角速度/(rad/s)</w:t>
            </w:r>
          </w:p>
        </w:tc>
        <w:tc>
          <w:tcPr>
            <w:tcW w:w="11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最大滚转角速度/(rad/s)</w:t>
            </w:r>
          </w:p>
        </w:tc>
        <w:tc>
          <w:tcPr>
            <w:tcW w:w="11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最大偏航角速度/(rad/s)</w:t>
            </w:r>
          </w:p>
        </w:tc>
        <w:tc>
          <w:tcPr>
            <w:tcW w:w="150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动态配平偏离</w:t>
            </w:r>
          </w:p>
        </w:tc>
        <w:tc>
          <w:tcPr>
            <w:tcW w:w="1934"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6"/>
              </w:rPr>
              <w:t xml:space="preserve">时间步峰值差</w:t>
            </w:r>
          </w:p>
        </w:tc>
      </w:tr>
      <w:tr>
        <w:tc>
          <w:tcPr>
            <w:tcW w:w="1150"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6"/>
              </w:rPr>
              <w:t>15°/20 m/s</w:t>
            </w:r>
          </w:p>
        </w:tc>
        <w:tc>
          <w:tcPr>
            <w:tcW w:w="9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对称2°</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0.00601</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w:t>
            </w:r>
          </w:p>
        </w:tc>
        <w:tc>
          <w:tcPr>
            <w:tcW w:w="15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0.7405</w:t>
            </w:r>
          </w:p>
        </w:tc>
        <w:tc>
          <w:tcPr>
            <w:tcW w:w="1934"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1.5248%</w:t>
            </w:r>
          </w:p>
        </w:tc>
      </w:tr>
      <w:tr>
        <w:tc>
          <w:tcPr>
            <w:tcW w:w="1150"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6"/>
              </w:rPr>
              <w:t>15°/20 m/s</w:t>
            </w:r>
          </w:p>
        </w:tc>
        <w:tc>
          <w:tcPr>
            <w:tcW w:w="9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差动1°</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0.00402</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0.05490</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0.17885</w:t>
            </w:r>
          </w:p>
        </w:tc>
        <w:tc>
          <w:tcPr>
            <w:tcW w:w="15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3.9688</w:t>
            </w:r>
          </w:p>
        </w:tc>
        <w:tc>
          <w:tcPr>
            <w:tcW w:w="1934"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1.0728%</w:t>
            </w:r>
          </w:p>
        </w:tc>
      </w:tr>
      <w:tr>
        <w:tc>
          <w:tcPr>
            <w:tcW w:w="1150"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6"/>
              </w:rPr>
              <w:t>45°/35 m/s</w:t>
            </w:r>
          </w:p>
        </w:tc>
        <w:tc>
          <w:tcPr>
            <w:tcW w:w="9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对称2°</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0.01809</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w:t>
            </w:r>
          </w:p>
        </w:tc>
        <w:tc>
          <w:tcPr>
            <w:tcW w:w="15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0.7405</w:t>
            </w:r>
          </w:p>
        </w:tc>
        <w:tc>
          <w:tcPr>
            <w:tcW w:w="1934"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1.3264%</w:t>
            </w:r>
          </w:p>
        </w:tc>
      </w:tr>
      <w:tr>
        <w:tc>
          <w:tcPr>
            <w:tcW w:w="1150"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6"/>
              </w:rPr>
              <w:t>45°/35 m/s</w:t>
            </w:r>
          </w:p>
        </w:tc>
        <w:tc>
          <w:tcPr>
            <w:tcW w:w="9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差动1°</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0.01034</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0.17773</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0.03587</w:t>
            </w:r>
          </w:p>
        </w:tc>
        <w:tc>
          <w:tcPr>
            <w:tcW w:w="15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5.2308</w:t>
            </w:r>
          </w:p>
        </w:tc>
        <w:tc>
          <w:tcPr>
            <w:tcW w:w="1934"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1.5145%</w:t>
            </w:r>
          </w:p>
        </w:tc>
      </w:tr>
      <w:tr>
        <w:tc>
          <w:tcPr>
            <w:tcW w:w="1150"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6"/>
              </w:rPr>
              <w:t>75°/80 m/s</w:t>
            </w:r>
          </w:p>
        </w:tc>
        <w:tc>
          <w:tcPr>
            <w:tcW w:w="9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对称2°</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0.00234</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w:t>
            </w:r>
          </w:p>
        </w:tc>
        <w:tc>
          <w:tcPr>
            <w:tcW w:w="15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0.7406</w:t>
            </w:r>
          </w:p>
        </w:tc>
        <w:tc>
          <w:tcPr>
            <w:tcW w:w="1934"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0.4058%</w:t>
            </w:r>
          </w:p>
        </w:tc>
      </w:tr>
      <w:tr>
        <w:tc>
          <w:tcPr>
            <w:tcW w:w="1150"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6"/>
              </w:rPr>
              <w:t>75°/80 m/s</w:t>
            </w:r>
          </w:p>
        </w:tc>
        <w:tc>
          <w:tcPr>
            <w:tcW w:w="9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差动1°</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0.00101</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0.04884</w:t>
            </w:r>
          </w:p>
        </w:tc>
        <w:tc>
          <w:tcPr>
            <w:tcW w:w="11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0.03017</w:t>
            </w:r>
          </w:p>
        </w:tc>
        <w:tc>
          <w:tcPr>
            <w:tcW w:w="150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1.7792</w:t>
            </w:r>
          </w:p>
        </w:tc>
        <w:tc>
          <w:tcPr>
            <w:tcW w:w="1934"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6"/>
              </w:rPr>
              <w:t>1.2111%</w:t>
            </w:r>
          </w:p>
        </w:tc>
      </w:tr>
    </w:tbl>
    <w:bookmarkEnd w:id="150"/>
    <w:bookmarkStart w:id="151" w:name="对称短舱运动的纵向通道"/>
    <w:p>
      <w:pPr>
        <w:pStyle w:val="Heading2"/>
      </w:pPr>
      <w:r>
        <w:rPr>
          <w:rFonts w:ascii="Times New Roman" w:hAnsi="Times New Roman" w:eastAsia="黑体" w:cs="Times New Roman"/>
          <w:b/>
          <w:sz w:val="28"/>
        </w:rPr>
        <w:t>8.18　对称短舱运动的纵向通道</w:t>
      </w:r>
    </w:p>
    <w:p>
      <w:pPr>
        <w:pStyle w:val="FirstParagraph"/>
      </w:pPr>
      <w:r>
        <w:rPr>
          <w:rFonts w:hint="eastAsia"/>
        </w:rPr>
        <w:t xml:space="preserve">对称短舱扰动满足</w:t>
      </w:r>
      <w:r>
        <w:t xml:space="preserve"> </w:t>
      </w:r>
      <m:oMath>
        <m:r>
          <m:t>Δ</m:t>
        </m:r>
        <m:sSub>
          <m:e>
            <m:r>
              <m:t>β</m:t>
            </m:r>
          </m:e>
          <m:sub>
            <m:r>
              <m:t>L</m:t>
            </m:r>
          </m:sub>
        </m:sSub>
        <m:r>
          <m:rPr>
            <m:sty m:val="p"/>
          </m:rPr>
          <m:t>=</m:t>
        </m:r>
        <m:r>
          <m:t>Δ</m:t>
        </m:r>
        <m:sSub>
          <m:e>
            <m:r>
              <m:t>β</m:t>
            </m:r>
          </m:e>
          <m:sub>
            <m:r>
              <m:t>R</m:t>
            </m:r>
          </m:sub>
        </m:sSub>
      </m:oMath>
      <w:r>
        <w:rPr>
          <w:rFonts w:hint="eastAsia"/>
        </w:rPr>
        <w:t xml:space="preserve">。一阶近似下，两个旋翼的侧向载荷</w:t>
      </w:r>
      <w:r>
        <w:t xml:space="preserve"> </w:t>
      </w:r>
      <w:r>
        <w:rPr>
          <w:rFonts w:hint="eastAsia"/>
        </w:rPr>
        <w:t xml:space="preserve">相消，轴向和法向分量同号叠加：</w:t>
      </w:r>
    </w:p>
    <w:p>
      <w:pPr>
        <w:pStyle w:val="BodyText"/>
        <w:tabs>
          <w:tab w:pos="8787" w:val="right"/>
        </w:tabs>
        <w:spacing w:before="120" w:after="120"/>
        <w:ind w:firstLine="0"/>
        <w:jc w:val="center"/>
      </w:pPr>
      <m:oMathPara>
        <m:oMathParaPr>
          <m:jc m:val="center"/>
        </m:oMathParaPr>
        <m:oMath>
          <m:r>
            <m:t>Δ</m:t>
          </m:r>
          <m:sSub>
            <m:e>
              <m:r>
                <m:rPr>
                  <m:sty m:val="b"/>
                </m:rPr>
                <m:t>F</m:t>
              </m:r>
            </m:e>
            <m:sub>
              <m:r>
                <m:t>s</m:t>
              </m:r>
            </m:sub>
          </m:sSub>
          <m:r>
            <m:rPr>
              <m:sty m:val="p"/>
            </m:rPr>
            <m:t>≈</m:t>
          </m:r>
          <m:nary>
            <m:naryPr>
              <m:chr m:val="∑"/>
              <m:limLoc m:val="undOvr"/>
              <m:subHide m:val="off"/>
              <m:supHide m:val="on"/>
            </m:naryPr>
            <m:sub>
              <m:r>
                <m:t>h</m:t>
              </m:r>
              <m:r>
                <m:rPr>
                  <m:sty m:val="p"/>
                </m:rPr>
                <m:t>=</m:t>
              </m:r>
              <m:r>
                <m:t>L</m:t>
              </m:r>
              <m:r>
                <m:rPr>
                  <m:sty m:val="p"/>
                </m:rPr>
                <m:t>,</m:t>
              </m:r>
              <m:r>
                <m:t>R</m:t>
              </m:r>
            </m:sub>
            <m:sup>
              <m:r>
                <m:t>​</m:t>
              </m:r>
            </m:sup>
            <m:e>
              <m:f>
                <m:fPr>
                  <m:type m:val="bar"/>
                </m:fPr>
                <m:num>
                  <m:r>
                    <m:rPr>
                      <m:sty m:val="p"/>
                    </m:rPr>
                    <m:t>∂</m:t>
                  </m:r>
                  <m:sSub>
                    <m:e>
                      <m:r>
                        <m:rPr>
                          <m:sty m:val="b"/>
                        </m:rPr>
                        <m:t>F</m:t>
                      </m:r>
                    </m:e>
                    <m:sub>
                      <m:r>
                        <m:t>h</m:t>
                      </m:r>
                    </m:sub>
                  </m:sSub>
                </m:num>
                <m:den>
                  <m:r>
                    <m:rPr>
                      <m:sty m:val="p"/>
                    </m:rPr>
                    <m:t>∂</m:t>
                  </m:r>
                  <m:sSub>
                    <m:e>
                      <m:r>
                        <m:t>β</m:t>
                      </m:r>
                    </m:e>
                    <m:sub>
                      <m:r>
                        <m:t>h</m:t>
                      </m:r>
                    </m:sub>
                  </m:sSub>
                </m:den>
              </m:f>
            </m:e>
          </m:nary>
          <m:r>
            <m:t>Δ</m:t>
          </m:r>
          <m:sSub>
            <m:e>
              <m:r>
                <m:t>β</m:t>
              </m:r>
            </m:e>
            <m:sub>
              <m:r>
                <m:t>s</m:t>
              </m:r>
            </m:sub>
          </m:sSub>
          <m:r>
            <m:rPr>
              <m:sty m:val="p"/>
            </m:rPr>
            <m:t>.</m:t>
          </m:r>
        </m:oMath>
      </m:oMathPara>
      <w:r>
        <w:rPr>
          <w:rFonts w:ascii="Times New Roman" w:hAnsi="Times New Roman" w:eastAsia="宋体" w:cs="Times New Roman"/>
          <w:sz w:val="21"/>
        </w:rPr>
        <w:tab/>
        <w:t>(8.1)</w:t>
      </w:r>
    </w:p>
    <w:p>
      <w:pPr>
        <w:pStyle w:val="FirstParagraph"/>
      </w:pPr>
      <w:r>
        <w:rPr>
          <w:rFonts w:hint="eastAsia"/>
        </w:rPr>
        <w:t xml:space="preserve">推力方向旋转首先改变</w:t>
      </w:r>
      <w:r>
        <w:t xml:space="preserve"> </w:t>
      </w:r>
      <m:oMath>
        <m:sSub>
          <m:e>
            <m:r>
              <m:t>X</m:t>
            </m:r>
          </m:e>
          <m:sub>
            <m:r>
              <m:t>b</m:t>
            </m:r>
          </m:sub>
        </m:sSub>
        <m:r>
          <m:rPr>
            <m:sty m:val="p"/>
          </m:rPr>
          <m:t>,</m:t>
        </m:r>
        <m:sSub>
          <m:e>
            <m:r>
              <m:t>Z</m:t>
            </m:r>
          </m:e>
          <m:sub>
            <m:r>
              <m:t>b</m:t>
            </m:r>
          </m:sub>
        </m:sSub>
      </m:oMath>
      <w:r>
        <w:rPr>
          <w:rFonts w:hint="eastAsia"/>
        </w:rPr>
        <w:t xml:space="preserve">，再通过质心速度和俯仰力矩耦合到</w:t>
      </w:r>
      <w:r>
        <w:t xml:space="preserve"> </w:t>
      </w:r>
      <m:oMath>
        <m:r>
          <m:t>u</m:t>
        </m:r>
        <m:r>
          <m:rPr>
            <m:sty m:val="p"/>
          </m:rPr>
          <m:t>,</m:t>
        </m:r>
        <m:r>
          <m:t>w</m:t>
        </m:r>
        <m:r>
          <m:rPr>
            <m:sty m:val="p"/>
          </m:rPr>
          <m:t>,</m:t>
        </m:r>
        <m:r>
          <m:t>q</m:t>
        </m:r>
        <m:r>
          <m:rPr>
            <m:sty m:val="p"/>
          </m:rPr>
          <m:t>,</m:t>
        </m:r>
        <m:r>
          <m:t>θ</m:t>
        </m:r>
      </m:oMath>
      <w:r>
        <w:rPr>
          <w:rFonts w:hint="eastAsia"/>
        </w:rPr>
        <w:t xml:space="preserve">。动态配平偏离量可写</w:t>
      </w:r>
    </w:p>
    <w:p>
      <w:pPr>
        <w:pStyle w:val="BodyText"/>
        <w:tabs>
          <w:tab w:pos="8787" w:val="right"/>
        </w:tabs>
        <w:spacing w:before="120" w:after="120"/>
        <w:ind w:firstLine="0"/>
        <w:jc w:val="center"/>
      </w:pPr>
      <m:oMathPara>
        <m:oMathParaPr>
          <m:jc m:val="center"/>
        </m:oMathParaPr>
        <m:oMath>
          <m:sSub>
            <m:e>
              <m:r>
                <m:t>d</m:t>
              </m:r>
            </m:e>
            <m:sub>
              <m:r>
                <m:rPr>
                  <m:sty m:val="p"/>
                </m:rPr>
                <m:t>t</m:t>
              </m:r>
              <m:r>
                <m:rPr>
                  <m:sty m:val="p"/>
                </m:rPr>
                <m:t>r</m:t>
              </m:r>
              <m:r>
                <m:rPr>
                  <m:sty m:val="p"/>
                </m:rPr>
                <m:t>i</m:t>
              </m:r>
              <m:r>
                <m:rPr>
                  <m:sty m:val="p"/>
                </m:rPr>
                <m:t>m</m:t>
              </m:r>
            </m:sub>
          </m:sSub>
          <m:d>
            <m:dPr>
              <m:begChr m:val="("/>
              <m:sepChr m:val=""/>
              <m:endChr m:val=")"/>
              <m:grow/>
            </m:dPr>
            <m:e>
              <m:r>
                <m:t>t</m:t>
              </m:r>
            </m:e>
          </m:d>
          <m:r>
            <m:rPr>
              <m:sty m:val="p"/>
            </m:rPr>
            <m:t>=</m:t>
          </m:r>
          <m:r>
            <m:rPr>
              <m:sty m:val="p"/>
            </m:rPr>
            <m:t>∥</m:t>
          </m:r>
          <m:sSub>
            <m:e>
              <m:r>
                <m:rPr>
                  <m:sty m:val="b"/>
                </m:rPr>
                <m:t>W</m:t>
              </m:r>
            </m:e>
            <m:sub>
              <m:acc>
                <m:accPr>
                  <m:chr m:val="̇"/>
                </m:accPr>
                <m:e>
                  <m:r>
                    <m:t>x</m:t>
                  </m:r>
                </m:e>
              </m:acc>
            </m:sub>
          </m:sSub>
          <m:sSub>
            <m:e>
              <m:acc>
                <m:accPr>
                  <m:chr m:val="̇"/>
                </m:accPr>
                <m:e>
                  <m:r>
                    <m:rPr>
                      <m:sty m:val="b"/>
                    </m:rPr>
                    <m:t>x</m:t>
                  </m:r>
                </m:e>
              </m:acc>
            </m:e>
            <m:sub>
              <m:r>
                <m:rPr>
                  <m:sty m:val="p"/>
                </m:rPr>
                <m:t>r</m:t>
              </m:r>
              <m:r>
                <m:rPr>
                  <m:sty m:val="p"/>
                </m:rPr>
                <m:t>i</m:t>
              </m:r>
              <m:r>
                <m:rPr>
                  <m:sty m:val="p"/>
                </m:rPr>
                <m:t>g</m:t>
              </m:r>
              <m:r>
                <m:rPr>
                  <m:sty m:val="p"/>
                </m:rPr>
                <m:t>i</m:t>
              </m:r>
              <m:r>
                <m:rPr>
                  <m:sty m:val="p"/>
                </m:rPr>
                <m:t>d</m:t>
              </m:r>
            </m:sub>
          </m:sSub>
          <m:d>
            <m:dPr>
              <m:begChr m:val="("/>
              <m:sepChr m:val=""/>
              <m:endChr m:val=")"/>
              <m:grow/>
            </m:dPr>
            <m:e>
              <m:r>
                <m:t>t</m:t>
              </m:r>
            </m:e>
          </m:d>
          <m:sSub>
            <m:e>
              <m:r>
                <m:rPr>
                  <m:sty m:val="p"/>
                </m:rPr>
                <m:t>∥</m:t>
              </m:r>
            </m:e>
            <m:sub>
              <m:r>
                <m:t>2</m:t>
              </m:r>
            </m:sub>
          </m:sSub>
          <m:r>
            <m:rPr>
              <m:sty m:val="p"/>
            </m:rPr>
            <m:t>.</m:t>
          </m:r>
        </m:oMath>
      </m:oMathPara>
      <w:r>
        <w:rPr>
          <w:rFonts w:ascii="Times New Roman" w:hAnsi="Times New Roman" w:eastAsia="宋体" w:cs="Times New Roman"/>
          <w:sz w:val="21"/>
        </w:rPr>
        <w:tab/>
        <w:t>(8.2)</w:t>
      </w:r>
    </w:p>
    <w:p>
      <w:pPr>
        <w:pStyle w:val="FirstParagraph"/>
      </w:pPr>
      <w:r>
        <w:rPr>
          <w:rFonts w:hint="eastAsia"/>
        </w:rPr>
        <w:t xml:space="preserve">所选三个可信点的对称阶跃都以纵向响应为主；这一结论适用于当前对称几何和小幅指令，</w:t>
      </w:r>
      <w:r>
        <w:t xml:space="preserve"> </w:t>
      </w:r>
      <w:r>
        <w:rPr>
          <w:rFonts w:hint="eastAsia"/>
        </w:rPr>
        <w:t xml:space="preserve">不排除不对称参数、侧滑或大幅运动产生横航向响应。</w:t>
      </w:r>
    </w:p>
    <w:bookmarkEnd w:id="151"/>
    <w:bookmarkStart w:id="152" w:name="差动短舱运动的横航向通道"/>
    <w:p>
      <w:pPr>
        <w:pStyle w:val="Heading2"/>
      </w:pPr>
      <w:r>
        <w:rPr>
          <w:rFonts w:ascii="Times New Roman" w:hAnsi="Times New Roman" w:eastAsia="黑体" w:cs="Times New Roman"/>
          <w:b/>
          <w:sz w:val="28"/>
        </w:rPr>
        <w:t>8.19　差动短舱运动的横航向通道</w:t>
      </w:r>
    </w:p>
    <w:p>
      <w:pPr>
        <w:pStyle w:val="FirstParagraph"/>
      </w:pPr>
      <w:r>
        <w:rPr>
          <w:rFonts w:hint="eastAsia"/>
        </w:rPr>
        <w:t xml:space="preserve">差动扰动满足</w:t>
      </w:r>
      <w:r>
        <w:t xml:space="preserve"> </w:t>
      </w:r>
      <m:oMath>
        <m:r>
          <m:t>Δ</m:t>
        </m:r>
        <m:sSub>
          <m:e>
            <m:r>
              <m:t>β</m:t>
            </m:r>
          </m:e>
          <m:sub>
            <m:r>
              <m:t>L</m:t>
            </m:r>
          </m:sub>
        </m:sSub>
        <m:r>
          <m:rPr>
            <m:sty m:val="p"/>
          </m:rPr>
          <m:t>=</m:t>
        </m:r>
        <m:r>
          <m:rPr>
            <m:sty m:val="p"/>
          </m:rPr>
          <m:t>−</m:t>
        </m:r>
        <m:r>
          <m:t>Δ</m:t>
        </m:r>
        <m:sSub>
          <m:e>
            <m:r>
              <m:t>β</m:t>
            </m:r>
          </m:e>
          <m:sub>
            <m:r>
              <m:t>R</m:t>
            </m:r>
          </m:sub>
        </m:sSub>
      </m:oMath>
      <w:r>
        <w:rPr>
          <w:rFonts w:hint="eastAsia"/>
        </w:rPr>
        <w:t xml:space="preserve">。轴向/法向增量趋于抵消，而左右推力</w:t>
      </w:r>
      <w:r>
        <w:t xml:space="preserve"> </w:t>
      </w:r>
      <w:r>
        <w:rPr>
          <w:rFonts w:hint="eastAsia"/>
        </w:rPr>
        <w:t xml:space="preserve">方向差和力臂形成滚转、偏航矩：</w:t>
      </w:r>
    </w:p>
    <w:p>
      <w:pPr>
        <w:pStyle w:val="BodyText"/>
        <w:tabs>
          <w:tab w:pos="8787" w:val="right"/>
        </w:tabs>
        <w:spacing w:before="120" w:after="120"/>
        <w:ind w:firstLine="0"/>
        <w:jc w:val="center"/>
      </w:pPr>
      <m:oMathPara>
        <m:oMathParaPr>
          <m:jc m:val="center"/>
        </m:oMathParaPr>
        <m:oMath>
          <m:r>
            <m:t>Δ</m:t>
          </m:r>
          <m:sSub>
            <m:e>
              <m:r>
                <m:rPr>
                  <m:sty m:val="b"/>
                </m:rPr>
                <m:t>M</m:t>
              </m:r>
            </m:e>
            <m:sub>
              <m:r>
                <m:t>d</m:t>
              </m:r>
            </m:sub>
          </m:sSub>
          <m:r>
            <m:rPr>
              <m:sty m:val="p"/>
            </m:rPr>
            <m:t>≈</m:t>
          </m:r>
          <m:sSub>
            <m:e>
              <m:r>
                <m:rPr>
                  <m:sty m:val="b"/>
                </m:rPr>
                <m:t>r</m:t>
              </m:r>
            </m:e>
            <m:sub>
              <m:r>
                <m:t>L</m:t>
              </m:r>
            </m:sub>
          </m:sSub>
          <m:r>
            <m:rPr>
              <m:sty m:val="p"/>
            </m:rPr>
            <m:t>×</m:t>
          </m:r>
          <m:f>
            <m:fPr>
              <m:type m:val="bar"/>
            </m:fPr>
            <m:num>
              <m:r>
                <m:rPr>
                  <m:sty m:val="p"/>
                </m:rPr>
                <m:t>∂</m:t>
              </m:r>
              <m:sSub>
                <m:e>
                  <m:r>
                    <m:rPr>
                      <m:sty m:val="b"/>
                    </m:rPr>
                    <m:t>F</m:t>
                  </m:r>
                </m:e>
                <m:sub>
                  <m:r>
                    <m:t>L</m:t>
                  </m:r>
                </m:sub>
              </m:sSub>
            </m:num>
            <m:den>
              <m:r>
                <m:rPr>
                  <m:sty m:val="p"/>
                </m:rPr>
                <m:t>∂</m:t>
              </m:r>
              <m:sSub>
                <m:e>
                  <m:r>
                    <m:t>β</m:t>
                  </m:r>
                </m:e>
                <m:sub>
                  <m:r>
                    <m:t>L</m:t>
                  </m:r>
                </m:sub>
              </m:sSub>
            </m:den>
          </m:f>
          <m:r>
            <m:t>Δ</m:t>
          </m:r>
          <m:sSub>
            <m:e>
              <m:r>
                <m:t>β</m:t>
              </m:r>
            </m:e>
            <m:sub>
              <m:r>
                <m:t>d</m:t>
              </m:r>
            </m:sub>
          </m:sSub>
          <m:r>
            <m:rPr>
              <m:sty m:val="p"/>
            </m:rPr>
            <m:t>−</m:t>
          </m:r>
          <m:sSub>
            <m:e>
              <m:r>
                <m:rPr>
                  <m:sty m:val="b"/>
                </m:rPr>
                <m:t>r</m:t>
              </m:r>
            </m:e>
            <m:sub>
              <m:r>
                <m:t>R</m:t>
              </m:r>
            </m:sub>
          </m:sSub>
          <m:r>
            <m:rPr>
              <m:sty m:val="p"/>
            </m:rPr>
            <m:t>×</m:t>
          </m:r>
          <m:f>
            <m:fPr>
              <m:type m:val="bar"/>
            </m:fPr>
            <m:num>
              <m:r>
                <m:rPr>
                  <m:sty m:val="p"/>
                </m:rPr>
                <m:t>∂</m:t>
              </m:r>
              <m:sSub>
                <m:e>
                  <m:r>
                    <m:rPr>
                      <m:sty m:val="b"/>
                    </m:rPr>
                    <m:t>F</m:t>
                  </m:r>
                </m:e>
                <m:sub>
                  <m:r>
                    <m:t>R</m:t>
                  </m:r>
                </m:sub>
              </m:sSub>
            </m:num>
            <m:den>
              <m:r>
                <m:rPr>
                  <m:sty m:val="p"/>
                </m:rPr>
                <m:t>∂</m:t>
              </m:r>
              <m:sSub>
                <m:e>
                  <m:r>
                    <m:t>β</m:t>
                  </m:r>
                </m:e>
                <m:sub>
                  <m:r>
                    <m:t>R</m:t>
                  </m:r>
                </m:sub>
              </m:sSub>
            </m:den>
          </m:f>
          <m:r>
            <m:t>Δ</m:t>
          </m:r>
          <m:sSub>
            <m:e>
              <m:r>
                <m:t>β</m:t>
              </m:r>
            </m:e>
            <m:sub>
              <m:r>
                <m:t>d</m:t>
              </m:r>
            </m:sub>
          </m:sSub>
          <m:r>
            <m:rPr>
              <m:sty m:val="p"/>
            </m:rPr>
            <m:t>.</m:t>
          </m:r>
        </m:oMath>
      </m:oMathPara>
      <w:r>
        <w:rPr>
          <w:rFonts w:ascii="Times New Roman" w:hAnsi="Times New Roman" w:eastAsia="宋体" w:cs="Times New Roman"/>
          <w:sz w:val="21"/>
        </w:rPr>
        <w:tab/>
        <w:t>(8.3)</w:t>
      </w:r>
    </w:p>
    <w:p>
      <w:pPr>
        <w:pStyle w:val="FirstParagraph"/>
      </w:pPr>
      <w:r>
        <w:rPr>
          <w:rFonts w:hint="eastAsia"/>
        </w:rPr>
        <w:t xml:space="preserve">同时，左右机翼尾流覆盖不同，引起半翼升力和阻力差。三个代表点均出现非零</w:t>
      </w:r>
      <w:r>
        <w:t xml:space="preserve"> </w:t>
      </w:r>
      <m:oMath>
        <m:r>
          <m:t>v</m:t>
        </m:r>
        <m:r>
          <m:rPr>
            <m:sty m:val="p"/>
          </m:rPr>
          <m:t>,</m:t>
        </m:r>
        <m:r>
          <m:t>p</m:t>
        </m:r>
        <m:r>
          <m:rPr>
            <m:sty m:val="p"/>
          </m:rPr>
          <m:t>,</m:t>
        </m:r>
        <m:r>
          <m:t>r</m:t>
        </m:r>
        <m:r>
          <m:rPr>
            <m:sty m:val="p"/>
          </m:rPr>
          <m:t>,</m:t>
        </m:r>
        <m:r>
          <m:t>ϕ</m:t>
        </m:r>
        <m:r>
          <m:rPr>
            <m:sty m:val="p"/>
          </m:rPr>
          <m:t>,</m:t>
        </m:r>
        <m:r>
          <m:t>ψ</m:t>
        </m:r>
      </m:oMath>
      <w:r>
        <w:t xml:space="preserve"> </w:t>
      </w:r>
      <w:r>
        <w:rPr>
          <w:rFonts w:hint="eastAsia"/>
        </w:rPr>
        <w:t xml:space="preserve">响应，但滚转与偏航的相对大小随短舱角、速度和尾流模型变化，</w:t>
      </w:r>
      <w:r>
        <w:t xml:space="preserve"> </w:t>
      </w:r>
      <w:r>
        <w:rPr>
          <w:rFonts w:hint="eastAsia"/>
        </w:rPr>
        <w:t xml:space="preserve">不能概括为全包线固定排序。正差动纵向周期在当前符号下产生负偏航力矩增量；这来自</w:t>
      </w:r>
      <w:r>
        <w:t xml:space="preserve"> </w:t>
      </w:r>
      <w:r>
        <w:rPr>
          <w:rFonts w:hint="eastAsia"/>
        </w:rPr>
        <w:t xml:space="preserve">已冻结的左右旋向和周期变距映射，不是额外横向周期输入。</w:t>
      </w:r>
    </w:p>
    <w:bookmarkEnd w:id="152"/>
    <w:bookmarkStart w:id="153" w:name="不同步延迟和冻结事件"/>
    <w:p>
      <w:pPr>
        <w:pStyle w:val="Heading2"/>
      </w:pPr>
      <w:r>
        <w:rPr>
          <w:rFonts w:ascii="Times New Roman" w:hAnsi="Times New Roman" w:eastAsia="黑体" w:cs="Times New Roman"/>
          <w:b/>
          <w:sz w:val="28"/>
        </w:rPr>
        <w:t>8.20　不同步、延迟和冻结事件</w:t>
      </w:r>
    </w:p>
    <w:p>
      <w:pPr>
        <w:pStyle w:val="FirstParagraph"/>
      </w:pPr>
      <w:r>
        <w:rPr>
          <w:rFonts w:hint="eastAsia"/>
        </w:rPr>
        <w:t xml:space="preserve">左右带宽或速率不同会把原本对称的命令分解出瞬时差动分量：</w:t>
      </w:r>
    </w:p>
    <w:p>
      <w:pPr>
        <w:pStyle w:val="BodyText"/>
        <w:tabs>
          <w:tab w:pos="8787" w:val="right"/>
        </w:tabs>
        <w:spacing w:before="120" w:after="120"/>
        <w:ind w:firstLine="0"/>
        <w:jc w:val="center"/>
      </w:pPr>
      <m:oMathPara>
        <m:oMathParaPr>
          <m:jc m:val="center"/>
        </m:oMathParaPr>
        <m:oMath>
          <m:sSub>
            <m:e>
              <m:r>
                <m:t>β</m:t>
              </m:r>
            </m:e>
            <m:sub>
              <m:r>
                <m:t>d</m:t>
              </m:r>
            </m:sub>
          </m:sSub>
          <m:d>
            <m:dPr>
              <m:begChr m:val="("/>
              <m:sepChr m:val=""/>
              <m:endChr m:val=")"/>
              <m:grow/>
            </m:dPr>
            <m:e>
              <m:r>
                <m:t>t</m:t>
              </m:r>
            </m:e>
          </m:d>
          <m:r>
            <m:rPr>
              <m:sty m:val="p"/>
            </m:rPr>
            <m:t>=</m:t>
          </m:r>
          <m:f>
            <m:fPr>
              <m:type m:val="lin"/>
            </m:fPr>
            <m:num>
              <m:r>
                <m:t>1</m:t>
              </m:r>
            </m:num>
            <m:den>
              <m:r>
                <m:t>2</m:t>
              </m:r>
            </m:den>
          </m:f>
          <m:d>
            <m:dPr>
              <m:begChr m:val="["/>
              <m:sepChr m:val=""/>
              <m:endChr m:val="]"/>
              <m:grow/>
            </m:dPr>
            <m:e>
              <m:sSub>
                <m:e>
                  <m:r>
                    <m:t>β</m:t>
                  </m:r>
                </m:e>
                <m:sub>
                  <m:r>
                    <m:t>L</m:t>
                  </m:r>
                </m:sub>
              </m:sSub>
              <m:d>
                <m:dPr>
                  <m:begChr m:val="("/>
                  <m:sepChr m:val=""/>
                  <m:endChr m:val=")"/>
                  <m:grow/>
                </m:dPr>
                <m:e>
                  <m:r>
                    <m:t>t</m:t>
                  </m:r>
                </m:e>
              </m:d>
              <m:r>
                <m:rPr>
                  <m:sty m:val="p"/>
                </m:rPr>
                <m:t>−</m:t>
              </m:r>
              <m:sSub>
                <m:e>
                  <m:r>
                    <m:t>β</m:t>
                  </m:r>
                </m:e>
                <m:sub>
                  <m:r>
                    <m:t>R</m:t>
                  </m:r>
                </m:sub>
              </m:sSub>
              <m:d>
                <m:dPr>
                  <m:begChr m:val="("/>
                  <m:sepChr m:val=""/>
                  <m:endChr m:val=")"/>
                  <m:grow/>
                </m:dPr>
                <m:e>
                  <m:r>
                    <m:t>t</m:t>
                  </m:r>
                </m:e>
              </m:d>
            </m:e>
          </m:d>
          <m:r>
            <m:rPr>
              <m:sty m:val="p"/>
            </m:rPr>
            <m:t>≠</m:t>
          </m:r>
          <m:r>
            <m:t>0</m:t>
          </m:r>
          <m:r>
            <m:rPr>
              <m:sty m:val="p"/>
            </m:rPr>
            <m:t>.</m:t>
          </m:r>
        </m:oMath>
      </m:oMathPara>
      <w:r>
        <w:rPr>
          <w:rFonts w:ascii="Times New Roman" w:hAnsi="Times New Roman" w:eastAsia="宋体" w:cs="Times New Roman"/>
          <w:sz w:val="21"/>
        </w:rPr>
        <w:tab/>
        <w:t>(8.4)</w:t>
      </w:r>
    </w:p>
    <w:p>
      <w:pPr>
        <w:pStyle w:val="FirstParagraph"/>
      </w:pPr>
      <w:r>
        <w:rPr>
          <w:rFonts w:hint="eastAsia"/>
        </w:rPr>
        <w:t xml:space="preserve">单侧延迟和指令冻结同样通过该量进入横航向通道。由于执行机构参数是研究占位值，</w:t>
      </w:r>
      <w:r>
        <w:t xml:space="preserve"> </w:t>
      </w:r>
      <w:r>
        <w:rPr>
          <w:rFonts w:hint="eastAsia"/>
        </w:rPr>
        <w:t xml:space="preserve">本文只比较响应通道、符号和相对变化，不给出真实故障载荷。运动学锁定表示指定短舱</w:t>
      </w:r>
      <w:r>
        <w:t xml:space="preserve"> </w:t>
      </w:r>
      <w:r>
        <w:rPr>
          <w:rFonts w:hint="eastAsia"/>
        </w:rPr>
        <w:t xml:space="preserve">状态保持不变；机械卡滞还涉及铰链、伺服和结构载荷反馈，当前单向模型没有实现。</w:t>
      </w:r>
    </w:p>
    <w:bookmarkEnd w:id="153"/>
    <w:bookmarkStart w:id="157" w:name="时间步与响应解释"/>
    <w:p>
      <w:pPr>
        <w:pStyle w:val="Heading2"/>
      </w:pPr>
      <w:r>
        <w:rPr>
          <w:rFonts w:ascii="Times New Roman" w:hAnsi="Times New Roman" w:eastAsia="黑体" w:cs="Times New Roman"/>
          <w:b/>
          <w:sz w:val="28"/>
        </w:rPr>
        <w:t>8.21　时间步与响应解释</w:t>
      </w:r>
    </w:p>
    <w:p>
      <w:pPr>
        <w:pStyle w:val="FirstParagraph"/>
      </w:pPr>
      <w:r>
        <w:rPr>
          <w:rFonts w:hint="eastAsia"/>
        </w:rPr>
        <w:t xml:space="preserve">代表时域计算相邻两级时间步的最大峰值变化为1.5248%，说明所报告峰值在当前积分设置</w:t>
      </w:r>
      <w:r>
        <w:t xml:space="preserve"> </w:t>
      </w:r>
      <w:r>
        <w:rPr>
          <w:rFonts w:hint="eastAsia"/>
        </w:rPr>
        <w:t xml:space="preserve">下具有数值稳定性。该指标不消除气动模型和执行机构参数的不确定性。响应幅值应同时</w:t>
      </w:r>
      <w:r>
        <w:t xml:space="preserve"> </w:t>
      </w:r>
      <w:r>
        <w:rPr>
          <w:rFonts w:hint="eastAsia"/>
        </w:rPr>
        <w:t xml:space="preserve">标注初始配平可信度、事件幅值和有效时间段，不能仅凭曲线平滑程度判断物理真实性。</w:t>
      </w:r>
    </w:p>
    <w:p>
      <w:pPr>
        <w:pStyle w:val="CaptionedFigure"/>
        <w:keepNext/>
        <w:spacing w:before="120" w:after="120"/>
        <w:ind w:firstLine="0"/>
        <w:jc w:val="center"/>
      </w:pPr>
      <w:r>
        <w:drawing>
          <wp:inline>
            <wp:extent cx="4587240" cy="2524505"/>
            <wp:effectExtent b="0" l="0" r="0" t="0"/>
            <wp:docPr descr="图 8.6　代表短舱事件的时间步收敛" title="图 8.6　代表短舱事件的时间步收敛" id="155" name="Picture"/>
            <a:graphic>
              <a:graphicData uri="http://schemas.openxmlformats.org/drawingml/2006/picture">
                <pic:pic>
                  <pic:nvPicPr>
                    <pic:cNvPr descr="figures/figure_15.png" id="156" name="Picture"/>
                    <pic:cNvPicPr>
                      <a:picLocks noChangeArrowheads="1" noChangeAspect="1"/>
                    </pic:cNvPicPr>
                  </pic:nvPicPr>
                  <pic:blipFill>
                    <a:blip r:embed="rId154"/>
                    <a:stretch>
                      <a:fillRect/>
                    </a:stretch>
                  </pic:blipFill>
                  <pic:spPr bwMode="auto">
                    <a:xfrm>
                      <a:off x="0" y="0"/>
                      <a:ext cx="4587240" cy="2524505"/>
                    </a:xfrm>
                    <a:prstGeom prst="rect">
                      <a:avLst/>
                    </a:prstGeom>
                    <a:noFill/>
                    <a:ln w="9525">
                      <a:noFill/>
                      <a:headEnd/>
                      <a:tailEnd/>
                    </a:ln>
                  </pic:spPr>
                </pic:pic>
              </a:graphicData>
            </a:graphic>
          </wp:inline>
        </w:drawing>
      </w:r>
    </w:p>
    <w:p>
      <w:pPr>
        <w:pStyle w:val="ImageCaption"/>
      </w:pPr>
      <w:r>
        <w:t>图 8.6　代表短舱事件的时间步收敛</w:t>
      </w:r>
    </w:p>
    <w:bookmarkEnd w:id="157"/>
    <w:bookmarkStart w:id="158" w:name="事件定义与可比性"/>
    <w:p>
      <w:pPr>
        <w:pStyle w:val="Heading2"/>
      </w:pPr>
      <w:r>
        <w:rPr>
          <w:rFonts w:ascii="Times New Roman" w:hAnsi="Times New Roman" w:eastAsia="黑体" w:cs="Times New Roman"/>
          <w:b/>
          <w:sz w:val="28"/>
        </w:rPr>
        <w:t>8.22　事件定义与可比性</w:t>
      </w:r>
    </w:p>
    <w:p>
      <w:pPr>
        <w:pStyle w:val="FirstParagraph"/>
      </w:pPr>
      <w:r>
        <w:rPr>
          <w:rFonts w:hint="eastAsia"/>
        </w:rPr>
        <w:t xml:space="preserve">所有短舱事件从完整非线性模型的可信配平点开始。比较模型时保持初始刚体状态、控制量、</w:t>
      </w:r>
      <w:r>
        <w:t xml:space="preserve"> </w:t>
      </w:r>
      <w:r>
        <w:rPr>
          <w:rFonts w:hint="eastAsia"/>
        </w:rPr>
        <w:t xml:space="preserve">短舱角和外部命令一致，只改变是否显式积分短舱状态或事件类型。对称阶跃、对称斜坡、</w:t>
      </w:r>
      <w:r>
        <w:t xml:space="preserve"> </w:t>
      </w:r>
      <w:r>
        <w:rPr>
          <w:rFonts w:hint="eastAsia"/>
        </w:rPr>
        <w:t xml:space="preserve">差动阶跃、左右速率失配、单侧延迟、指令冻结和运动学锁定分别回答不同问题，不能把</w:t>
      </w:r>
      <w:r>
        <w:t xml:space="preserve"> </w:t>
      </w:r>
      <w:r>
        <w:rPr>
          <w:rFonts w:hint="eastAsia"/>
        </w:rPr>
        <w:t xml:space="preserve">多个事件的峰值拼成单一故障包线。</w:t>
      </w:r>
    </w:p>
    <w:p>
      <w:pPr>
        <w:pStyle w:val="BodyText"/>
      </w:pPr>
      <w:r>
        <w:rPr>
          <w:rFonts w:hint="eastAsia"/>
        </w:rPr>
        <w:t xml:space="preserve">状态响应以相对初始平衡的增量表示，避免把不同速度和姿态基值混入峰值。纵向组包括</w:t>
      </w:r>
      <w:r>
        <w:t xml:space="preserve"> </w:t>
      </w:r>
      <m:oMath>
        <m:r>
          <m:t>u</m:t>
        </m:r>
        <m:r>
          <m:rPr>
            <m:sty m:val="p"/>
          </m:rPr>
          <m:t>,</m:t>
        </m:r>
        <m:r>
          <m:t>w</m:t>
        </m:r>
        <m:r>
          <m:rPr>
            <m:sty m:val="p"/>
          </m:rPr>
          <m:t>,</m:t>
        </m:r>
        <m:r>
          <m:t>q</m:t>
        </m:r>
        <m:r>
          <m:rPr>
            <m:sty m:val="p"/>
          </m:rPr>
          <m:t>,</m:t>
        </m:r>
        <m:r>
          <m:t>θ</m:t>
        </m:r>
      </m:oMath>
      <w:r>
        <w:rPr>
          <w:rFonts w:hint="eastAsia"/>
        </w:rPr>
        <w:t xml:space="preserve">，横航向组包括</w:t>
      </w:r>
      <w:r>
        <w:t xml:space="preserve"> </w:t>
      </w:r>
      <m:oMath>
        <m:r>
          <m:t>v</m:t>
        </m:r>
        <m:r>
          <m:rPr>
            <m:sty m:val="p"/>
          </m:rPr>
          <m:t>,</m:t>
        </m:r>
        <m:r>
          <m:t>p</m:t>
        </m:r>
        <m:r>
          <m:rPr>
            <m:sty m:val="p"/>
          </m:rPr>
          <m:t>,</m:t>
        </m:r>
        <m:r>
          <m:t>r</m:t>
        </m:r>
        <m:r>
          <m:rPr>
            <m:sty m:val="p"/>
          </m:rPr>
          <m:t>,</m:t>
        </m:r>
        <m:r>
          <m:t>ϕ</m:t>
        </m:r>
        <m:r>
          <m:rPr>
            <m:sty m:val="p"/>
          </m:rPr>
          <m:t>,</m:t>
        </m:r>
        <m:r>
          <m:t>ψ</m:t>
        </m:r>
      </m:oMath>
      <w:r>
        <w:rPr>
          <w:rFonts w:hint="eastAsia"/>
        </w:rPr>
        <w:t xml:space="preserve">。载荷分解同步保存旋翼、</w:t>
      </w:r>
      <w:r>
        <w:t xml:space="preserve"> </w:t>
      </w:r>
      <w:r>
        <w:rPr>
          <w:rFonts w:hint="eastAsia"/>
        </w:rPr>
        <w:t xml:space="preserve">机翼、机身和尾翼贡献，使</w:t>
      </w:r>
      <w:r>
        <w:rPr>
          <w:rFonts w:hint="eastAsia"/>
        </w:rPr>
        <w:t xml:space="preserve">“出现响应”</w:t>
      </w:r>
      <w:r>
        <w:rPr>
          <w:rFonts w:hint="eastAsia"/>
        </w:rPr>
        <w:t xml:space="preserve">能够追溯到力方向、作用点或尾流差，而不仅是</w:t>
      </w:r>
      <w:r>
        <w:t xml:space="preserve"> </w:t>
      </w:r>
      <w:r>
        <w:rPr>
          <w:rFonts w:hint="eastAsia"/>
        </w:rPr>
        <w:t xml:space="preserve">状态曲线相关。</w:t>
      </w:r>
    </w:p>
    <w:bookmarkEnd w:id="158"/>
    <w:bookmarkStart w:id="159" w:name="带宽与阻尼敏感性"/>
    <w:p>
      <w:pPr>
        <w:pStyle w:val="Heading2"/>
      </w:pPr>
      <w:r>
        <w:rPr>
          <w:rFonts w:ascii="Times New Roman" w:hAnsi="Times New Roman" w:eastAsia="黑体" w:cs="Times New Roman"/>
          <w:b/>
          <w:sz w:val="28"/>
        </w:rPr>
        <w:t>8.23　带宽与阻尼敏感性</w:t>
      </w:r>
    </w:p>
    <w:p>
      <w:pPr>
        <w:pStyle w:val="FirstParagraph"/>
      </w:pPr>
      <w:r>
        <w:rPr>
          <w:rFonts w:hint="eastAsia"/>
        </w:rPr>
        <w:t xml:space="preserve">二阶执行机构的带宽决定短舱角建立速度，阻尼影响超调和相位。对于同一命令幅值，较高</w:t>
      </w:r>
      <w:r>
        <w:t xml:space="preserve"> </w:t>
      </w:r>
      <m:oMath>
        <m:sSub>
          <m:e>
            <m:r>
              <m:t>ω</m:t>
            </m:r>
          </m:e>
          <m:sub>
            <m:r>
              <m:t>n</m:t>
            </m:r>
          </m:sub>
        </m:sSub>
      </m:oMath>
      <w:r>
        <w:t xml:space="preserve"> </w:t>
      </w:r>
      <w:r>
        <w:rPr>
          <w:rFonts w:hint="eastAsia"/>
        </w:rPr>
        <w:t xml:space="preserve">通常增加短舱角速度和角加速度峰值，从而放大规定运动反作用项；较低阻尼</w:t>
      </w:r>
      <w:r>
        <w:t xml:space="preserve"> </w:t>
      </w:r>
      <w:r>
        <w:rPr>
          <w:rFonts w:hint="eastAsia"/>
        </w:rPr>
        <w:t xml:space="preserve">可能产生更明显的往复载荷。气动载荷还取决于当时的刚体状态，故响应不严格按</w:t>
      </w:r>
      <w:r>
        <w:t xml:space="preserve"> </w:t>
      </w:r>
      <m:oMath>
        <m:sSubSup>
          <m:e>
            <m:r>
              <m:t>ω</m:t>
            </m:r>
          </m:e>
          <m:sub>
            <m:r>
              <m:t>n</m:t>
            </m:r>
          </m:sub>
          <m:sup>
            <m:r>
              <m:t>2</m:t>
            </m:r>
          </m:sup>
        </m:sSubSup>
      </m:oMath>
      <w:r>
        <w:t xml:space="preserve"> </w:t>
      </w:r>
      <w:r>
        <w:rPr>
          <w:rFonts w:hint="eastAsia"/>
        </w:rPr>
        <w:t xml:space="preserve">比例缩放。</w:t>
      </w:r>
    </w:p>
    <w:p>
      <w:pPr>
        <w:pStyle w:val="BodyText"/>
      </w:pPr>
      <w:r>
        <w:rPr>
          <w:rFonts w:hint="eastAsia"/>
        </w:rPr>
        <w:t xml:space="preserve">当前带宽4</w:t>
      </w:r>
      <w:r>
        <w:t xml:space="preserve"> </w:t>
      </w:r>
      <w:r>
        <w:rPr>
          <w:rFonts w:hint="eastAsia"/>
        </w:rPr>
        <w:t xml:space="preserve">rad/s、阻尼0.8、速率20</w:t>
      </w:r>
      <w:r>
        <w:t xml:space="preserve"> </w:t>
      </w:r>
      <w:r>
        <w:rPr>
          <w:rFonts w:hint="eastAsia"/>
        </w:rPr>
        <w:t xml:space="preserve">deg/s和加速度30</w:t>
      </w:r>
      <w:r>
        <w:t xml:space="preserve"> </w:t>
      </w:r>
      <w:r>
        <w:rPr>
          <w:rFonts w:hint="eastAsia"/>
        </w:rPr>
        <w:t xml:space="preserve">deg/s²均不是XV-15辨识结果。</w:t>
      </w:r>
      <w:r>
        <w:t xml:space="preserve"> </w:t>
      </w:r>
      <w:r>
        <w:rPr>
          <w:rFonts w:hint="eastAsia"/>
        </w:rPr>
        <w:t xml:space="preserve">敏感性计算用于显示模型中哪些输出受执行机构假设支配。如果改变这些参数会改变峰值</w:t>
      </w:r>
      <w:r>
        <w:t xml:space="preserve"> </w:t>
      </w:r>
      <w:r>
        <w:rPr>
          <w:rFonts w:hint="eastAsia"/>
        </w:rPr>
        <w:t xml:space="preserve">排序而不改变响应符号，则只能保留通道结论。获得真实左右短舱时历后，应先辨识命令—</w:t>
      </w:r>
      <w:r>
        <w:t xml:space="preserve"> </w:t>
      </w:r>
      <w:r>
        <w:rPr>
          <w:rFonts w:hint="eastAsia"/>
        </w:rPr>
        <w:t xml:space="preserve">角度传递特性，再评价刚体响应。</w:t>
      </w:r>
    </w:p>
    <w:bookmarkEnd w:id="159"/>
    <w:bookmarkStart w:id="160" w:name="动态配平偏离与局部线性模型"/>
    <w:p>
      <w:pPr>
        <w:pStyle w:val="Heading2"/>
      </w:pPr>
      <w:r>
        <w:rPr>
          <w:rFonts w:ascii="Times New Roman" w:hAnsi="Times New Roman" w:eastAsia="黑体" w:cs="Times New Roman"/>
          <w:b/>
          <w:sz w:val="28"/>
        </w:rPr>
        <w:t>8.24　动态配平偏离与局部线性模型</w:t>
      </w:r>
    </w:p>
    <w:p>
      <w:pPr>
        <w:pStyle w:val="FirstParagraph"/>
      </w:pPr>
      <w:r>
        <w:rPr>
          <w:rFonts w:hint="eastAsia"/>
        </w:rPr>
        <w:t xml:space="preserve">短舱运动时，初始配平对应的气动平衡随</w:t>
      </w:r>
      <w:r>
        <w:t xml:space="preserve"> </w:t>
      </w:r>
      <m:oMath>
        <m:sSub>
          <m:e>
            <m:r>
              <m:t>β</m:t>
            </m:r>
          </m:e>
          <m:sub>
            <m:r>
              <m:t>L</m:t>
            </m:r>
          </m:sub>
        </m:sSub>
        <m:r>
          <m:rPr>
            <m:sty m:val="p"/>
          </m:rPr>
          <m:t>,</m:t>
        </m:r>
        <m:sSub>
          <m:e>
            <m:r>
              <m:t>β</m:t>
            </m:r>
          </m:e>
          <m:sub>
            <m:r>
              <m:t>R</m:t>
            </m:r>
          </m:sub>
        </m:sSub>
      </m:oMath>
      <w:r>
        <w:t xml:space="preserve"> </w:t>
      </w:r>
      <w:r>
        <w:rPr>
          <w:rFonts w:hint="eastAsia"/>
        </w:rPr>
        <w:t xml:space="preserve">改变，因此即使刚体状态</w:t>
      </w:r>
      <w:r>
        <w:t xml:space="preserve"> </w:t>
      </w:r>
      <w:r>
        <w:rPr>
          <w:rFonts w:hint="eastAsia"/>
        </w:rPr>
        <w:t xml:space="preserve">尚未明显变化，也会产生瞬时残差。动态配平偏离量反映</w:t>
      </w:r>
      <w:r>
        <w:rPr>
          <w:rFonts w:hint="eastAsia"/>
        </w:rPr>
        <w:t xml:space="preserve">“冻结当前状态和控制时离新平衡</w:t>
      </w:r>
      <w:r>
        <w:t xml:space="preserve"> </w:t>
      </w:r>
      <w:r>
        <w:rPr>
          <w:rFonts w:hint="eastAsia"/>
        </w:rPr>
        <w:t xml:space="preserve">有多远”</w:t>
      </w:r>
      <w:r>
        <w:rPr>
          <w:rFonts w:hint="eastAsia"/>
        </w:rPr>
        <w:t xml:space="preserve">，不是实时求得的新配平轨迹。它可帮助区分直接短舱载荷和随后刚体反馈。</w:t>
      </w:r>
    </w:p>
    <w:p>
      <w:pPr>
        <w:pStyle w:val="BodyText"/>
      </w:pPr>
      <w:r>
        <w:rPr>
          <w:rFonts w:hint="eastAsia"/>
        </w:rPr>
        <w:t xml:space="preserve">十三状态线性模型只在初始点附近逼近非线性模型。小幅、短时事件可比较导数和响应方向；</w:t>
      </w:r>
      <w:r>
        <w:t xml:space="preserve"> </w:t>
      </w:r>
      <w:r>
        <w:rPr>
          <w:rFonts w:hint="eastAsia"/>
        </w:rPr>
        <w:t xml:space="preserve">斜坡、限速、延迟或冻结包含明显非线性和时变边界，线性模型主要用于解释初始通道。</w:t>
      </w:r>
      <w:r>
        <w:t xml:space="preserve"> </w:t>
      </w:r>
      <w:r>
        <w:rPr>
          <w:rFonts w:hint="eastAsia"/>
        </w:rPr>
        <w:t xml:space="preserve">若线性与非线性差异随扰动幅值缩小而降低，可认为局部线性化一致；若差异来自跨越尾流</w:t>
      </w:r>
      <w:r>
        <w:t xml:space="preserve"> </w:t>
      </w:r>
      <w:r>
        <w:rPr>
          <w:rFonts w:hint="eastAsia"/>
        </w:rPr>
        <w:t xml:space="preserve">混合或执行机构限幅，则需保留非线性解释。</w:t>
      </w:r>
    </w:p>
    <w:bookmarkEnd w:id="160"/>
    <w:bookmarkStart w:id="161" w:name="速度与短舱角对载荷通道的调制"/>
    <w:p>
      <w:pPr>
        <w:pStyle w:val="Heading2"/>
      </w:pPr>
      <w:r>
        <w:rPr>
          <w:rFonts w:ascii="Times New Roman" w:hAnsi="Times New Roman" w:eastAsia="黑体" w:cs="Times New Roman"/>
          <w:b/>
          <w:sz w:val="28"/>
        </w:rPr>
        <w:t>8.25　速度与短舱角对载荷通道的调制</w:t>
      </w:r>
    </w:p>
    <w:p>
      <w:pPr>
        <w:pStyle w:val="FirstParagraph"/>
      </w:pPr>
      <w:r>
        <w:rPr>
          <w:rFonts w:hint="eastAsia"/>
        </w:rPr>
        <w:t xml:space="preserve">同一短舱角扰动在三个代表点产生不同响应，原因不只是初始速度大小。低短舱角时，旋翼</w:t>
      </w:r>
      <w:r>
        <w:t xml:space="preserve"> </w:t>
      </w:r>
      <w:r>
        <w:rPr>
          <w:rFonts w:hint="eastAsia"/>
        </w:rPr>
        <w:t xml:space="preserve">推力主要承担升力，短舱旋转直接改变垂向分量，机翼自由流动压较低；中间构型中，旋翼</w:t>
      </w:r>
      <w:r>
        <w:t xml:space="preserve"> </w:t>
      </w:r>
      <w:r>
        <w:rPr>
          <w:rFonts w:hint="eastAsia"/>
        </w:rPr>
        <w:t xml:space="preserve">轴向和机翼尾流同时变化，部件间耦合最明显；高短舱角、高速度点的固定翼载荷占比增加，</w:t>
      </w:r>
      <w:r>
        <w:t xml:space="preserve"> </w:t>
      </w:r>
      <w:r>
        <w:rPr>
          <w:rFonts w:hint="eastAsia"/>
        </w:rPr>
        <w:t xml:space="preserve">小的尾流覆盖或迎角变化可以形成较大的半翼力矩。因而不能把响应随速度的变化解释成</w:t>
      </w:r>
      <w:r>
        <w:t xml:space="preserve"> </w:t>
      </w:r>
      <w:r>
        <w:rPr>
          <w:rFonts w:hint="eastAsia"/>
        </w:rPr>
        <w:t xml:space="preserve">单一</w:t>
      </w:r>
      <w:r>
        <w:t xml:space="preserve"> </w:t>
      </w:r>
      <m:oMath>
        <m:sSup>
          <m:e>
            <m:r>
              <m:t>V</m:t>
            </m:r>
          </m:e>
          <m:sup>
            <m:r>
              <m:t>2</m:t>
            </m:r>
          </m:sup>
        </m:sSup>
      </m:oMath>
      <w:r>
        <w:t xml:space="preserve"> </w:t>
      </w:r>
      <w:r>
        <w:rPr>
          <w:rFonts w:hint="eastAsia"/>
        </w:rPr>
        <w:t xml:space="preserve">比例。</w:t>
      </w:r>
    </w:p>
    <w:p>
      <w:pPr>
        <w:pStyle w:val="BodyText"/>
      </w:pPr>
      <w:r>
        <w:rPr>
          <w:rFonts w:hint="eastAsia"/>
        </w:rPr>
        <w:t xml:space="preserve">用局部一阶分解表示，状态导数对短舱角的敏感性包含</w:t>
      </w:r>
    </w:p>
    <w:p>
      <w:pPr>
        <w:pStyle w:val="BodyText"/>
        <w:tabs>
          <w:tab w:pos="8787" w:val="right"/>
        </w:tabs>
        <w:spacing w:before="120" w:after="120"/>
        <w:ind w:firstLine="0"/>
        <w:jc w:val="center"/>
      </w:pPr>
      <m:oMathPara>
        <m:oMathParaPr>
          <m:jc m:val="center"/>
        </m:oMathParaPr>
        <m:oMath>
          <m:f>
            <m:fPr>
              <m:type m:val="bar"/>
            </m:fPr>
            <m:num>
              <m:r>
                <m:rPr>
                  <m:sty m:val="p"/>
                </m:rPr>
                <m:t>∂</m:t>
              </m:r>
              <m:acc>
                <m:accPr>
                  <m:chr m:val="̇"/>
                </m:accPr>
                <m:e>
                  <m:r>
                    <m:rPr>
                      <m:sty m:val="b"/>
                    </m:rPr>
                    <m:t>x</m:t>
                  </m:r>
                </m:e>
              </m:acc>
            </m:num>
            <m:den>
              <m:r>
                <m:rPr>
                  <m:sty m:val="p"/>
                </m:rPr>
                <m:t>∂</m:t>
              </m:r>
              <m:sSub>
                <m:e>
                  <m:r>
                    <m:t>β</m:t>
                  </m:r>
                </m:e>
                <m:sub>
                  <m:r>
                    <m:t>h</m:t>
                  </m:r>
                </m:sub>
              </m:sSub>
            </m:den>
          </m:f>
          <m:r>
            <m:rPr>
              <m:sty m:val="p"/>
            </m:rPr>
            <m:t>=</m:t>
          </m:r>
          <m:f>
            <m:fPr>
              <m:type m:val="bar"/>
            </m:fPr>
            <m:num>
              <m:r>
                <m:rPr>
                  <m:sty m:val="p"/>
                </m:rPr>
                <m:t>∂</m:t>
              </m:r>
              <m:acc>
                <m:accPr>
                  <m:chr m:val="̇"/>
                </m:accPr>
                <m:e>
                  <m:r>
                    <m:rPr>
                      <m:sty m:val="b"/>
                    </m:rPr>
                    <m:t>x</m:t>
                  </m:r>
                </m:e>
              </m:acc>
            </m:num>
            <m:den>
              <m:r>
                <m:rPr>
                  <m:sty m:val="p"/>
                </m:rPr>
                <m:t>∂</m:t>
              </m:r>
              <m:sSub>
                <m:e>
                  <m:r>
                    <m:rPr>
                      <m:sty m:val="b"/>
                    </m:rPr>
                    <m:t>F</m:t>
                  </m:r>
                </m:e>
                <m:sub>
                  <m:r>
                    <m:t>h</m:t>
                  </m:r>
                </m:sub>
              </m:sSub>
            </m:den>
          </m:f>
          <m:f>
            <m:fPr>
              <m:type m:val="bar"/>
            </m:fPr>
            <m:num>
              <m:r>
                <m:rPr>
                  <m:sty m:val="p"/>
                </m:rPr>
                <m:t>∂</m:t>
              </m:r>
              <m:sSub>
                <m:e>
                  <m:r>
                    <m:rPr>
                      <m:sty m:val="b"/>
                    </m:rPr>
                    <m:t>F</m:t>
                  </m:r>
                </m:e>
                <m:sub>
                  <m:r>
                    <m:t>h</m:t>
                  </m:r>
                </m:sub>
              </m:sSub>
            </m:num>
            <m:den>
              <m:r>
                <m:rPr>
                  <m:sty m:val="p"/>
                </m:rPr>
                <m:t>∂</m:t>
              </m:r>
              <m:sSub>
                <m:e>
                  <m:r>
                    <m:t>β</m:t>
                  </m:r>
                </m:e>
                <m:sub>
                  <m:r>
                    <m:t>h</m:t>
                  </m:r>
                </m:sub>
              </m:sSub>
            </m:den>
          </m:f>
          <m:r>
            <m:rPr>
              <m:sty m:val="p"/>
            </m:rPr>
            <m:t>+</m:t>
          </m:r>
          <m:f>
            <m:fPr>
              <m:type m:val="bar"/>
            </m:fPr>
            <m:num>
              <m:r>
                <m:rPr>
                  <m:sty m:val="p"/>
                </m:rPr>
                <m:t>∂</m:t>
              </m:r>
              <m:acc>
                <m:accPr>
                  <m:chr m:val="̇"/>
                </m:accPr>
                <m:e>
                  <m:r>
                    <m:rPr>
                      <m:sty m:val="b"/>
                    </m:rPr>
                    <m:t>x</m:t>
                  </m:r>
                </m:e>
              </m:acc>
            </m:num>
            <m:den>
              <m:r>
                <m:rPr>
                  <m:sty m:val="p"/>
                </m:rPr>
                <m:t>∂</m:t>
              </m:r>
              <m:sSub>
                <m:e>
                  <m:r>
                    <m:rPr>
                      <m:sty m:val="b"/>
                    </m:rPr>
                    <m:t>F</m:t>
                  </m:r>
                </m:e>
                <m:sub>
                  <m:r>
                    <m:t>w</m:t>
                  </m:r>
                </m:sub>
              </m:sSub>
            </m:den>
          </m:f>
          <m:f>
            <m:fPr>
              <m:type m:val="bar"/>
            </m:fPr>
            <m:num>
              <m:r>
                <m:rPr>
                  <m:sty m:val="p"/>
                </m:rPr>
                <m:t>∂</m:t>
              </m:r>
              <m:sSub>
                <m:e>
                  <m:r>
                    <m:rPr>
                      <m:sty m:val="b"/>
                    </m:rPr>
                    <m:t>F</m:t>
                  </m:r>
                </m:e>
                <m:sub>
                  <m:r>
                    <m:t>w</m:t>
                  </m:r>
                </m:sub>
              </m:sSub>
            </m:num>
            <m:den>
              <m:r>
                <m:rPr>
                  <m:sty m:val="p"/>
                </m:rPr>
                <m:t>∂</m:t>
              </m:r>
              <m:sSub>
                <m:e>
                  <m:r>
                    <m:t>S</m:t>
                  </m:r>
                </m:e>
                <m:sub>
                  <m:r>
                    <m:rPr>
                      <m:sty m:val="p"/>
                    </m:rPr>
                    <m:t>s</m:t>
                  </m:r>
                  <m:r>
                    <m:rPr>
                      <m:sty m:val="p"/>
                    </m:rPr>
                    <m:t>l</m:t>
                  </m:r>
                  <m:r>
                    <m:rPr>
                      <m:sty m:val="p"/>
                    </m:rPr>
                    <m:t>i</m:t>
                  </m:r>
                  <m:r>
                    <m:rPr>
                      <m:sty m:val="p"/>
                    </m:rPr>
                    <m:t>p</m:t>
                  </m:r>
                  <m:r>
                    <m:rPr>
                      <m:sty m:val="p"/>
                    </m:rPr>
                    <m:t>,</m:t>
                  </m:r>
                  <m:r>
                    <m:rPr>
                      <m:sty m:val="p"/>
                    </m:rPr>
                    <m:t>h</m:t>
                  </m:r>
                </m:sub>
              </m:sSub>
            </m:den>
          </m:f>
          <m:f>
            <m:fPr>
              <m:type m:val="bar"/>
            </m:fPr>
            <m:num>
              <m:r>
                <m:rPr>
                  <m:sty m:val="p"/>
                </m:rPr>
                <m:t>∂</m:t>
              </m:r>
              <m:sSub>
                <m:e>
                  <m:r>
                    <m:t>S</m:t>
                  </m:r>
                </m:e>
                <m:sub>
                  <m:r>
                    <m:rPr>
                      <m:sty m:val="p"/>
                    </m:rPr>
                    <m:t>s</m:t>
                  </m:r>
                  <m:r>
                    <m:rPr>
                      <m:sty m:val="p"/>
                    </m:rPr>
                    <m:t>l</m:t>
                  </m:r>
                  <m:r>
                    <m:rPr>
                      <m:sty m:val="p"/>
                    </m:rPr>
                    <m:t>i</m:t>
                  </m:r>
                  <m:r>
                    <m:rPr>
                      <m:sty m:val="p"/>
                    </m:rPr>
                    <m:t>p</m:t>
                  </m:r>
                  <m:r>
                    <m:rPr>
                      <m:sty m:val="p"/>
                    </m:rPr>
                    <m:t>,</m:t>
                  </m:r>
                  <m:r>
                    <m:rPr>
                      <m:sty m:val="p"/>
                    </m:rPr>
                    <m:t>h</m:t>
                  </m:r>
                </m:sub>
              </m:sSub>
            </m:num>
            <m:den>
              <m:r>
                <m:rPr>
                  <m:sty m:val="p"/>
                </m:rPr>
                <m:t>∂</m:t>
              </m:r>
              <m:sSub>
                <m:e>
                  <m:r>
                    <m:t>β</m:t>
                  </m:r>
                </m:e>
                <m:sub>
                  <m:r>
                    <m:t>h</m:t>
                  </m:r>
                </m:sub>
              </m:sSub>
            </m:den>
          </m:f>
          <m:r>
            <m:rPr>
              <m:sty m:val="p"/>
            </m:rPr>
            <m:t>+</m:t>
          </m:r>
          <m:f>
            <m:fPr>
              <m:type m:val="bar"/>
            </m:fPr>
            <m:num>
              <m:r>
                <m:rPr>
                  <m:sty m:val="p"/>
                </m:rPr>
                <m:t>∂</m:t>
              </m:r>
              <m:acc>
                <m:accPr>
                  <m:chr m:val="̇"/>
                </m:accPr>
                <m:e>
                  <m:r>
                    <m:rPr>
                      <m:sty m:val="b"/>
                    </m:rPr>
                    <m:t>x</m:t>
                  </m:r>
                </m:e>
              </m:acc>
            </m:num>
            <m:den>
              <m:r>
                <m:rPr>
                  <m:sty m:val="p"/>
                </m:rPr>
                <m:t>∂</m:t>
              </m:r>
              <m:r>
                <m:rPr>
                  <m:sty m:val="b"/>
                </m:rPr>
                <m:t>I</m:t>
              </m:r>
            </m:den>
          </m:f>
          <m:f>
            <m:fPr>
              <m:type m:val="bar"/>
            </m:fPr>
            <m:num>
              <m:r>
                <m:rPr>
                  <m:sty m:val="p"/>
                </m:rPr>
                <m:t>∂</m:t>
              </m:r>
              <m:r>
                <m:rPr>
                  <m:sty m:val="b"/>
                </m:rPr>
                <m:t>I</m:t>
              </m:r>
            </m:num>
            <m:den>
              <m:r>
                <m:rPr>
                  <m:sty m:val="p"/>
                </m:rPr>
                <m:t>∂</m:t>
              </m:r>
              <m:sSub>
                <m:e>
                  <m:r>
                    <m:t>β</m:t>
                  </m:r>
                </m:e>
                <m:sub>
                  <m:r>
                    <m:t>h</m:t>
                  </m:r>
                </m:sub>
              </m:sSub>
            </m:den>
          </m:f>
          <m:r>
            <m:rPr>
              <m:sty m:val="p"/>
            </m:rPr>
            <m:t>+</m:t>
          </m:r>
          <m:r>
            <m:rPr>
              <m:sty m:val="p"/>
            </m:rPr>
            <m:t>⋯</m:t>
          </m:r>
          <m:r>
            <m:rPr>
              <m:sty m:val="p"/>
            </m:rPr>
            <m:t>.</m:t>
          </m:r>
        </m:oMath>
      </m:oMathPara>
      <w:r>
        <w:rPr>
          <w:rFonts w:ascii="Times New Roman" w:hAnsi="Times New Roman" w:eastAsia="宋体" w:cs="Times New Roman"/>
          <w:sz w:val="21"/>
        </w:rPr>
        <w:tab/>
        <w:t>(8.5)</w:t>
      </w:r>
    </w:p>
    <w:p>
      <w:pPr>
        <w:pStyle w:val="FirstParagraph"/>
      </w:pPr>
      <w:r>
        <w:rPr>
          <w:rFonts w:hint="eastAsia"/>
        </w:rPr>
        <w:t xml:space="preserve">第一项是旋翼轴和推力方向，第二项是机翼尾流，第三项是移动质量和惯量。不同工况下各项</w:t>
      </w:r>
      <w:r>
        <w:t xml:space="preserve"> </w:t>
      </w:r>
      <w:r>
        <w:rPr>
          <w:rFonts w:hint="eastAsia"/>
        </w:rPr>
        <w:t xml:space="preserve">权重改变，可能出现响应符号保持而幅值排序变化。论文的部件分解用于识别主导路径，</w:t>
      </w:r>
      <w:r>
        <w:t xml:space="preserve"> </w:t>
      </w:r>
      <w:r>
        <w:rPr>
          <w:rFonts w:hint="eastAsia"/>
        </w:rPr>
        <w:t xml:space="preserve">但在非线性时域中各项并非严格可加，因为状态反馈会改变后续局部来流。</w:t>
      </w:r>
    </w:p>
    <w:bookmarkEnd w:id="161"/>
    <w:bookmarkStart w:id="162" w:name="侧向力滚转矩与偏航矩的几何分解"/>
    <w:p>
      <w:pPr>
        <w:pStyle w:val="Heading2"/>
      </w:pPr>
      <w:r>
        <w:rPr>
          <w:rFonts w:ascii="Times New Roman" w:hAnsi="Times New Roman" w:eastAsia="黑体" w:cs="Times New Roman"/>
          <w:b/>
          <w:sz w:val="28"/>
        </w:rPr>
        <w:t>8.26　侧向力、滚转矩与偏航矩的几何分解</w:t>
      </w:r>
    </w:p>
    <w:p>
      <w:pPr>
        <w:pStyle w:val="FirstParagraph"/>
      </w:pPr>
      <w:r>
        <w:rPr>
          <w:rFonts w:hint="eastAsia"/>
        </w:rPr>
        <w:t xml:space="preserve">差动短舱角使左右旋翼力增量近似为一对反对称向量。若旋翼主要位于</w:t>
      </w:r>
      <w:r>
        <w:t xml:space="preserve"> </w:t>
      </w:r>
      <m:oMath>
        <m:sSub>
          <m:e>
            <m:r>
              <m:rPr>
                <m:sty m:val="b"/>
              </m:rPr>
              <m:t>r</m:t>
            </m:r>
          </m:e>
          <m:sub>
            <m:r>
              <m:t>L</m:t>
            </m:r>
            <m:r>
              <m:rPr>
                <m:sty m:val="p"/>
              </m:rPr>
              <m:t>,</m:t>
            </m:r>
            <m:r>
              <m:t>R</m:t>
            </m:r>
          </m:sub>
        </m:sSub>
        <m:r>
          <m:rPr>
            <m:sty m:val="p"/>
          </m:rPr>
          <m:t>=</m:t>
        </m:r>
        <m:sSup>
          <m:e>
            <m:d>
              <m:dPr>
                <m:begChr m:val="["/>
                <m:sepChr m:val=""/>
                <m:endChr m:val="]"/>
                <m:grow/>
              </m:dPr>
              <m:e>
                <m:sSub>
                  <m:e>
                    <m:r>
                      <m:t>x</m:t>
                    </m:r>
                  </m:e>
                  <m:sub>
                    <m:r>
                      <m:t>h</m:t>
                    </m:r>
                  </m:sub>
                </m:sSub>
                <m:r>
                  <m:rPr>
                    <m:sty m:val="p"/>
                  </m:rPr>
                  <m:t>,</m:t>
                </m:r>
                <m:r>
                  <m:rPr>
                    <m:sty m:val="p"/>
                  </m:rPr>
                  <m:t>∓</m:t>
                </m:r>
                <m:sSub>
                  <m:e>
                    <m:r>
                      <m:t>y</m:t>
                    </m:r>
                  </m:e>
                  <m:sub>
                    <m:r>
                      <m:t>h</m:t>
                    </m:r>
                  </m:sub>
                </m:sSub>
                <m:r>
                  <m:rPr>
                    <m:sty m:val="p"/>
                  </m:rPr>
                  <m:t>,</m:t>
                </m:r>
                <m:sSub>
                  <m:e>
                    <m:r>
                      <m:t>z</m:t>
                    </m:r>
                  </m:e>
                  <m:sub>
                    <m:r>
                      <m:t>h</m:t>
                    </m:r>
                  </m:sub>
                </m:sSub>
              </m:e>
            </m:d>
          </m:e>
          <m:sup>
            <m:r>
              <m:t>T</m:t>
            </m:r>
          </m:sup>
        </m:sSup>
      </m:oMath>
      <w:r>
        <w:rPr>
          <w:rFonts w:hint="eastAsia"/>
        </w:rPr>
        <w:t xml:space="preserve">，则由轴向/法向力差产生的力矩分量满足</w:t>
      </w:r>
    </w:p>
    <w:p>
      <w:pPr>
        <w:pStyle w:val="BodyText"/>
        <w:tabs>
          <w:tab w:pos="8787" w:val="right"/>
        </w:tabs>
        <w:spacing w:before="120" w:after="120"/>
        <w:ind w:firstLine="0"/>
        <w:jc w:val="center"/>
      </w:pPr>
      <m:oMathPara>
        <m:oMathParaPr>
          <m:jc m:val="center"/>
        </m:oMathParaPr>
        <m:oMath>
          <m:r>
            <m:t>Δ</m:t>
          </m:r>
          <m:r>
            <m:t>L</m:t>
          </m:r>
          <m:r>
            <m:rPr>
              <m:sty m:val="p"/>
            </m:rPr>
            <m:t>≈</m:t>
          </m:r>
          <m:r>
            <m:rPr>
              <m:sty m:val="p"/>
            </m:rPr>
            <m:t>−</m:t>
          </m:r>
          <m:sSub>
            <m:e>
              <m:r>
                <m:t>y</m:t>
              </m:r>
            </m:e>
            <m:sub>
              <m:r>
                <m:t>L</m:t>
              </m:r>
            </m:sub>
          </m:sSub>
          <m:r>
            <m:t>Δ</m:t>
          </m:r>
          <m:sSub>
            <m:e>
              <m:r>
                <m:t>Z</m:t>
              </m:r>
            </m:e>
            <m:sub>
              <m:r>
                <m:t>L</m:t>
              </m:r>
            </m:sub>
          </m:sSub>
          <m:r>
            <m:rPr>
              <m:sty m:val="p"/>
            </m:rPr>
            <m:t>+</m:t>
          </m:r>
          <m:sSub>
            <m:e>
              <m:r>
                <m:t>y</m:t>
              </m:r>
            </m:e>
            <m:sub>
              <m:r>
                <m:t>R</m:t>
              </m:r>
            </m:sub>
          </m:sSub>
          <m:r>
            <m:t>Δ</m:t>
          </m:r>
          <m:sSub>
            <m:e>
              <m:r>
                <m:t>Z</m:t>
              </m:r>
            </m:e>
            <m:sub>
              <m:r>
                <m:t>R</m:t>
              </m:r>
            </m:sub>
          </m:sSub>
          <m:r>
            <m:rPr>
              <m:sty m:val="p"/>
            </m:rPr>
            <m:t>+</m:t>
          </m:r>
          <m:sSub>
            <m:e>
              <m:r>
                <m:t>z</m:t>
              </m:r>
            </m:e>
            <m:sub>
              <m:r>
                <m:t>L</m:t>
              </m:r>
            </m:sub>
          </m:sSub>
          <m:r>
            <m:t>Δ</m:t>
          </m:r>
          <m:sSub>
            <m:e>
              <m:r>
                <m:t>Y</m:t>
              </m:r>
            </m:e>
            <m:sub>
              <m:r>
                <m:t>L</m:t>
              </m:r>
            </m:sub>
          </m:sSub>
          <m:r>
            <m:rPr>
              <m:sty m:val="p"/>
            </m:rPr>
            <m:t>−</m:t>
          </m:r>
          <m:sSub>
            <m:e>
              <m:r>
                <m:t>z</m:t>
              </m:r>
            </m:e>
            <m:sub>
              <m:r>
                <m:t>R</m:t>
              </m:r>
            </m:sub>
          </m:sSub>
          <m:r>
            <m:t>Δ</m:t>
          </m:r>
          <m:sSub>
            <m:e>
              <m:r>
                <m:t>Y</m:t>
              </m:r>
            </m:e>
            <m:sub>
              <m:r>
                <m:t>R</m:t>
              </m:r>
            </m:sub>
          </m:sSub>
          <m:r>
            <m:rPr>
              <m:sty m:val="p"/>
            </m:rPr>
            <m:t>,</m:t>
          </m:r>
        </m:oMath>
      </m:oMathPara>
      <w:r>
        <w:rPr>
          <w:rFonts w:ascii="Times New Roman" w:hAnsi="Times New Roman" w:eastAsia="宋体" w:cs="Times New Roman"/>
          <w:sz w:val="21"/>
        </w:rPr>
        <w:tab/>
        <w:t>(8.6)</w:t>
      </w:r>
    </w:p>
    <w:p>
      <w:pPr>
        <w:pStyle w:val="FirstParagraph"/>
        <w:tabs>
          <w:tab w:pos="8787" w:val="right"/>
        </w:tabs>
        <w:spacing w:before="120" w:after="120"/>
        <w:ind w:firstLine="0"/>
        <w:jc w:val="center"/>
      </w:pPr>
      <m:oMathPara>
        <m:oMathParaPr>
          <m:jc m:val="center"/>
        </m:oMathParaPr>
        <m:oMath>
          <m:r>
            <m:t>Δ</m:t>
          </m:r>
          <m:r>
            <m:t>N</m:t>
          </m:r>
          <m:r>
            <m:rPr>
              <m:sty m:val="p"/>
            </m:rPr>
            <m:t>≈</m:t>
          </m:r>
          <m:sSub>
            <m:e>
              <m:r>
                <m:t>x</m:t>
              </m:r>
            </m:e>
            <m:sub>
              <m:r>
                <m:t>L</m:t>
              </m:r>
            </m:sub>
          </m:sSub>
          <m:r>
            <m:t>Δ</m:t>
          </m:r>
          <m:sSub>
            <m:e>
              <m:r>
                <m:t>Y</m:t>
              </m:r>
            </m:e>
            <m:sub>
              <m:r>
                <m:t>L</m:t>
              </m:r>
            </m:sub>
          </m:sSub>
          <m:r>
            <m:rPr>
              <m:sty m:val="p"/>
            </m:rPr>
            <m:t>−</m:t>
          </m:r>
          <m:sSub>
            <m:e>
              <m:r>
                <m:t>x</m:t>
              </m:r>
            </m:e>
            <m:sub>
              <m:r>
                <m:t>R</m:t>
              </m:r>
            </m:sub>
          </m:sSub>
          <m:r>
            <m:t>Δ</m:t>
          </m:r>
          <m:sSub>
            <m:e>
              <m:r>
                <m:t>Y</m:t>
              </m:r>
            </m:e>
            <m:sub>
              <m:r>
                <m:t>R</m:t>
              </m:r>
            </m:sub>
          </m:sSub>
          <m:r>
            <m:rPr>
              <m:sty m:val="p"/>
            </m:rPr>
            <m:t>−</m:t>
          </m:r>
          <m:sSub>
            <m:e>
              <m:r>
                <m:t>y</m:t>
              </m:r>
            </m:e>
            <m:sub>
              <m:r>
                <m:t>L</m:t>
              </m:r>
            </m:sub>
          </m:sSub>
          <m:r>
            <m:t>Δ</m:t>
          </m:r>
          <m:sSub>
            <m:e>
              <m:r>
                <m:t>X</m:t>
              </m:r>
            </m:e>
            <m:sub>
              <m:r>
                <m:t>L</m:t>
              </m:r>
            </m:sub>
          </m:sSub>
          <m:r>
            <m:rPr>
              <m:sty m:val="p"/>
            </m:rPr>
            <m:t>+</m:t>
          </m:r>
          <m:sSub>
            <m:e>
              <m:r>
                <m:t>y</m:t>
              </m:r>
            </m:e>
            <m:sub>
              <m:r>
                <m:t>R</m:t>
              </m:r>
            </m:sub>
          </m:sSub>
          <m:r>
            <m:t>Δ</m:t>
          </m:r>
          <m:sSub>
            <m:e>
              <m:r>
                <m:t>X</m:t>
              </m:r>
            </m:e>
            <m:sub>
              <m:r>
                <m:t>R</m:t>
              </m:r>
            </m:sub>
          </m:sSub>
          <m:r>
            <m:rPr>
              <m:sty m:val="p"/>
            </m:rPr>
            <m:t>.</m:t>
          </m:r>
        </m:oMath>
      </m:oMathPara>
      <w:r>
        <w:rPr>
          <w:rFonts w:ascii="Times New Roman" w:hAnsi="Times New Roman" w:eastAsia="宋体" w:cs="Times New Roman"/>
          <w:sz w:val="21"/>
        </w:rPr>
        <w:tab/>
        <w:t>(8.7)</w:t>
      </w:r>
    </w:p>
    <w:p>
      <w:pPr>
        <w:pStyle w:val="FirstParagraph"/>
      </w:pPr>
      <w:r>
        <w:rPr>
          <w:rFonts w:hint="eastAsia"/>
        </w:rPr>
        <w:t xml:space="preserve">滚转矩通常受左右垂向力与半展长力臂影响，偏航矩同时受轴向力差、侧向力和旋翼反扭矩</w:t>
      </w:r>
      <w:r>
        <w:t xml:space="preserve"> </w:t>
      </w:r>
      <w:r>
        <w:rPr>
          <w:rFonts w:hint="eastAsia"/>
        </w:rPr>
        <w:t xml:space="preserve">影响。机翼尾流差又通过半翼升力与阻力加入两式。某一工况滚转峰值大于偏航峰值，不足以</w:t>
      </w:r>
      <w:r>
        <w:t xml:space="preserve"> </w:t>
      </w:r>
      <w:r>
        <w:rPr>
          <w:rFonts w:hint="eastAsia"/>
        </w:rPr>
        <w:t xml:space="preserve">形成普遍排序；力臂、短舱角和动压变化都可能改变比例。</w:t>
      </w:r>
    </w:p>
    <w:p>
      <w:pPr>
        <w:pStyle w:val="BodyText"/>
      </w:pPr>
      <w:r>
        <w:rPr>
          <w:rFonts w:hint="eastAsia"/>
        </w:rPr>
        <w:t xml:space="preserve">侧向总力在理想反对称几何下可能比力矩小，因为左右侧向分量相消而力臂矩相加。若只看</w:t>
      </w:r>
      <w:r>
        <w:t xml:space="preserve"> </w:t>
      </w:r>
      <m:oMath>
        <m:r>
          <m:t>v</m:t>
        </m:r>
      </m:oMath>
      <w:r>
        <w:t xml:space="preserve"> </w:t>
      </w:r>
      <w:r>
        <w:rPr>
          <w:rFonts w:hint="eastAsia"/>
        </w:rPr>
        <w:t xml:space="preserve">响应，可能低估差动短舱对</w:t>
      </w:r>
      <w:r>
        <w:t xml:space="preserve"> </w:t>
      </w:r>
      <m:oMath>
        <m:r>
          <m:t>p</m:t>
        </m:r>
        <m:r>
          <m:rPr>
            <m:sty m:val="p"/>
          </m:rPr>
          <m:t>,</m:t>
        </m:r>
        <m:r>
          <m:t>r</m:t>
        </m:r>
      </m:oMath>
      <w:r>
        <w:t xml:space="preserve"> </w:t>
      </w:r>
      <w:r>
        <w:rPr>
          <w:rFonts w:hint="eastAsia"/>
        </w:rPr>
        <w:t xml:space="preserve">的影响。相反，航向角</w:t>
      </w:r>
      <w:r>
        <w:t xml:space="preserve"> </w:t>
      </w:r>
      <m:oMath>
        <m:r>
          <m:t>ψ</m:t>
        </m:r>
      </m:oMath>
      <w:r>
        <w:t xml:space="preserve"> </w:t>
      </w:r>
      <w:r>
        <w:rPr>
          <w:rFonts w:hint="eastAsia"/>
        </w:rPr>
        <w:t xml:space="preserve">是角速度</w:t>
      </w:r>
      <w:r>
        <w:t xml:space="preserve"> </w:t>
      </w:r>
      <w:r>
        <w:rPr>
          <w:rFonts w:hint="eastAsia"/>
        </w:rPr>
        <w:t xml:space="preserve">积分量，短时非零偏航角不等于持续偏航力矩。结果讨论因此同时给出瞬时载荷、角速度和</w:t>
      </w:r>
      <w:r>
        <w:t xml:space="preserve"> </w:t>
      </w:r>
      <w:r>
        <w:rPr>
          <w:rFonts w:hint="eastAsia"/>
        </w:rPr>
        <w:t xml:space="preserve">姿态，避免只凭一个状态判断物理通道。</w:t>
      </w:r>
    </w:p>
    <w:bookmarkEnd w:id="162"/>
    <w:bookmarkStart w:id="163" w:name="事件幅值限幅与局部结论"/>
    <w:p>
      <w:pPr>
        <w:pStyle w:val="Heading2"/>
      </w:pPr>
      <w:r>
        <w:rPr>
          <w:rFonts w:ascii="Times New Roman" w:hAnsi="Times New Roman" w:eastAsia="黑体" w:cs="Times New Roman"/>
          <w:b/>
          <w:sz w:val="28"/>
        </w:rPr>
        <w:t>8.27　事件幅值、限幅与局部结论</w:t>
      </w:r>
    </w:p>
    <w:p>
      <w:pPr>
        <w:pStyle w:val="FirstParagraph"/>
      </w:pPr>
      <w:r>
        <w:rPr>
          <w:rFonts w:hint="eastAsia"/>
        </w:rPr>
        <w:t xml:space="preserve">对阶跃幅值</w:t>
      </w:r>
      <w:r>
        <w:t xml:space="preserve"> </w:t>
      </w:r>
      <m:oMath>
        <m:r>
          <m:t>Δ</m:t>
        </m:r>
        <m:sSub>
          <m:e>
            <m:r>
              <m:t>β</m:t>
            </m:r>
          </m:e>
          <m:sub>
            <m:r>
              <m:t>c</m:t>
            </m:r>
          </m:sub>
        </m:sSub>
      </m:oMath>
      <w:r>
        <w:t xml:space="preserve"> </w:t>
      </w:r>
      <w:r>
        <w:rPr>
          <w:rFonts w:hint="eastAsia"/>
        </w:rPr>
        <w:t xml:space="preserve">足够小时，初始响应近似按幅值线性缩放：</w:t>
      </w:r>
    </w:p>
    <w:p>
      <w:pPr>
        <w:pStyle w:val="BodyText"/>
        <w:tabs>
          <w:tab w:pos="8787" w:val="right"/>
        </w:tabs>
        <w:spacing w:before="120" w:after="120"/>
        <w:ind w:firstLine="0"/>
        <w:jc w:val="center"/>
      </w:pPr>
      <m:oMathPara>
        <m:oMathParaPr>
          <m:jc m:val="center"/>
        </m:oMathParaPr>
        <m:oMath>
          <m:r>
            <m:t>Δ</m:t>
          </m:r>
          <m:r>
            <m:rPr>
              <m:sty m:val="b"/>
            </m:rPr>
            <m:t>x</m:t>
          </m:r>
          <m:d>
            <m:dPr>
              <m:begChr m:val="("/>
              <m:sepChr m:val=""/>
              <m:endChr m:val=")"/>
              <m:grow/>
            </m:dPr>
            <m:e>
              <m:r>
                <m:t>t</m:t>
              </m:r>
              <m:r>
                <m:rPr>
                  <m:sty m:val="p"/>
                </m:rPr>
                <m:t>;</m:t>
              </m:r>
              <m:r>
                <m:t> </m:t>
              </m:r>
              <m:r>
                <m:t>k</m:t>
              </m:r>
              <m:r>
                <m:t>Δ</m:t>
              </m:r>
              <m:sSub>
                <m:e>
                  <m:r>
                    <m:t>β</m:t>
                  </m:r>
                </m:e>
                <m:sub>
                  <m:r>
                    <m:t>c</m:t>
                  </m:r>
                </m:sub>
              </m:sSub>
            </m:e>
          </m:d>
          <m:r>
            <m:rPr>
              <m:sty m:val="p"/>
            </m:rPr>
            <m:t>≈</m:t>
          </m:r>
          <m:r>
            <m:t>k</m:t>
          </m:r>
          <m:r>
            <m:t> </m:t>
          </m:r>
          <m:r>
            <m:t>Δ</m:t>
          </m:r>
          <m:r>
            <m:rPr>
              <m:sty m:val="b"/>
            </m:rPr>
            <m:t>x</m:t>
          </m:r>
          <m:d>
            <m:dPr>
              <m:begChr m:val="("/>
              <m:sepChr m:val=""/>
              <m:endChr m:val=")"/>
              <m:grow/>
            </m:dPr>
            <m:e>
              <m:r>
                <m:t>t</m:t>
              </m:r>
              <m:r>
                <m:rPr>
                  <m:sty m:val="p"/>
                </m:rPr>
                <m:t>;</m:t>
              </m:r>
              <m:r>
                <m:t> </m:t>
              </m:r>
              <m:r>
                <m:t>Δ</m:t>
              </m:r>
              <m:sSub>
                <m:e>
                  <m:r>
                    <m:t>β</m:t>
                  </m:r>
                </m:e>
                <m:sub>
                  <m:r>
                    <m:t>c</m:t>
                  </m:r>
                </m:sub>
              </m:sSub>
            </m:e>
          </m:d>
          <m:r>
            <m:rPr>
              <m:sty m:val="p"/>
            </m:rPr>
            <m:t>.</m:t>
          </m:r>
        </m:oMath>
      </m:oMathPara>
      <w:r>
        <w:rPr>
          <w:rFonts w:ascii="Times New Roman" w:hAnsi="Times New Roman" w:eastAsia="宋体" w:cs="Times New Roman"/>
          <w:sz w:val="21"/>
        </w:rPr>
        <w:tab/>
        <w:t>(8.8)</w:t>
      </w:r>
    </w:p>
    <w:p>
      <w:pPr>
        <w:pStyle w:val="FirstParagraph"/>
      </w:pPr>
      <w:r>
        <w:rPr>
          <w:rFonts w:hint="eastAsia"/>
        </w:rPr>
        <w:t xml:space="preserve">一旦角速度、角加速度或转矩限制激活，短舱轨迹不再线性缩放；若刚体响应进一步跨越</w:t>
      </w:r>
      <w:r>
        <w:t xml:space="preserve"> </w:t>
      </w:r>
      <w:r>
        <w:rPr>
          <w:rFonts w:hint="eastAsia"/>
        </w:rPr>
        <w:t xml:space="preserve">气动混合或控制边界，非线性会继续累积。本文使用的小幅对称和差动事件用于识别局部</w:t>
      </w:r>
      <w:r>
        <w:t xml:space="preserve"> </w:t>
      </w:r>
      <w:r>
        <w:rPr>
          <w:rFonts w:hint="eastAsia"/>
        </w:rPr>
        <w:t xml:space="preserve">通道，延迟、冻结和失配事件用于揭示对称性破缺。它们不是法规故障幅值，也没有覆盖</w:t>
      </w:r>
      <w:r>
        <w:t xml:space="preserve"> </w:t>
      </w:r>
      <w:r>
        <w:rPr>
          <w:rFonts w:hint="eastAsia"/>
        </w:rPr>
        <w:t xml:space="preserve">最不利组合。</w:t>
      </w:r>
    </w:p>
    <w:p>
      <w:pPr>
        <w:pStyle w:val="BodyText"/>
      </w:pPr>
      <w:r>
        <w:rPr>
          <w:rFonts w:hint="eastAsia"/>
        </w:rPr>
        <w:t xml:space="preserve">时域响应的可信解释需要四个条件同时成立：初始点满足配平门禁；部件求解在全时段有限；</w:t>
      </w:r>
      <w:r>
        <w:t xml:space="preserve"> </w:t>
      </w:r>
      <w:r>
        <w:rPr>
          <w:rFonts w:hint="eastAsia"/>
        </w:rPr>
        <w:t xml:space="preserve">时间步峰值变化在规定阈值内；结论不超过执行机构和气动参数来源。满足前三项只说明数值</w:t>
      </w:r>
      <w:r>
        <w:t xml:space="preserve"> </w:t>
      </w:r>
      <w:r>
        <w:rPr>
          <w:rFonts w:hint="eastAsia"/>
        </w:rPr>
        <w:t xml:space="preserve">计算可复核，第四项决定是否能够外推到真实飞行器。</w:t>
      </w:r>
    </w:p>
    <w:bookmarkEnd w:id="163"/>
    <w:bookmarkStart w:id="164" w:name="本章小结-7"/>
    <w:p>
      <w:pPr>
        <w:pStyle w:val="Heading2"/>
      </w:pPr>
      <w:r>
        <w:rPr>
          <w:rFonts w:ascii="Times New Roman" w:hAnsi="Times New Roman" w:eastAsia="黑体" w:cs="Times New Roman"/>
          <w:b/>
          <w:sz w:val="28"/>
        </w:rPr>
        <w:t>8.28　本章小结</w:t>
      </w:r>
    </w:p>
    <w:p>
      <w:pPr>
        <w:pStyle w:val="FirstParagraph"/>
      </w:pPr>
      <w:r>
        <w:rPr>
          <w:rFonts w:hint="eastAsia"/>
        </w:rPr>
        <w:t xml:space="preserve">三个可信工况中，对称小扰动以纵向通道为主，差动小扰动均产生横航向响应；速度、短舱</w:t>
      </w:r>
      <w:r>
        <w:t xml:space="preserve"> </w:t>
      </w:r>
      <w:r>
        <w:rPr>
          <w:rFonts w:hint="eastAsia"/>
        </w:rPr>
        <w:t xml:space="preserve">角和尾流覆盖调制部件权重。失配、延迟和冻结通过瞬时差动量破坏左右对称。1.5248%的</w:t>
      </w:r>
      <w:r>
        <w:t xml:space="preserve"> </w:t>
      </w:r>
      <w:r>
        <w:rPr>
          <w:rFonts w:hint="eastAsia"/>
        </w:rPr>
        <w:t xml:space="preserve">时间步峰值变化支持当前设置下的数值稳定性，但执行机构与气动参数仍限制幅值解释。</w:t>
      </w:r>
      <w:r>
        <w:t xml:space="preserve"> </w:t>
      </w:r>
      <w:r>
        <w:rPr>
          <w:rFonts w:hint="eastAsia"/>
        </w:rPr>
        <w:t xml:space="preserve">机械卡滞和最不利故障组合超出单向规定运动模型。</w:t>
      </w:r>
    </w:p>
    <w:bookmarkEnd w:id="164"/>
    <w:bookmarkEnd w:id="165"/>
    <w:bookmarkStart w:id="207" w:name="旋翼模型参数敏感性与配平边界"/>
    <w:p>
      <w:pPr>
        <w:pStyle w:val="Heading1"/>
        <w:pageBreakBefore/>
      </w:pPr>
      <w:r>
        <w:rPr>
          <w:rFonts w:ascii="Times New Roman" w:hAnsi="Times New Roman" w:eastAsia="黑体" w:cs="Times New Roman"/>
          <w:b/>
          <w:sz w:val="32"/>
        </w:rPr>
        <w:t>第9章　旋翼模型、参数敏感性与配平边界</w:t>
      </w:r>
    </w:p>
    <w:p>
      <w:pPr>
        <w:pStyle w:val="FirstParagraph"/>
      </w:pPr>
      <w:r>
        <w:rPr>
          <w:rFonts w:hint="eastAsia"/>
        </w:rPr>
        <w:t xml:space="preserve">本章讨论结论对旋翼模型形式和纵向等效参数的依赖，分析75°构型的困难工况，并把参数优化限定为概念模型的可行性研究。</w:t>
      </w:r>
    </w:p>
    <w:bookmarkStart w:id="169" w:name="四类参数方案"/>
    <w:p>
      <w:pPr>
        <w:pStyle w:val="Heading2"/>
      </w:pPr>
      <w:r>
        <w:rPr>
          <w:rFonts w:ascii="Times New Roman" w:hAnsi="Times New Roman" w:eastAsia="黑体" w:cs="Times New Roman"/>
          <w:b/>
          <w:sz w:val="28"/>
        </w:rPr>
        <w:t>9.1　四类参数方案</w:t>
      </w:r>
    </w:p>
    <w:p>
      <w:pPr>
        <w:pStyle w:val="FirstParagraph"/>
      </w:pPr>
      <w:r>
        <w:rPr>
          <w:rFonts w:hint="eastAsia"/>
        </w:rPr>
        <w:t xml:space="preserve">参数来源主表共审计219项参数。原始概念基线模型使用项目既有概念参数；XV-15公开参数覆盖模型只替换有明确公开来源且完成单位与坐标核查的参数；其余参数继续标为与XV-15量级相近但未验证、通用工程假设、推导量、临时占位或未知。几何布局优化模型在边界内调整机翼气动中心纵向位置、旋翼倾转轴垂向位置和平尾安装角；几何与等效控制参数联合优化模型再加入升降舵有效升力导数。四者不是由低到高的</w:t>
      </w:r>
      <w:r>
        <w:rPr>
          <w:rFonts w:hint="eastAsia"/>
        </w:rPr>
        <w:t xml:space="preserve">“真实性等级”</w:t>
      </w:r>
      <w:r>
        <w:rPr>
          <w:rFonts w:hint="eastAsia"/>
        </w:rPr>
        <w:t xml:space="preserve">，而是不同研究问题的对照方案。</w:t>
      </w:r>
    </w:p>
    <w:p>
      <w:pPr>
        <w:pStyle w:val="CaptionedFigure"/>
        <w:keepNext/>
        <w:spacing w:before="120" w:after="120"/>
        <w:ind w:firstLine="0"/>
        <w:jc w:val="center"/>
      </w:pPr>
      <w:r>
        <w:drawing>
          <wp:inline>
            <wp:extent cx="4587240" cy="2271495"/>
            <wp:effectExtent b="0" l="0" r="0" t="0"/>
            <wp:docPr descr="图 9.1　四类参数方案的九点配平状态" title="图 9.1　四类参数方案的九点配平状态" id="167" name="Picture"/>
            <a:graphic>
              <a:graphicData uri="http://schemas.openxmlformats.org/drawingml/2006/picture">
                <pic:pic>
                  <pic:nvPicPr>
                    <pic:cNvPr descr="figures/figure_16.png" id="168" name="Picture"/>
                    <pic:cNvPicPr>
                      <a:picLocks noChangeArrowheads="1" noChangeAspect="1"/>
                    </pic:cNvPicPr>
                  </pic:nvPicPr>
                  <pic:blipFill>
                    <a:blip r:embed="rId166"/>
                    <a:stretch>
                      <a:fillRect/>
                    </a:stretch>
                  </pic:blipFill>
                  <pic:spPr bwMode="auto">
                    <a:xfrm>
                      <a:off x="0" y="0"/>
                      <a:ext cx="4587240" cy="2271495"/>
                    </a:xfrm>
                    <a:prstGeom prst="rect">
                      <a:avLst/>
                    </a:prstGeom>
                    <a:noFill/>
                    <a:ln w="9525">
                      <a:noFill/>
                      <a:headEnd/>
                      <a:tailEnd/>
                    </a:ln>
                  </pic:spPr>
                </pic:pic>
              </a:graphicData>
            </a:graphic>
          </wp:inline>
        </w:drawing>
      </w:r>
    </w:p>
    <w:p>
      <w:pPr>
        <w:pStyle w:val="ImageCaption"/>
      </w:pPr>
      <w:r>
        <w:t>图 9.1　四类参数方案的九点配平状态</w:t>
      </w:r>
    </w:p>
    <w:bookmarkEnd w:id="169"/>
    <w:bookmarkStart w:id="170" w:name="优化目标与边界"/>
    <w:p>
      <w:pPr>
        <w:pStyle w:val="Heading2"/>
      </w:pPr>
      <w:r>
        <w:rPr>
          <w:rFonts w:ascii="Times New Roman" w:hAnsi="Times New Roman" w:eastAsia="黑体" w:cs="Times New Roman"/>
          <w:b/>
          <w:sz w:val="28"/>
        </w:rPr>
        <w:t>9.2　优化目标与边界</w:t>
      </w:r>
    </w:p>
    <w:p>
      <w:pPr>
        <w:pStyle w:val="FirstParagraph"/>
      </w:pPr>
      <w:r>
        <w:rPr>
          <w:rFonts w:hint="eastAsia"/>
        </w:rPr>
        <w:t xml:space="preserve">优化目标由配平可信点数量、残差、控制余度和连续性构成。几何变量边界基于概念设计可行范围，等效控制参数明确标记为标定量。优化没有改变质量、惯量、旋翼气动或短舱执行机构默认设置，也没有以稳定特征根为直接目标。</w:t>
      </w:r>
    </w:p>
    <w:bookmarkEnd w:id="170"/>
    <w:bookmarkStart w:id="180" w:name="结果"/>
    <w:p>
      <w:pPr>
        <w:pStyle w:val="Heading2"/>
      </w:pPr>
      <w:r>
        <w:rPr>
          <w:rFonts w:ascii="Times New Roman" w:hAnsi="Times New Roman" w:eastAsia="黑体" w:cs="Times New Roman"/>
          <w:b/>
          <w:sz w:val="28"/>
        </w:rPr>
        <w:t>9.3　结果</w:t>
      </w:r>
    </w:p>
    <w:p>
      <w:pPr>
        <w:pStyle w:val="FirstParagraph"/>
      </w:pPr>
      <w:r>
        <w:rPr>
          <w:rFonts w:hint="eastAsia"/>
        </w:rPr>
        <w:t xml:space="preserve">九点集中，原始概念基线模型有7个可信配平点，公开参数覆盖模型有5个可信点、2个数值病态点和2个失败点，几何布局优化模型和联合优化模型均有8个可信点。联合优化方案在短舱75°、60</w:t>
      </w:r>
      <w:r>
        <w:t xml:space="preserve"> </w:t>
      </w:r>
      <w:r>
        <w:rPr>
          <w:rFonts w:hint="eastAsia"/>
        </w:rPr>
        <w:t xml:space="preserve">m/s点的升降舵需求为-15.8305°，全量程最小余度为10.4237%；短舱75°、40</w:t>
      </w:r>
      <w:r>
        <w:t xml:space="preserve"> </w:t>
      </w:r>
      <w:r>
        <w:rPr>
          <w:rFonts w:hint="eastAsia"/>
        </w:rPr>
        <w:t xml:space="preserve">m/s仍失败。加密工况为10/13可信，参数扰动鲁棒性工况为14/21可信。</w:t>
      </w:r>
    </w:p>
    <w:p>
      <w:pPr>
        <w:pStyle w:val="BodyText"/>
      </w:pPr>
      <w:r>
        <w:rPr>
          <w:rFonts w:hint="eastAsia"/>
        </w:rPr>
        <w:t xml:space="preserve">短舱75°、40、60和80</w:t>
      </w:r>
      <w:r>
        <w:t xml:space="preserve"> </w:t>
      </w:r>
      <w:r>
        <w:rPr>
          <w:rFonts w:hint="eastAsia"/>
        </w:rPr>
        <w:t xml:space="preserve">m/s三点的俯仰力矩分解用于区分旋翼、机翼、机身和平尾贡献；无约束升降舵诊断用于判断失败来自控制边界还是求解器局部性。40</w:t>
      </w:r>
      <w:r>
        <w:t xml:space="preserve"> </w:t>
      </w:r>
      <w:r>
        <w:rPr>
          <w:rFonts w:hint="eastAsia"/>
        </w:rPr>
        <w:t xml:space="preserve">m/s点在正式边界内仍失败，60</w:t>
      </w:r>
      <w:r>
        <w:t xml:space="preserve"> </w:t>
      </w:r>
      <w:r>
        <w:rPr>
          <w:rFonts w:hint="eastAsia"/>
        </w:rPr>
        <w:t xml:space="preserve">m/s点虽有可信解但未作为动态定量代表点，80</w:t>
      </w:r>
      <w:r>
        <w:t xml:space="preserve"> </w:t>
      </w:r>
      <w:r>
        <w:rPr>
          <w:rFonts w:hint="eastAsia"/>
        </w:rPr>
        <w:t xml:space="preserve">m/s点具有可接受余度并进入三点层级比较。失败点和走廊断裂被保留，未用新增自由参数强行填补。</w:t>
      </w:r>
    </w:p>
    <w:p>
      <w:pPr>
        <w:pStyle w:val="CaptionedFigure"/>
        <w:keepNext/>
        <w:spacing w:before="120" w:after="120"/>
        <w:ind w:firstLine="0"/>
        <w:jc w:val="center"/>
      </w:pPr>
      <w:r>
        <w:drawing>
          <wp:inline>
            <wp:extent cx="4587240" cy="2791824"/>
            <wp:effectExtent b="0" l="0" r="0" t="0"/>
            <wp:docPr descr="图 9.2　联合优化参数方案的配平可行区域" title="图 9.2　联合优化参数方案的配平可行区域" id="172" name="Picture"/>
            <a:graphic>
              <a:graphicData uri="http://schemas.openxmlformats.org/drawingml/2006/picture">
                <pic:pic>
                  <pic:nvPicPr>
                    <pic:cNvPr descr="figures/figure_17.png" id="173" name="Picture"/>
                    <pic:cNvPicPr>
                      <a:picLocks noChangeArrowheads="1" noChangeAspect="1"/>
                    </pic:cNvPicPr>
                  </pic:nvPicPr>
                  <pic:blipFill>
                    <a:blip r:embed="rId171"/>
                    <a:stretch>
                      <a:fillRect/>
                    </a:stretch>
                  </pic:blipFill>
                  <pic:spPr bwMode="auto">
                    <a:xfrm>
                      <a:off x="0" y="0"/>
                      <a:ext cx="4587240" cy="2791824"/>
                    </a:xfrm>
                    <a:prstGeom prst="rect">
                      <a:avLst/>
                    </a:prstGeom>
                    <a:noFill/>
                    <a:ln w="9525">
                      <a:noFill/>
                      <a:headEnd/>
                      <a:tailEnd/>
                    </a:ln>
                  </pic:spPr>
                </pic:pic>
              </a:graphicData>
            </a:graphic>
          </wp:inline>
        </w:drawing>
      </w:r>
    </w:p>
    <w:p>
      <w:pPr>
        <w:pStyle w:val="ImageCaption"/>
      </w:pPr>
      <w:r>
        <w:t>图 9.2　联合优化参数方案的配平可行区域</w:t>
      </w:r>
    </w:p>
    <w:p>
      <w:pPr>
        <w:pStyle w:val="CaptionedFigure"/>
        <w:keepNext/>
        <w:spacing w:before="120" w:after="120"/>
        <w:ind w:firstLine="0"/>
        <w:jc w:val="center"/>
      </w:pPr>
      <w:r>
        <w:drawing>
          <wp:inline>
            <wp:extent cx="4587240" cy="1969240"/>
            <wp:effectExtent b="0" l="0" r="0" t="0"/>
            <wp:docPr descr="图 9.3　联合优化参数方案的控制需求" title="图 9.3　联合优化参数方案的控制需求" id="175" name="Picture"/>
            <a:graphic>
              <a:graphicData uri="http://schemas.openxmlformats.org/drawingml/2006/picture">
                <pic:pic>
                  <pic:nvPicPr>
                    <pic:cNvPr descr="figures/figure_18.png" id="176" name="Picture"/>
                    <pic:cNvPicPr>
                      <a:picLocks noChangeArrowheads="1" noChangeAspect="1"/>
                    </pic:cNvPicPr>
                  </pic:nvPicPr>
                  <pic:blipFill>
                    <a:blip r:embed="rId174"/>
                    <a:stretch>
                      <a:fillRect/>
                    </a:stretch>
                  </pic:blipFill>
                  <pic:spPr bwMode="auto">
                    <a:xfrm>
                      <a:off x="0" y="0"/>
                      <a:ext cx="4587240" cy="1969240"/>
                    </a:xfrm>
                    <a:prstGeom prst="rect">
                      <a:avLst/>
                    </a:prstGeom>
                    <a:noFill/>
                    <a:ln w="9525">
                      <a:noFill/>
                      <a:headEnd/>
                      <a:tailEnd/>
                    </a:ln>
                  </pic:spPr>
                </pic:pic>
              </a:graphicData>
            </a:graphic>
          </wp:inline>
        </w:drawing>
      </w:r>
    </w:p>
    <w:p>
      <w:pPr>
        <w:pStyle w:val="ImageCaption"/>
      </w:pPr>
      <w:r>
        <w:t>图 9.3　联合优化参数方案的控制需求</w:t>
      </w:r>
    </w:p>
    <w:p>
      <w:pPr>
        <w:pStyle w:val="CaptionedFigure"/>
        <w:keepNext/>
        <w:spacing w:before="120" w:after="120"/>
        <w:ind w:firstLine="0"/>
        <w:jc w:val="center"/>
      </w:pPr>
      <w:r>
        <w:drawing>
          <wp:inline>
            <wp:extent cx="4587240" cy="2541132"/>
            <wp:effectExtent b="0" l="0" r="0" t="0"/>
            <wp:docPr descr="图 9.4　联合优化参数方案的控制余度" title="图 9.4　联合优化参数方案的控制余度" id="178" name="Picture"/>
            <a:graphic>
              <a:graphicData uri="http://schemas.openxmlformats.org/drawingml/2006/picture">
                <pic:pic>
                  <pic:nvPicPr>
                    <pic:cNvPr descr="figures/figure_19.png" id="179" name="Picture"/>
                    <pic:cNvPicPr>
                      <a:picLocks noChangeArrowheads="1" noChangeAspect="1"/>
                    </pic:cNvPicPr>
                  </pic:nvPicPr>
                  <pic:blipFill>
                    <a:blip r:embed="rId177"/>
                    <a:stretch>
                      <a:fillRect/>
                    </a:stretch>
                  </pic:blipFill>
                  <pic:spPr bwMode="auto">
                    <a:xfrm>
                      <a:off x="0" y="0"/>
                      <a:ext cx="4587240" cy="2541132"/>
                    </a:xfrm>
                    <a:prstGeom prst="rect">
                      <a:avLst/>
                    </a:prstGeom>
                    <a:noFill/>
                    <a:ln w="9525">
                      <a:noFill/>
                      <a:headEnd/>
                      <a:tailEnd/>
                    </a:ln>
                  </pic:spPr>
                </pic:pic>
              </a:graphicData>
            </a:graphic>
          </wp:inline>
        </w:drawing>
      </w:r>
    </w:p>
    <w:p>
      <w:pPr>
        <w:pStyle w:val="ImageCaption"/>
      </w:pPr>
      <w:r>
        <w:t>图 9.4　联合优化参数方案的控制余度</w:t>
      </w:r>
    </w:p>
    <w:bookmarkEnd w:id="180"/>
    <w:bookmarkStart w:id="181" w:name="在论文中的角色"/>
    <w:p>
      <w:pPr>
        <w:pStyle w:val="Heading2"/>
      </w:pPr>
      <w:r>
        <w:rPr>
          <w:rFonts w:ascii="Times New Roman" w:hAnsi="Times New Roman" w:eastAsia="黑体" w:cs="Times New Roman"/>
          <w:b/>
          <w:sz w:val="28"/>
        </w:rPr>
        <w:t>9.4　在论文中的角色</w:t>
      </w:r>
    </w:p>
    <w:p>
      <w:pPr>
        <w:pStyle w:val="FirstParagraph"/>
      </w:pPr>
      <w:r>
        <w:rPr>
          <w:rFonts w:hint="eastAsia"/>
        </w:rPr>
        <w:t xml:space="preserve">参数优化的唯一主线角色是提供三个可回代、有限、未触界的动态研究起点，并说明结果对布局和等效控制能力的依赖。它不是参数辨识，不提供外部试验验证，也不能证明十三状态扩展的真实性。短舱状态必要性由动态方程、左右不同步通道和响应结果共同支持。</w:t>
      </w:r>
    </w:p>
    <w:bookmarkEnd w:id="181"/>
    <w:bookmarkStart w:id="182" w:name="南航公开公式参考模型"/>
    <w:p>
      <w:pPr>
        <w:pStyle w:val="Heading2"/>
      </w:pPr>
      <w:r>
        <w:rPr>
          <w:rFonts w:ascii="Times New Roman" w:hAnsi="Times New Roman" w:eastAsia="黑体" w:cs="Times New Roman"/>
          <w:b/>
          <w:sz w:val="28"/>
        </w:rPr>
        <w:t>9.5　南航公开公式参考模型</w:t>
      </w:r>
    </w:p>
    <w:p>
      <w:pPr>
        <w:pStyle w:val="FirstParagraph"/>
      </w:pPr>
      <w:r>
        <w:rPr>
          <w:rFonts w:hint="eastAsia"/>
        </w:rPr>
        <w:t xml:space="preserve">参考模型复现公开式(4)—(15)可以确定的主链：挥舞方程、桨毂至风轴速度变换、叶素切向与垂向速度、升阻力、推力与扭矩分解、非均匀诱导速度、载荷坐标变换和力臂矩。原文没有公开足以唯一确定翼型数据库、桨叶结构质量、全部相位矩阵、负推力分支和求解器设置的信息；这些内容分别标为标准闭合、同参数输入或数值实现选择。</w:t>
      </w:r>
    </w:p>
    <w:p>
      <w:pPr>
        <w:pStyle w:val="BodyText"/>
      </w:pPr>
      <w:r>
        <w:rPr>
          <w:rFonts w:hint="eastAsia"/>
        </w:rPr>
        <w:t xml:space="preserve">同参数比较表明，悬停某些工作点两条路径可以接近，但前飞配平状态的载荷差显著，且75°/80</w:t>
      </w:r>
      <w:r>
        <w:t xml:space="preserve"> </w:t>
      </w:r>
      <w:r>
        <w:rPr>
          <w:rFonts w:hint="eastAsia"/>
        </w:rPr>
        <w:t xml:space="preserve">m/s参考路径失败。因而论文主要结论必须按旋翼模型敏感性分类：对称/差动耦合的通道方向较稳健，具体峰值和部分配平边界高度依赖旋翼形式。</w:t>
      </w:r>
    </w:p>
    <w:bookmarkEnd w:id="182"/>
    <w:bookmarkStart w:id="183" w:name="困难工况"/>
    <w:p>
      <w:pPr>
        <w:pStyle w:val="Heading2"/>
      </w:pPr>
      <w:r>
        <w:rPr>
          <w:rFonts w:ascii="Times New Roman" w:hAnsi="Times New Roman" w:eastAsia="黑体" w:cs="Times New Roman"/>
          <w:b/>
          <w:sz w:val="28"/>
        </w:rPr>
        <w:t>9.6　75°困难工况</w:t>
      </w:r>
    </w:p>
    <w:p>
      <w:pPr>
        <w:pStyle w:val="FirstParagraph"/>
      </w:pPr>
      <w:r>
        <w:t xml:space="preserve">75°/40 </w:t>
      </w:r>
      <w:r>
        <w:rPr>
          <w:rFonts w:hint="eastAsia"/>
        </w:rPr>
        <w:t xml:space="preserve">m/s在联合优化方案中仍为配平失败点，升降舵触及约−20°边界，完整动态残差约3.40；放宽升降舵得到约−52.91°只是无约束诊断，不能解释为有效配平所需舵角。75°/60</w:t>
      </w:r>
      <w:r>
        <w:t xml:space="preserve"> </w:t>
      </w:r>
      <w:r>
        <w:rPr>
          <w:rFonts w:hint="eastAsia"/>
        </w:rPr>
        <w:t xml:space="preserve">m/s虽可获得可信解，但更接近控制权限问题。该现象说明失败由俯仰力矩能力、控制边界、多约束耦合和近法向机翼/旋翼模型适用性共同造成。</w:t>
      </w:r>
    </w:p>
    <w:p>
      <w:pPr>
        <w:pStyle w:val="BodyText"/>
      </w:pPr>
      <w:r>
        <w:rPr>
          <w:rFonts w:hint="eastAsia"/>
        </w:rPr>
        <w:t xml:space="preserve">本文保留失败点，不跨失败点绘制连续转换走廊，也不通过增加优化变量、放宽限幅或改参数来制造收敛。该诊断不等于真实飞行器在相同速度和短舱角下不可飞，更不是模型计算适用边界。</w:t>
      </w:r>
    </w:p>
    <w:bookmarkEnd w:id="183"/>
    <w:bookmarkStart w:id="184" w:name="四类参数方案的角色"/>
    <w:p>
      <w:pPr>
        <w:pStyle w:val="Heading2"/>
      </w:pPr>
      <w:r>
        <w:rPr>
          <w:rFonts w:ascii="Times New Roman" w:hAnsi="Times New Roman" w:eastAsia="黑体" w:cs="Times New Roman"/>
          <w:b/>
          <w:sz w:val="28"/>
        </w:rPr>
        <w:t>9.7　四类参数方案的角色</w:t>
      </w:r>
    </w:p>
    <w:p>
      <w:pPr>
        <w:pStyle w:val="TableCaption"/>
      </w:pPr>
      <w:r>
        <w:t>表 9.1　四类参数方案的角色</w:t>
      </w:r>
    </w:p>
    <w:tbl>
      <w:tblPr>
        <w:tblStyle w:val="Table"/>
        <w:tblW w:type="dxa" w:w="8784"/>
        <w:jc w:val="center"/>
        <w:tblLayout w:type="fixed"/>
        <w:tblLook w:firstRow="1" w:lastRow="0" w:firstColumn="0" w:lastColumn="0" w:noHBand="0" w:noVBand="0" w:val="0020"/>
        <w:tblCaption w:val="四类参数方案的角色"/>
        <w:tblInd w:w="120" w:type="dxa"/>
      </w:tblPr>
      <w:tblGrid>
        <w:gridCol w:w="1756"/>
        <w:gridCol w:w="1756"/>
        <w:gridCol w:w="1756"/>
        <w:gridCol w:w="1756"/>
        <w:gridCol w:w="1760"/>
      </w:tblGrid>
      <w:tr>
        <w:trPr>
          <w:tblHeader w:val="on"/>
        </w:trPr>
        <w:tc>
          <w:tcPr>
            <w:tcW w:w="1756" w:type="dxa"/>
            <w:tcMar>
              <w:top w:w="80" w:type="dxa"/>
              <w:start w:w="120" w:type="dxa"/>
              <w:bottom w:w="80" w:type="dxa"/>
              <w:end w:w="120" w:type="dxa"/>
            </w:tcMar>
            <w:vAlign w:val="center"/>
            <w:shd w:fill="EDEDED"/>
          </w:tcPr>
          <w:p>
            <w:pPr>
              <w:pStyle w:val="Compact"/>
              <w:spacing w:before="0" w:after="0" w:line="276" w:lineRule="auto"/>
              <w:ind w:firstLine="0"/>
              <w:jc w:val="center"/>
            </w:pPr>
            <w:r>
              <w:rPr>
                <w:rFonts w:hint="eastAsia" w:ascii="Times New Roman" w:hAnsi="Times New Roman" w:eastAsia="宋体" w:cs="Times New Roman"/>
                <w:b/>
                <w:sz w:val="19"/>
              </w:rPr>
              <w:t xml:space="preserve">方案</w:t>
            </w:r>
          </w:p>
        </w:tc>
        <w:tc>
          <w:tcPr>
            <w:tcW w:w="1756"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主要变化</w:t>
            </w:r>
          </w:p>
        </w:tc>
        <w:tc>
          <w:tcPr>
            <w:tcW w:w="1756"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九点可信/病态/失败</w:t>
            </w:r>
          </w:p>
        </w:tc>
        <w:tc>
          <w:tcPr>
            <w:tcW w:w="1756"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论文角色</w:t>
            </w:r>
          </w:p>
        </w:tc>
        <w:tc>
          <w:tcPr>
            <w:tcW w:w="1760" w:type="dxa"/>
            <w:tcMar>
              <w:top w:w="80" w:type="dxa"/>
              <w:start w:w="120" w:type="dxa"/>
              <w:bottom w:w="80" w:type="dxa"/>
              <w:end w:w="120" w:type="dxa"/>
            </w:tcMar>
            <w:vAlign w:val="center"/>
            <w:shd w:fill="EDEDED"/>
          </w:tcPr>
          <w:p>
            <w:pPr>
              <w:pStyle w:val="Compact"/>
              <w:spacing w:before="0" w:after="0" w:line="276" w:lineRule="auto"/>
              <w:ind w:firstLine="0"/>
              <w:jc w:val="left"/>
            </w:pPr>
            <w:r>
              <w:rPr>
                <w:rFonts w:hint="eastAsia" w:ascii="Times New Roman" w:hAnsi="Times New Roman" w:eastAsia="宋体" w:cs="Times New Roman"/>
                <w:b/>
                <w:sz w:val="19"/>
              </w:rPr>
              <w:t xml:space="preserve">不得解释为</w:t>
            </w:r>
          </w:p>
        </w:tc>
      </w:tr>
      <w:tr>
        <w:tc>
          <w:tcPr>
            <w:tcW w:w="1756"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9"/>
              </w:rPr>
              <w:t>原始通用基线</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概念参数</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7/0/2</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物理基线</w:t>
            </w:r>
          </w:p>
        </w:tc>
        <w:tc>
          <w:tcPr>
            <w:tcW w:w="176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XV-15数据集</w:t>
            </w:r>
          </w:p>
        </w:tc>
      </w:tr>
      <w:tr>
        <w:tc>
          <w:tcPr>
            <w:tcW w:w="1756"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9"/>
              </w:rPr>
              <w:t>公开参数覆盖</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有限公开参数</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5/2/2</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来源敏感性</w:t>
            </w:r>
          </w:p>
        </w:tc>
        <w:tc>
          <w:tcPr>
            <w:tcW w:w="176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完整型号复现</w:t>
            </w:r>
          </w:p>
        </w:tc>
      </w:tr>
      <w:tr>
        <w:tc>
          <w:tcPr>
            <w:tcW w:w="1756"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9"/>
              </w:rPr>
              <w:t>纵向几何优化</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三项布局量</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8/0/1</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配平能力研究</w:t>
            </w:r>
          </w:p>
        </w:tc>
        <w:tc>
          <w:tcPr>
            <w:tcW w:w="176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参数辨识</w:t>
            </w:r>
          </w:p>
        </w:tc>
      </w:tr>
      <w:tr>
        <w:tc>
          <w:tcPr>
            <w:tcW w:w="1756" w:type="dxa"/>
            <w:tcMar>
              <w:top w:w="80" w:type="dxa"/>
              <w:start w:w="120" w:type="dxa"/>
              <w:bottom w:w="80" w:type="dxa"/>
              <w:end w:w="120" w:type="dxa"/>
            </w:tcMar>
            <w:vAlign w:val="center"/>
          </w:tcPr>
          <w:p>
            <w:pPr>
              <w:spacing w:before="0" w:after="0" w:line="276" w:lineRule="auto"/>
              <w:ind w:firstLine="0"/>
              <w:jc w:val="center"/>
            </w:pPr>
            <w:r>
              <w:rPr>
                <w:rFonts w:ascii="Times New Roman" w:hAnsi="Times New Roman" w:eastAsia="宋体" w:cs="Times New Roman"/>
                <w:b w:val="0"/>
                <w:sz w:val="19"/>
              </w:rPr>
              <w:t>几何与等效控制联合优化</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布局量加升降舵等效效能</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8/0/1</w:t>
            </w:r>
          </w:p>
        </w:tc>
        <w:tc>
          <w:tcPr>
            <w:tcW w:w="1756"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提供可信动态起点</w:t>
            </w:r>
          </w:p>
        </w:tc>
        <w:tc>
          <w:tcPr>
            <w:tcW w:w="1760" w:type="dxa"/>
            <w:tcMar>
              <w:top w:w="80" w:type="dxa"/>
              <w:start w:w="120" w:type="dxa"/>
              <w:bottom w:w="80" w:type="dxa"/>
              <w:end w:w="120" w:type="dxa"/>
            </w:tcMar>
            <w:vAlign w:val="center"/>
          </w:tcPr>
          <w:p>
            <w:pPr>
              <w:spacing w:before="0" w:after="0" w:line="276" w:lineRule="auto"/>
              <w:ind w:firstLine="0"/>
              <w:jc w:val="left"/>
            </w:pPr>
            <w:r>
              <w:rPr>
                <w:rFonts w:ascii="Times New Roman" w:hAnsi="Times New Roman" w:eastAsia="宋体" w:cs="Times New Roman"/>
                <w:b w:val="0"/>
                <w:sz w:val="19"/>
              </w:rPr>
              <w:t>试验校准</w:t>
            </w:r>
          </w:p>
        </w:tc>
      </w:tr>
    </w:tbl>
    <w:bookmarkEnd w:id="184"/>
    <w:bookmarkStart w:id="185" w:name="旋翼模型形式敏感性"/>
    <w:p>
      <w:pPr>
        <w:pStyle w:val="Heading2"/>
      </w:pPr>
      <w:r>
        <w:rPr>
          <w:rFonts w:ascii="Times New Roman" w:hAnsi="Times New Roman" w:eastAsia="黑体" w:cs="Times New Roman"/>
          <w:b/>
          <w:sz w:val="28"/>
        </w:rPr>
        <w:t>9.8　旋翼模型形式敏感性</w:t>
      </w:r>
    </w:p>
    <w:p>
      <w:pPr>
        <w:pStyle w:val="FirstParagraph"/>
      </w:pPr>
      <w:r>
        <w:rPr>
          <w:rFonts w:hint="eastAsia"/>
        </w:rPr>
        <w:t xml:space="preserve">悬停中主要速度尺度是</w:t>
      </w:r>
      <w:r>
        <w:t xml:space="preserve"> </w:t>
      </w:r>
      <m:oMath>
        <m:r>
          <m:t>Ω</m:t>
        </m:r>
        <m:r>
          <m:t>r</m:t>
        </m:r>
      </m:oMath>
      <w:r>
        <w:t xml:space="preserve"> </w:t>
      </w:r>
      <w:r>
        <w:rPr>
          <w:rFonts w:hint="eastAsia"/>
        </w:rPr>
        <w:t xml:space="preserve">和轴向诱导速度，两条叶素路径即使采用不同的</w:t>
      </w:r>
      <w:r>
        <w:t xml:space="preserve"> </w:t>
      </w:r>
      <w:r>
        <w:rPr>
          <w:rFonts w:hint="eastAsia"/>
        </w:rPr>
        <w:t xml:space="preserve">挥舞或损失闭合，也可能给出相近斜率。前飞后，方位不均匀入流、面内力、局部攻角和</w:t>
      </w:r>
      <w:r>
        <w:t xml:space="preserve"> </w:t>
      </w:r>
      <w:r>
        <w:rPr>
          <w:rFonts w:hint="eastAsia"/>
        </w:rPr>
        <w:t xml:space="preserve">风车分支进入积分，差异会随推进比增大。若某叶素出现</w:t>
      </w:r>
      <w:r>
        <w:t xml:space="preserve"> </w:t>
      </w:r>
      <m:oMath>
        <m:sSub>
          <m:e>
            <m:r>
              <m:t>U</m:t>
            </m:r>
          </m:e>
          <m:sub>
            <m:r>
              <m:t>T</m:t>
            </m:r>
          </m:sub>
        </m:sSub>
      </m:oMath>
      <w:r>
        <w:t xml:space="preserve"> </w:t>
      </w:r>
      <w:r>
        <w:rPr>
          <w:rFonts w:hint="eastAsia"/>
        </w:rPr>
        <w:t xml:space="preserve">变号或动量闭合没有</w:t>
      </w:r>
      <w:r>
        <w:t xml:space="preserve"> </w:t>
      </w:r>
      <w:r>
        <w:rPr>
          <w:rFonts w:hint="eastAsia"/>
        </w:rPr>
        <w:t xml:space="preserve">实根，不能把对应点强行延拓为正常正推力状态。</w:t>
      </w:r>
    </w:p>
    <w:p>
      <w:pPr>
        <w:pStyle w:val="BodyText"/>
      </w:pPr>
      <w:r>
        <w:rPr>
          <w:rFonts w:hint="eastAsia"/>
        </w:rPr>
        <w:t xml:space="preserve">旋翼形式差异通过三条路径影响整机配平：推力大小改变总距需求；推力方向和面内力改变</w:t>
      </w:r>
      <w:r>
        <w:t xml:space="preserve"> </w:t>
      </w:r>
      <w:r>
        <w:rPr>
          <w:rFonts w:hint="eastAsia"/>
        </w:rPr>
        <w:t xml:space="preserve">纵向力；扭矩与力臂改变俯仰/偏航平衡。因此同参数旋翼比较用于模型形式敏感性，而不是</w:t>
      </w:r>
      <w:r>
        <w:t xml:space="preserve"> </w:t>
      </w:r>
      <w:r>
        <w:rPr>
          <w:rFonts w:hint="eastAsia"/>
        </w:rPr>
        <w:t xml:space="preserve">以一条公开公式路径替代当前正式模型。</w:t>
      </w:r>
    </w:p>
    <w:bookmarkEnd w:id="185"/>
    <w:bookmarkStart w:id="189" w:name="ms-失败机制"/>
    <w:p>
      <w:pPr>
        <w:pStyle w:val="Heading2"/>
      </w:pPr>
      <w:r>
        <w:rPr>
          <w:rFonts w:ascii="Times New Roman" w:hAnsi="Times New Roman" w:eastAsia="黑体" w:cs="Times New Roman"/>
          <w:b/>
          <w:sz w:val="28"/>
        </w:rPr>
        <w:t>9.9　75°/40 m/s 失败机制</w:t>
      </w:r>
    </w:p>
    <w:p>
      <w:pPr>
        <w:pStyle w:val="FirstParagraph"/>
      </w:pPr>
      <w:r>
        <w:t xml:space="preserve">75°/40 </w:t>
      </w:r>
      <w:r>
        <w:rPr>
          <w:rFonts w:hint="eastAsia"/>
        </w:rPr>
        <w:t xml:space="preserve">m/s处联合优化模型的无界中间解给出约</w:t>
      </w:r>
      <w:r>
        <w:t xml:space="preserve"> </w:t>
      </w:r>
      <m:oMath>
        <m:r>
          <m:rPr>
            <m:sty m:val="p"/>
          </m:rPr>
          <m:t>−</m:t>
        </m:r>
        <m:sSup>
          <m:e>
            <m:r>
              <m:t>52.91</m:t>
            </m:r>
          </m:e>
          <m:sup>
            <m:r>
              <m:rPr>
                <m:sty m:val="p"/>
              </m:rPr>
              <m:t>∘</m:t>
            </m:r>
          </m:sup>
        </m:sSup>
      </m:oMath>
      <w:r>
        <w:t xml:space="preserve"> </w:t>
      </w:r>
      <w:r>
        <w:rPr>
          <w:rFonts w:hint="eastAsia"/>
        </w:rPr>
        <w:t xml:space="preserve">的升降舵角，但正式</w:t>
      </w:r>
      <w:r>
        <w:t xml:space="preserve"> </w:t>
      </w:r>
      <w:r>
        <w:rPr>
          <w:rFonts w:hint="eastAsia"/>
        </w:rPr>
        <w:t xml:space="preserve">限位为</w:t>
      </w:r>
      <w:r>
        <w:t xml:space="preserve"> </w:t>
      </w:r>
      <m:oMath>
        <m:r>
          <m:rPr>
            <m:sty m:val="p"/>
          </m:rPr>
          <m:t>±</m:t>
        </m:r>
        <m:sSup>
          <m:e>
            <m:r>
              <m:t>20</m:t>
            </m:r>
          </m:e>
          <m:sup>
            <m:r>
              <m:rPr>
                <m:sty m:val="p"/>
              </m:rPr>
              <m:t>∘</m:t>
            </m:r>
          </m:sup>
        </m:sSup>
      </m:oMath>
      <w:r>
        <w:rPr>
          <w:rFonts w:hint="eastAsia"/>
        </w:rPr>
        <w:t xml:space="preserve">。该数值只是求解器沿残差下降方向给出的不可实现延拓，不能写成</w:t>
      </w:r>
      <w:r>
        <w:t xml:space="preserve"> </w:t>
      </w:r>
      <w:r>
        <w:rPr>
          <w:rFonts w:hint="eastAsia"/>
        </w:rPr>
        <w:t xml:space="preserve">真实平衡升降舵需求。该工况同时具有较低尾翼动压、旋翼推力方向接近飞机侧、机翼与</w:t>
      </w:r>
      <w:r>
        <w:t xml:space="preserve"> </w:t>
      </w:r>
      <w:r>
        <w:rPr>
          <w:rFonts w:hint="eastAsia"/>
        </w:rPr>
        <w:t xml:space="preserve">平尾俯仰矩权限不足等条件。升降舵触及下界后，轴向/法向力和俯仰矩无法同时闭合，</w:t>
      </w:r>
      <w:r>
        <w:t xml:space="preserve"> </w:t>
      </w:r>
      <w:r>
        <w:rPr>
          <w:rFonts w:hint="eastAsia"/>
        </w:rPr>
        <w:t xml:space="preserve">完整残差范数保持为3.4038。</w:t>
      </w:r>
    </w:p>
    <w:p>
      <w:pPr>
        <w:pStyle w:val="BodyText"/>
      </w:pPr>
      <w:r>
        <w:rPr>
          <w:rFonts w:hint="eastAsia"/>
        </w:rPr>
        <w:t xml:space="preserve">这既揭示当前控制权限不足，也暴露概念气动模型在低速、大短舱角区的证据薄弱。因而</w:t>
      </w:r>
      <w:r>
        <w:t xml:space="preserve"> </w:t>
      </w:r>
      <w:r>
        <w:rPr>
          <w:rFonts w:hint="eastAsia"/>
        </w:rPr>
        <w:t xml:space="preserve">该点被保留为配平失败，不通过放宽限位或继续调参改成</w:t>
      </w:r>
      <w:r>
        <w:rPr>
          <w:rFonts w:hint="eastAsia"/>
        </w:rPr>
        <w:t xml:space="preserve">“可行”</w:t>
      </w:r>
      <w:r>
        <w:t xml:space="preserve">。</w:t>
      </w:r>
    </w:p>
    <w:p>
      <w:pPr>
        <w:pStyle w:val="CaptionedFigure"/>
        <w:keepNext/>
        <w:spacing w:before="120" w:after="120"/>
        <w:ind w:firstLine="0"/>
        <w:jc w:val="center"/>
      </w:pPr>
      <w:r>
        <w:drawing>
          <wp:inline>
            <wp:extent cx="4587240" cy="3082899"/>
            <wp:effectExtent b="0" l="0" r="0" t="0"/>
            <wp:docPr descr="图 9.5　75度困难工况的俯仰力矩分解" title="图 9.5　75度困难工况的俯仰力矩分解" id="187" name="Picture"/>
            <a:graphic>
              <a:graphicData uri="http://schemas.openxmlformats.org/drawingml/2006/picture">
                <pic:pic>
                  <pic:nvPicPr>
                    <pic:cNvPr descr="figures/figure_20.png" id="188" name="Picture"/>
                    <pic:cNvPicPr>
                      <a:picLocks noChangeArrowheads="1" noChangeAspect="1"/>
                    </pic:cNvPicPr>
                  </pic:nvPicPr>
                  <pic:blipFill>
                    <a:blip r:embed="rId186"/>
                    <a:stretch>
                      <a:fillRect/>
                    </a:stretch>
                  </pic:blipFill>
                  <pic:spPr bwMode="auto">
                    <a:xfrm>
                      <a:off x="0" y="0"/>
                      <a:ext cx="4587240" cy="3082899"/>
                    </a:xfrm>
                    <a:prstGeom prst="rect">
                      <a:avLst/>
                    </a:prstGeom>
                    <a:noFill/>
                    <a:ln w="9525">
                      <a:noFill/>
                      <a:headEnd/>
                      <a:tailEnd/>
                    </a:ln>
                  </pic:spPr>
                </pic:pic>
              </a:graphicData>
            </a:graphic>
          </wp:inline>
        </w:drawing>
      </w:r>
    </w:p>
    <w:p>
      <w:pPr>
        <w:pStyle w:val="ImageCaption"/>
      </w:pPr>
      <w:r>
        <w:t>图 9.5　75度困难工况的俯仰力矩分解</w:t>
      </w:r>
    </w:p>
    <w:bookmarkEnd w:id="189"/>
    <w:bookmarkStart w:id="196" w:name="ms-与参数优化边界"/>
    <w:p>
      <w:pPr>
        <w:pStyle w:val="Heading2"/>
      </w:pPr>
      <w:r>
        <w:rPr>
          <w:rFonts w:ascii="Times New Roman" w:hAnsi="Times New Roman" w:eastAsia="黑体" w:cs="Times New Roman"/>
          <w:b/>
          <w:sz w:val="28"/>
        </w:rPr>
        <w:t>9.10　75°/60 m/s 与参数优化边界</w:t>
      </w:r>
    </w:p>
    <w:p>
      <w:pPr>
        <w:pStyle w:val="FirstParagraph"/>
      </w:pPr>
      <w:r>
        <w:rPr>
          <w:rFonts w:hint="eastAsia"/>
        </w:rPr>
        <w:t xml:space="preserve">速度升至60</w:t>
      </w:r>
      <w:r>
        <w:t xml:space="preserve"> </w:t>
      </w:r>
      <w:r>
        <w:rPr>
          <w:rFonts w:hint="eastAsia"/>
        </w:rPr>
        <w:t xml:space="preserve">m/s后，机翼和平尾动压增加，联合优化模型得到</w:t>
      </w:r>
      <w:r>
        <w:t xml:space="preserve"> </w:t>
      </w:r>
      <m:oMath>
        <m:sSub>
          <m:e>
            <m:r>
              <m:t>δ</m:t>
            </m:r>
          </m:e>
          <m:sub>
            <m:r>
              <m:t>e</m:t>
            </m:r>
          </m:sub>
        </m:sSub>
        <m:r>
          <m:rPr>
            <m:sty m:val="p"/>
          </m:rPr>
          <m:t>=</m:t>
        </m:r>
        <m:r>
          <m:rPr>
            <m:sty m:val="p"/>
          </m:rPr>
          <m:t>−</m:t>
        </m:r>
        <m:sSup>
          <m:e>
            <m:r>
              <m:t>15.8305</m:t>
            </m:r>
          </m:e>
          <m:sup>
            <m:r>
              <m:rPr>
                <m:sty m:val="p"/>
              </m:rPr>
              <m:t>∘</m:t>
            </m:r>
          </m:sup>
        </m:sSup>
      </m:oMath>
      <w:r>
        <w:rPr>
          <w:rFonts w:hint="eastAsia"/>
        </w:rPr>
        <w:t xml:space="preserve">，归一化控制余度约0.1042，未触及边界。该点相较40</w:t>
      </w:r>
      <w:r>
        <w:t xml:space="preserve"> m/s </w:t>
      </w:r>
      <w:r>
        <w:rPr>
          <w:rFonts w:hint="eastAsia"/>
        </w:rPr>
        <w:t xml:space="preserve">更接近</w:t>
      </w:r>
      <w:r>
        <w:rPr>
          <w:rFonts w:hint="eastAsia"/>
        </w:rPr>
        <w:t xml:space="preserve">“控制权限随动压恢复”</w:t>
      </w:r>
      <w:r>
        <w:rPr>
          <w:rFonts w:hint="eastAsia"/>
        </w:rPr>
        <w:t xml:space="preserve">的解释，但仍依赖等效纵向参数。联合优化共得到9点中的</w:t>
      </w:r>
      <w:r>
        <w:t xml:space="preserve"> </w:t>
      </w:r>
      <w:r>
        <w:rPr>
          <w:rFonts w:hint="eastAsia"/>
        </w:rPr>
        <w:t xml:space="preserve">8个可信配平；优化目标使用模型内部残差和约束，没有使用NASA悬停曲线或XV-15整机</w:t>
      </w:r>
      <w:r>
        <w:t xml:space="preserve"> </w:t>
      </w:r>
      <w:r>
        <w:rPr>
          <w:rFonts w:hint="eastAsia"/>
        </w:rPr>
        <w:t xml:space="preserve">试验量，因此不是外部数据校准。</w:t>
      </w:r>
    </w:p>
    <w:p>
      <w:pPr>
        <w:pStyle w:val="BodyText"/>
      </w:pPr>
      <w:r>
        <w:rPr>
          <w:rFonts w:hint="eastAsia"/>
        </w:rPr>
        <w:t xml:space="preserve">配平结果是由显式模式标签定义的离散概念模型可行性网格，不等于真实飞行转换走廊。内部边界专项审计在</w:t>
      </w:r>
      <w:r>
        <w:t xml:space="preserve"> 45 m/s、30° </w:t>
      </w:r>
      <w:r>
        <w:rPr>
          <w:rFonts w:hint="eastAsia"/>
        </w:rPr>
        <w:t xml:space="preserve">两侧得到可信解，但最小扰动下直接执行量/状态角最大跳变约为</w:t>
      </w:r>
      <w:r>
        <w:t xml:space="preserve"> </w:t>
      </w:r>
      <w:r>
        <w:rPr>
          <w:rFonts w:hint="eastAsia"/>
        </w:rPr>
        <w:t xml:space="preserve">4.50°；60°</w:t>
      </w:r>
      <w:r>
        <w:t xml:space="preserve"> </w:t>
      </w:r>
      <w:r>
        <w:rPr>
          <w:rFonts w:hint="eastAsia"/>
        </w:rPr>
        <w:t xml:space="preserve">两侧的旋翼物理闭合虽通过，整机配平残差门禁均未通过，诊断量最大跳变约为</w:t>
      </w:r>
      <w:r>
        <w:t xml:space="preserve"> </w:t>
      </w:r>
      <w:r>
        <w:rPr>
          <w:rFonts w:hint="eastAsia"/>
        </w:rPr>
        <w:t xml:space="preserve">11.67°。因此现有证据不能证明三种配平定义在</w:t>
      </w:r>
      <w:r>
        <w:t xml:space="preserve"> 30°/60° </w:t>
      </w:r>
      <w:r>
        <w:rPr>
          <w:rFonts w:hint="eastAsia"/>
        </w:rPr>
        <w:t xml:space="preserve">处连续衔接。75°/80</w:t>
      </w:r>
      <w:r>
        <w:t xml:space="preserve"> </w:t>
      </w:r>
      <w:r>
        <w:rPr>
          <w:rFonts w:hint="eastAsia"/>
        </w:rPr>
        <w:t xml:space="preserve">m/s在联合优化正式旋翼路径可可信配平，而南航参考旋翼路径在相同条件下失败，说明高短舱角前飞结论对旋翼模型形式敏感。</w:t>
      </w:r>
    </w:p>
    <w:p>
      <w:pPr>
        <w:pStyle w:val="CaptionedFigure"/>
        <w:keepNext/>
        <w:spacing w:before="120" w:after="120"/>
        <w:ind w:firstLine="0"/>
        <w:jc w:val="center"/>
      </w:pPr>
      <w:r>
        <w:drawing>
          <wp:inline>
            <wp:extent cx="4587240" cy="3240663"/>
            <wp:effectExtent b="0" l="0" r="0" t="0"/>
            <wp:docPr descr="图 9.6　离散速度—短舱角配平可行性网格（归档图名保留“加密转换走廊”）" title="图 9.6　离散速度—短舱角配平可行性网格（归档图名保留“加密转换走廊”）" id="191" name="Picture"/>
            <a:graphic>
              <a:graphicData uri="http://schemas.openxmlformats.org/drawingml/2006/picture">
                <pic:pic>
                  <pic:nvPicPr>
                    <pic:cNvPr descr="figures/figure_21.png" id="192" name="Picture"/>
                    <pic:cNvPicPr>
                      <a:picLocks noChangeArrowheads="1" noChangeAspect="1"/>
                    </pic:cNvPicPr>
                  </pic:nvPicPr>
                  <pic:blipFill>
                    <a:blip r:embed="rId190"/>
                    <a:stretch>
                      <a:fillRect/>
                    </a:stretch>
                  </pic:blipFill>
                  <pic:spPr bwMode="auto">
                    <a:xfrm>
                      <a:off x="0" y="0"/>
                      <a:ext cx="4587240" cy="3240663"/>
                    </a:xfrm>
                    <a:prstGeom prst="rect">
                      <a:avLst/>
                    </a:prstGeom>
                    <a:noFill/>
                    <a:ln w="9525">
                      <a:noFill/>
                      <a:headEnd/>
                      <a:tailEnd/>
                    </a:ln>
                  </pic:spPr>
                </pic:pic>
              </a:graphicData>
            </a:graphic>
          </wp:inline>
        </w:drawing>
      </w:r>
    </w:p>
    <w:p>
      <w:pPr>
        <w:pStyle w:val="ImageCaption"/>
      </w:pPr>
      <w:r>
        <w:t>图 9.6　离散速度—短舱角配平可行性网格（归档图名保留“加密转换走廊”）</w:t>
      </w:r>
    </w:p>
    <w:p>
      <w:pPr>
        <w:pStyle w:val="CaptionedFigure"/>
        <w:keepNext/>
        <w:spacing w:before="120" w:after="120"/>
        <w:ind w:firstLine="0"/>
        <w:jc w:val="center"/>
      </w:pPr>
      <w:r>
        <w:drawing>
          <wp:inline>
            <wp:extent cx="4587240" cy="1444063"/>
            <wp:effectExtent b="0" l="0" r="0" t="0"/>
            <wp:docPr descr="图 9.7　优化前后俯仰力矩分解" title="图 9.7　优化前后俯仰力矩分解" id="194" name="Picture"/>
            <a:graphic>
              <a:graphicData uri="http://schemas.openxmlformats.org/drawingml/2006/picture">
                <pic:pic>
                  <pic:nvPicPr>
                    <pic:cNvPr descr="figures/figure_22.png" id="195" name="Picture"/>
                    <pic:cNvPicPr>
                      <a:picLocks noChangeArrowheads="1" noChangeAspect="1"/>
                    </pic:cNvPicPr>
                  </pic:nvPicPr>
                  <pic:blipFill>
                    <a:blip r:embed="rId193"/>
                    <a:stretch>
                      <a:fillRect/>
                    </a:stretch>
                  </pic:blipFill>
                  <pic:spPr bwMode="auto">
                    <a:xfrm>
                      <a:off x="0" y="0"/>
                      <a:ext cx="4587240" cy="1444063"/>
                    </a:xfrm>
                    <a:prstGeom prst="rect">
                      <a:avLst/>
                    </a:prstGeom>
                    <a:noFill/>
                    <a:ln w="9525">
                      <a:noFill/>
                      <a:headEnd/>
                      <a:tailEnd/>
                    </a:ln>
                  </pic:spPr>
                </pic:pic>
              </a:graphicData>
            </a:graphic>
          </wp:inline>
        </w:drawing>
      </w:r>
    </w:p>
    <w:p>
      <w:pPr>
        <w:pStyle w:val="ImageCaption"/>
      </w:pPr>
      <w:r>
        <w:t>图 9.7　优化前后俯仰力矩分解</w:t>
      </w:r>
    </w:p>
    <w:bookmarkEnd w:id="196"/>
    <w:bookmarkStart w:id="197" w:name="参数来源层级"/>
    <w:p>
      <w:pPr>
        <w:pStyle w:val="Heading2"/>
      </w:pPr>
      <w:r>
        <w:rPr>
          <w:rFonts w:ascii="Times New Roman" w:hAnsi="Times New Roman" w:eastAsia="黑体" w:cs="Times New Roman"/>
          <w:b/>
          <w:sz w:val="28"/>
        </w:rPr>
        <w:t>9.11　参数来源层级</w:t>
      </w:r>
    </w:p>
    <w:p>
      <w:pPr>
        <w:pStyle w:val="FirstParagraph"/>
      </w:pPr>
      <w:r>
        <w:rPr>
          <w:rFonts w:hint="eastAsia"/>
        </w:rPr>
        <w:t xml:space="preserve">参数表把关键量分为文献直接值、图线数字化值、明确公式推导值、工程假设、临时占位和</w:t>
      </w:r>
      <w:r>
        <w:t xml:space="preserve"> </w:t>
      </w:r>
      <w:r>
        <w:rPr>
          <w:rFonts w:hint="eastAsia"/>
        </w:rPr>
        <w:t xml:space="preserve">未知六类。文献直接值仍需记录构型、页码、原始单位和坐标；由XV-15资料得到的量只有</w:t>
      </w:r>
      <w:r>
        <w:t xml:space="preserve"> </w:t>
      </w:r>
      <w:r>
        <w:rPr>
          <w:rFonts w:hint="eastAsia"/>
        </w:rPr>
        <w:t xml:space="preserve">在覆盖模型中才具有型号标签。通用默认模型的6000</w:t>
      </w:r>
      <w:r>
        <w:t xml:space="preserve"> </w:t>
      </w:r>
      <w:r>
        <w:rPr>
          <w:rFonts w:hint="eastAsia"/>
        </w:rPr>
        <w:t xml:space="preserve">kg质量、完整惯量、旋翼几何和固定翼</w:t>
      </w:r>
      <w:r>
        <w:t xml:space="preserve"> </w:t>
      </w:r>
      <w:r>
        <w:rPr>
          <w:rFonts w:hint="eastAsia"/>
        </w:rPr>
        <w:t xml:space="preserve">气动系数主要用于概念计算，不能因数量级合理而改称实测。</w:t>
      </w:r>
    </w:p>
    <w:p>
      <w:pPr>
        <w:pStyle w:val="BodyText"/>
      </w:pPr>
      <w:r>
        <w:rPr>
          <w:rFonts w:hint="eastAsia"/>
        </w:rPr>
        <w:t xml:space="preserve">高影响抽查显示，质量和惯量决定刚体响应尺度，移动短舱质量及质心半径影响重心/惯量</w:t>
      </w:r>
      <w:r>
        <w:t xml:space="preserve"> </w:t>
      </w:r>
      <w:r>
        <w:rPr>
          <w:rFonts w:hint="eastAsia"/>
        </w:rPr>
        <w:t xml:space="preserve">随角度变化，旋翼半径、弦长、转速和扭转决定推力与功率，翼型关系和诱导闭合决定前飞</w:t>
      </w:r>
      <w:r>
        <w:t xml:space="preserve"> </w:t>
      </w:r>
      <w:r>
        <w:rPr>
          <w:rFonts w:hint="eastAsia"/>
        </w:rPr>
        <w:t xml:space="preserve">模型形式，机翼俯仰矩、平尾安装角/下洗/升降舵效能决定纵向配平，短舱惯量和带宽决定</w:t>
      </w:r>
      <w:r>
        <w:t xml:space="preserve"> </w:t>
      </w:r>
      <w:r>
        <w:rPr>
          <w:rFonts w:hint="eastAsia"/>
        </w:rPr>
        <w:t xml:space="preserve">规定运动瞬态。论文对这些量逐项标注来源身份，并把联合优化的四项量称为等效参数。</w:t>
      </w:r>
    </w:p>
    <w:p>
      <w:pPr>
        <w:pStyle w:val="BodyText"/>
      </w:pPr>
      <w:r>
        <w:rPr>
          <w:rFonts w:hint="eastAsia"/>
        </w:rPr>
        <w:t xml:space="preserve">其中，移动短舱质量900</w:t>
      </w:r>
      <w:r>
        <w:t xml:space="preserve"> </w:t>
      </w:r>
      <w:r>
        <w:rPr>
          <w:rFonts w:hint="eastAsia"/>
        </w:rPr>
        <w:t xml:space="preserve">kg、质心半径0.75</w:t>
      </w:r>
      <w:r>
        <w:t xml:space="preserve"> </w:t>
      </w:r>
      <w:r>
        <w:rPr>
          <w:rFonts w:hint="eastAsia"/>
        </w:rPr>
        <w:t xml:space="preserve">m以及执行机构带宽4</w:t>
      </w:r>
      <w:r>
        <w:t xml:space="preserve"> </w:t>
      </w:r>
      <w:r>
        <w:rPr>
          <w:rFonts w:hint="eastAsia"/>
        </w:rPr>
        <w:t xml:space="preserve">rad/s、阻尼0.8、</w:t>
      </w:r>
      <w:r>
        <w:t xml:space="preserve"> </w:t>
      </w:r>
      <w:r>
        <w:rPr>
          <w:rFonts w:hint="eastAsia"/>
        </w:rPr>
        <w:t xml:space="preserve">速率20</w:t>
      </w:r>
      <w:r>
        <w:t xml:space="preserve"> </w:t>
      </w:r>
      <w:r>
        <w:rPr>
          <w:rFonts w:hint="eastAsia"/>
        </w:rPr>
        <w:t xml:space="preserve">deg/s和加速度30</w:t>
      </w:r>
      <w:r>
        <w:t xml:space="preserve"> </w:t>
      </w:r>
      <w:r>
        <w:rPr>
          <w:rFonts w:hint="eastAsia"/>
        </w:rPr>
        <w:t xml:space="preserve">deg/s²均为通用概念或研究占位参数。前两项主要缩放重心移动、</w:t>
      </w:r>
      <w:r>
        <w:t xml:space="preserve"> </w:t>
      </w:r>
      <w:r>
        <w:rPr>
          <w:rFonts w:hint="eastAsia"/>
        </w:rPr>
        <w:t xml:space="preserve">惯量变化和力臂效应，后四项主要改变短舱角速度、角加速度与峰值时刻。本文据此把响应</w:t>
      </w:r>
      <w:r>
        <w:t xml:space="preserve"> </w:t>
      </w:r>
      <w:r>
        <w:rPr>
          <w:rFonts w:hint="eastAsia"/>
        </w:rPr>
        <w:t xml:space="preserve">符号和主导通道与峰值幅度分开报告：前者由几何、坐标和左右对称性共同约束，后者必须</w:t>
      </w:r>
      <w:r>
        <w:t xml:space="preserve"> </w:t>
      </w:r>
      <w:r>
        <w:rPr>
          <w:rFonts w:hint="eastAsia"/>
        </w:rPr>
        <w:t xml:space="preserve">随这些占位参数重新评估。该分组给出了优先替换顺序，也避免把单一参数组的峰值误读为</w:t>
      </w:r>
      <w:r>
        <w:t xml:space="preserve"> </w:t>
      </w:r>
      <w:r>
        <w:rPr>
          <w:rFonts w:hint="eastAsia"/>
        </w:rPr>
        <w:t xml:space="preserve">型号载荷。</w:t>
      </w:r>
    </w:p>
    <w:bookmarkEnd w:id="197"/>
    <w:bookmarkStart w:id="204" w:name="参数敏感性与优化方法"/>
    <w:p>
      <w:pPr>
        <w:pStyle w:val="Heading2"/>
      </w:pPr>
      <w:r>
        <w:rPr>
          <w:rFonts w:ascii="Times New Roman" w:hAnsi="Times New Roman" w:eastAsia="黑体" w:cs="Times New Roman"/>
          <w:b/>
          <w:sz w:val="28"/>
        </w:rPr>
        <w:t>9.12　参数敏感性与优化方法</w:t>
      </w:r>
    </w:p>
    <w:p>
      <w:pPr>
        <w:pStyle w:val="FirstParagraph"/>
      </w:pPr>
      <w:r>
        <w:rPr>
          <w:rFonts w:hint="eastAsia"/>
        </w:rPr>
        <w:t xml:space="preserve">优化只在预先冻结的四项纵向参数及物理边界内进行，目标由九个工况的尺度化配平残差、</w:t>
      </w:r>
      <w:r>
        <w:t xml:space="preserve"> </w:t>
      </w:r>
      <w:r>
        <w:rPr>
          <w:rFonts w:hint="eastAsia"/>
        </w:rPr>
        <w:t xml:space="preserve">可信点数量和控制余度组成。它不是无限维系统辨识，也不改变旋翼、质量或控制限位。</w:t>
      </w:r>
      <w:r>
        <w:t xml:space="preserve"> </w:t>
      </w:r>
      <w:r>
        <w:rPr>
          <w:rFonts w:hint="eastAsia"/>
        </w:rPr>
        <w:t xml:space="preserve">为防止用少数异常点驱动参数，失败工况以显式惩罚保留，可信点需要完整模型回代。</w:t>
      </w:r>
    </w:p>
    <w:p>
      <w:pPr>
        <w:pStyle w:val="BodyText"/>
      </w:pPr>
      <w:r>
        <w:rPr>
          <w:rFonts w:hint="eastAsia"/>
        </w:rPr>
        <w:t xml:space="preserve">参数敏感性矩阵记为</w:t>
      </w:r>
    </w:p>
    <w:p>
      <w:pPr>
        <w:pStyle w:val="BodyText"/>
        <w:tabs>
          <w:tab w:pos="8787" w:val="right"/>
        </w:tabs>
        <w:spacing w:before="120" w:after="120"/>
        <w:ind w:firstLine="0"/>
        <w:jc w:val="center"/>
      </w:pPr>
      <m:oMathPara>
        <m:oMathParaPr>
          <m:jc m:val="center"/>
        </m:oMathParaPr>
        <m:oMath>
          <m:sSub>
            <m:e>
              <m:r>
                <m:rPr>
                  <m:sty m:val="b"/>
                </m:rPr>
                <m:t>S</m:t>
              </m:r>
            </m:e>
            <m:sub>
              <m:r>
                <m:t>i</m:t>
              </m:r>
              <m:r>
                <m:t>j</m:t>
              </m:r>
            </m:sub>
          </m:sSub>
          <m:r>
            <m:rPr>
              <m:sty m:val="p"/>
            </m:rPr>
            <m:t>=</m:t>
          </m:r>
          <m:f>
            <m:fPr>
              <m:type m:val="bar"/>
            </m:fPr>
            <m:num>
              <m:sSub>
                <m:e>
                  <m:r>
                    <m:t>p</m:t>
                  </m:r>
                </m:e>
                <m:sub>
                  <m:r>
                    <m:t>j</m:t>
                  </m:r>
                </m:sub>
              </m:sSub>
            </m:num>
            <m:den>
              <m:sSub>
                <m:e>
                  <m:r>
                    <m:t>y</m:t>
                  </m:r>
                </m:e>
                <m:sub>
                  <m:r>
                    <m:t>i</m:t>
                  </m:r>
                  <m:r>
                    <m:rPr>
                      <m:sty m:val="p"/>
                    </m:rPr>
                    <m:t>,</m:t>
                  </m:r>
                  <m:r>
                    <m:rPr>
                      <m:sty m:val="p"/>
                    </m:rPr>
                    <m:t>r</m:t>
                  </m:r>
                  <m:r>
                    <m:rPr>
                      <m:sty m:val="p"/>
                    </m:rPr>
                    <m:t>e</m:t>
                  </m:r>
                  <m:r>
                    <m:rPr>
                      <m:sty m:val="p"/>
                    </m:rPr>
                    <m:t>f</m:t>
                  </m:r>
                </m:sub>
              </m:sSub>
            </m:den>
          </m:f>
          <m:f>
            <m:fPr>
              <m:type m:val="bar"/>
            </m:fPr>
            <m:num>
              <m:r>
                <m:rPr>
                  <m:sty m:val="p"/>
                </m:rPr>
                <m:t>∂</m:t>
              </m:r>
              <m:sSub>
                <m:e>
                  <m:r>
                    <m:t>y</m:t>
                  </m:r>
                </m:e>
                <m:sub>
                  <m:r>
                    <m:t>i</m:t>
                  </m:r>
                </m:sub>
              </m:sSub>
            </m:num>
            <m:den>
              <m:r>
                <m:rPr>
                  <m:sty m:val="p"/>
                </m:rPr>
                <m:t>∂</m:t>
              </m:r>
              <m:sSub>
                <m:e>
                  <m:r>
                    <m:t>p</m:t>
                  </m:r>
                </m:e>
                <m:sub>
                  <m:r>
                    <m:t>j</m:t>
                  </m:r>
                </m:sub>
              </m:sSub>
            </m:den>
          </m:f>
          <m:r>
            <m:rPr>
              <m:sty m:val="p"/>
            </m:rPr>
            <m:t>.</m:t>
          </m:r>
        </m:oMath>
      </m:oMathPara>
      <w:r>
        <w:rPr>
          <w:rFonts w:ascii="Times New Roman" w:hAnsi="Times New Roman" w:eastAsia="宋体" w:cs="Times New Roman"/>
          <w:sz w:val="21"/>
        </w:rPr>
        <w:tab/>
        <w:t>(9.1)</w:t>
      </w:r>
    </w:p>
    <w:p>
      <w:pPr>
        <w:pStyle w:val="CaptionedFigure"/>
        <w:keepNext/>
        <w:spacing w:before="120" w:after="120"/>
        <w:ind w:firstLine="0"/>
        <w:jc w:val="center"/>
      </w:pPr>
      <w:r>
        <w:drawing>
          <wp:inline>
            <wp:extent cx="4587240" cy="3435990"/>
            <wp:effectExtent b="0" l="0" r="0" t="0"/>
            <wp:docPr descr="图 9.8　纵向配平参数归一化敏感性" title="图 9.8　纵向配平参数归一化敏感性" id="199" name="Picture"/>
            <a:graphic>
              <a:graphicData uri="http://schemas.openxmlformats.org/drawingml/2006/picture">
                <pic:pic>
                  <pic:nvPicPr>
                    <pic:cNvPr descr="figures/figure_23.png" id="200" name="Picture"/>
                    <pic:cNvPicPr>
                      <a:picLocks noChangeArrowheads="1" noChangeAspect="1"/>
                    </pic:cNvPicPr>
                  </pic:nvPicPr>
                  <pic:blipFill>
                    <a:blip r:embed="rId198"/>
                    <a:stretch>
                      <a:fillRect/>
                    </a:stretch>
                  </pic:blipFill>
                  <pic:spPr bwMode="auto">
                    <a:xfrm>
                      <a:off x="0" y="0"/>
                      <a:ext cx="4587240" cy="3435990"/>
                    </a:xfrm>
                    <a:prstGeom prst="rect">
                      <a:avLst/>
                    </a:prstGeom>
                    <a:noFill/>
                    <a:ln w="9525">
                      <a:noFill/>
                      <a:headEnd/>
                      <a:tailEnd/>
                    </a:ln>
                  </pic:spPr>
                </pic:pic>
              </a:graphicData>
            </a:graphic>
          </wp:inline>
        </w:drawing>
      </w:r>
    </w:p>
    <w:p>
      <w:pPr>
        <w:pStyle w:val="ImageCaption"/>
      </w:pPr>
      <w:r>
        <w:t>图 9.8　纵向配平参数归一化敏感性</w:t>
      </w:r>
    </w:p>
    <w:p>
      <w:pPr>
        <w:pStyle w:val="CaptionedFigure"/>
        <w:keepNext/>
        <w:spacing w:before="120" w:after="120"/>
        <w:ind w:firstLine="0"/>
        <w:jc w:val="center"/>
      </w:pPr>
      <w:r>
        <w:drawing>
          <wp:inline>
            <wp:extent cx="4587240" cy="3256029"/>
            <wp:effectExtent b="0" l="0" r="0" t="0"/>
            <wp:docPr descr="图 9.9　参数敏感性矩阵的奇异值分解" title="图 9.9　参数敏感性矩阵的奇异值分解" id="202" name="Picture"/>
            <a:graphic>
              <a:graphicData uri="http://schemas.openxmlformats.org/drawingml/2006/picture">
                <pic:pic>
                  <pic:nvPicPr>
                    <pic:cNvPr descr="figures/figure_24.png" id="203" name="Picture"/>
                    <pic:cNvPicPr>
                      <a:picLocks noChangeArrowheads="1" noChangeAspect="1"/>
                    </pic:cNvPicPr>
                  </pic:nvPicPr>
                  <pic:blipFill>
                    <a:blip r:embed="rId201"/>
                    <a:stretch>
                      <a:fillRect/>
                    </a:stretch>
                  </pic:blipFill>
                  <pic:spPr bwMode="auto">
                    <a:xfrm>
                      <a:off x="0" y="0"/>
                      <a:ext cx="4587240" cy="3256029"/>
                    </a:xfrm>
                    <a:prstGeom prst="rect">
                      <a:avLst/>
                    </a:prstGeom>
                    <a:noFill/>
                    <a:ln w="9525">
                      <a:noFill/>
                      <a:headEnd/>
                      <a:tailEnd/>
                    </a:ln>
                  </pic:spPr>
                </pic:pic>
              </a:graphicData>
            </a:graphic>
          </wp:inline>
        </w:drawing>
      </w:r>
    </w:p>
    <w:p>
      <w:pPr>
        <w:pStyle w:val="ImageCaption"/>
      </w:pPr>
      <w:r>
        <w:t>图 9.9　参数敏感性矩阵的奇异值分解</w:t>
      </w:r>
    </w:p>
    <w:p>
      <w:pPr>
        <w:pStyle w:val="BodyText"/>
      </w:pPr>
      <w:r>
        <w:rPr>
          <w:rFonts w:hint="eastAsia"/>
        </w:rPr>
        <w:t xml:space="preserve">对</w:t>
      </w:r>
      <w:r>
        <w:t xml:space="preserve"> </w:t>
      </w:r>
      <m:oMath>
        <m:r>
          <m:rPr>
            <m:sty m:val="b"/>
          </m:rPr>
          <m:t>S</m:t>
        </m:r>
      </m:oMath>
      <w:r>
        <w:t xml:space="preserve"> </w:t>
      </w:r>
      <w:r>
        <w:rPr>
          <w:rFonts w:hint="eastAsia"/>
        </w:rPr>
        <w:t xml:space="preserve">做奇异值分解可识别近共线方向。若多个参数只通过同一俯仰矩组合影响</w:t>
      </w:r>
      <w:r>
        <w:t xml:space="preserve"> </w:t>
      </w:r>
      <w:r>
        <w:rPr>
          <w:rFonts w:hint="eastAsia"/>
        </w:rPr>
        <w:t xml:space="preserve">残差，单一最优值不具有唯一物理解释；此时报告可行参数组合和结果敏感性，比给出过多</w:t>
      </w:r>
      <w:r>
        <w:t xml:space="preserve"> </w:t>
      </w:r>
      <w:r>
        <w:rPr>
          <w:rFonts w:hint="eastAsia"/>
        </w:rPr>
        <w:t xml:space="preserve">有效数字更恰当。联合优化值没有外部数据约束，所以只改善概念模型内部配平一致性。</w:t>
      </w:r>
    </w:p>
    <w:bookmarkEnd w:id="204"/>
    <w:bookmarkStart w:id="205" w:name="配平可行区与稳健性分类"/>
    <w:p>
      <w:pPr>
        <w:pStyle w:val="Heading2"/>
      </w:pPr>
      <w:r>
        <w:rPr>
          <w:rFonts w:ascii="Times New Roman" w:hAnsi="Times New Roman" w:eastAsia="黑体" w:cs="Times New Roman"/>
          <w:b/>
          <w:sz w:val="28"/>
        </w:rPr>
        <w:t>9.13　配平可行区与稳健性分类</w:t>
      </w:r>
    </w:p>
    <w:p>
      <w:pPr>
        <w:pStyle w:val="FirstParagraph"/>
      </w:pPr>
      <w:r>
        <w:rPr>
          <w:rFonts w:hint="eastAsia"/>
        </w:rPr>
        <w:t xml:space="preserve">离散网格给出九点中8点可信，但</w:t>
      </w:r>
      <w:r>
        <w:t xml:space="preserve">“8/9”</w:t>
      </w:r>
      <w:r>
        <w:rPr>
          <w:rFonts w:hint="eastAsia"/>
        </w:rPr>
        <w:t xml:space="preserve">不说明未采样区域，也不证明相邻模式定义之间连续。加密网格记录相邻采样点的可行性；新增</w:t>
      </w:r>
      <w:r>
        <w:t xml:space="preserve"> 30°/60° </w:t>
      </w:r>
      <w:r>
        <w:rPr>
          <w:rFonts w:hint="eastAsia"/>
        </w:rPr>
        <w:t xml:space="preserve">双侧扰动审计才直接检查定义交接。30°</w:t>
      </w:r>
      <w:r>
        <w:t xml:space="preserve"> </w:t>
      </w:r>
      <w:r>
        <w:rPr>
          <w:rFonts w:hint="eastAsia"/>
        </w:rPr>
        <w:t xml:space="preserve">的可信解间存在约</w:t>
      </w:r>
      <w:r>
        <w:t xml:space="preserve"> 4.50° </w:t>
      </w:r>
      <w:r>
        <w:rPr>
          <w:rFonts w:hint="eastAsia"/>
        </w:rPr>
        <w:t xml:space="preserve">直接量跳变；60°</w:t>
      </w:r>
      <w:r>
        <w:t xml:space="preserve"> </w:t>
      </w:r>
      <w:r>
        <w:rPr>
          <w:rFonts w:hint="eastAsia"/>
        </w:rPr>
        <w:t xml:space="preserve">双侧整机配平均未通过残差门禁，且诊断量相差约</w:t>
      </w:r>
      <w:r>
        <w:t xml:space="preserve"> </w:t>
      </w:r>
      <w:r>
        <w:rPr>
          <w:rFonts w:hint="eastAsia"/>
        </w:rPr>
        <w:t xml:space="preserve">11.67°。当前网格不能连成一条已证实连续的物理转换路径。</w:t>
      </w:r>
    </w:p>
    <w:p>
      <w:pPr>
        <w:pStyle w:val="BodyText"/>
      </w:pPr>
      <w:r>
        <w:rPr>
          <w:rFonts w:hint="eastAsia"/>
        </w:rPr>
        <w:t xml:space="preserve">结论稳健性分为三类。第一类是坐标和几何结构决定的结论，如短舱端点、力臂叉乘和</w:t>
      </w:r>
      <w:r>
        <w:t xml:space="preserve"> </w:t>
      </w:r>
      <w:r>
        <w:rPr>
          <w:rFonts w:hint="eastAsia"/>
        </w:rPr>
        <w:t xml:space="preserve">对称/差动定义；第二类是在参数扰动和旋翼替换下仍保持的趋势，如对称与差动通道；</w:t>
      </w:r>
      <w:r>
        <w:t xml:space="preserve"> </w:t>
      </w:r>
      <w:r>
        <w:rPr>
          <w:rFonts w:hint="eastAsia"/>
        </w:rPr>
        <w:t xml:space="preserve">第三类是对模型形式或等效参数敏感的定量量，如配平舵角、特征根和峰值。第三类结果</w:t>
      </w:r>
      <w:r>
        <w:t xml:space="preserve"> </w:t>
      </w:r>
      <w:r>
        <w:rPr>
          <w:rFonts w:hint="eastAsia"/>
        </w:rPr>
        <w:t xml:space="preserve">必须与具体参数集、工况和门禁一起引用。</w:t>
      </w:r>
    </w:p>
    <w:bookmarkEnd w:id="205"/>
    <w:bookmarkStart w:id="206" w:name="本章小结-8"/>
    <w:p>
      <w:pPr>
        <w:pStyle w:val="Heading2"/>
      </w:pPr>
      <w:r>
        <w:rPr>
          <w:rFonts w:ascii="Times New Roman" w:hAnsi="Times New Roman" w:eastAsia="黑体" w:cs="Times New Roman"/>
          <w:b/>
          <w:sz w:val="28"/>
        </w:rPr>
        <w:t>9.14　本章小结</w:t>
      </w:r>
    </w:p>
    <w:p>
      <w:pPr>
        <w:pStyle w:val="FirstParagraph"/>
      </w:pPr>
      <w:r>
        <w:rPr>
          <w:rFonts w:hint="eastAsia"/>
        </w:rPr>
        <w:t xml:space="preserve">参数审计表明，决定配平和短舱瞬态的若干气动及执行机构量仍是等效参数或研究占位。</w:t>
      </w:r>
      <w:r>
        <w:t xml:space="preserve"> </w:t>
      </w:r>
      <w:r>
        <w:rPr>
          <w:rFonts w:hint="eastAsia"/>
        </w:rPr>
        <w:t xml:space="preserve">联合优化在冻结边界内得到8/9可信点且未使用外部试验数据；75°/40</w:t>
      </w:r>
      <w:r>
        <w:t xml:space="preserve"> </w:t>
      </w:r>
      <w:r>
        <w:rPr>
          <w:rFonts w:hint="eastAsia"/>
        </w:rPr>
        <w:t xml:space="preserve">m/s仍因低动压、</w:t>
      </w:r>
      <w:r>
        <w:t xml:space="preserve"> </w:t>
      </w:r>
      <w:r>
        <w:rPr>
          <w:rFonts w:hint="eastAsia"/>
        </w:rPr>
        <w:t xml:space="preserve">俯仰力矩和升降舵限位共同失败。高短舱角前飞结果对旋翼形式敏感，离散可行区不能称为</w:t>
      </w:r>
      <w:r>
        <w:t xml:space="preserve"> </w:t>
      </w:r>
      <w:r>
        <w:rPr>
          <w:rFonts w:hint="eastAsia"/>
        </w:rPr>
        <w:t xml:space="preserve">真实转换走廊。最终结论按结构性、趋势性和模型敏感定量量归纳。</w:t>
      </w:r>
    </w:p>
    <w:bookmarkEnd w:id="206"/>
    <w:bookmarkEnd w:id="207"/>
    <w:bookmarkStart w:id="214" w:name="结论与展望"/>
    <w:p>
      <w:pPr>
        <w:pStyle w:val="Heading1"/>
        <w:pageBreakBefore/>
      </w:pPr>
      <w:r>
        <w:rPr>
          <w:rFonts w:ascii="Times New Roman" w:hAnsi="Times New Roman" w:eastAsia="黑体" w:cs="Times New Roman"/>
          <w:b/>
          <w:sz w:val="32"/>
        </w:rPr>
        <w:t>第10章　结论与展望</w:t>
      </w:r>
    </w:p>
    <w:p>
      <w:pPr>
        <w:pStyle w:val="FirstParagraph"/>
      </w:pPr>
      <w:r>
        <w:rPr>
          <w:rFonts w:hint="eastAsia"/>
        </w:rPr>
        <w:t xml:space="preserve">本章把定量发现、方法贡献与证据边界分开归纳，避免把有限工况的内部一致性外推为型号级验证。</w:t>
      </w:r>
    </w:p>
    <w:bookmarkStart w:id="208" w:name="主要研究结论"/>
    <w:p>
      <w:pPr>
        <w:pStyle w:val="Heading2"/>
      </w:pPr>
      <w:r>
        <w:rPr>
          <w:rFonts w:ascii="Times New Roman" w:hAnsi="Times New Roman" w:eastAsia="黑体" w:cs="Times New Roman"/>
          <w:b/>
          <w:sz w:val="28"/>
        </w:rPr>
        <w:t>10.1　主要研究结论</w:t>
      </w:r>
    </w:p>
    <w:p>
      <w:pPr>
        <w:pStyle w:val="FirstParagraph"/>
      </w:pPr>
      <w:r>
        <w:rPr>
          <w:rFonts w:hint="eastAsia"/>
        </w:rPr>
        <w:t xml:space="preserve">（1）统一坐标、实际重心和完整惯量的部件级模型能够在限定工况形成可回代的配平与</w:t>
      </w:r>
      <w:r>
        <w:t xml:space="preserve"> </w:t>
      </w:r>
      <w:r>
        <w:rPr>
          <w:rFonts w:hint="eastAsia"/>
        </w:rPr>
        <w:t xml:space="preserve">有限实数线性化。联合优化纵向等效参数后9个离散工况中8个满足本文可信度门禁；</w:t>
      </w:r>
      <w:r>
        <w:t xml:space="preserve"> 75°/40 </w:t>
      </w:r>
      <w:r>
        <w:rPr>
          <w:rFonts w:hint="eastAsia"/>
        </w:rPr>
        <w:t xml:space="preserve">m/s仍因俯仰力矩和升降舵权限共同不足而失败。</w:t>
      </w:r>
    </w:p>
    <w:p>
      <w:pPr>
        <w:pStyle w:val="BodyText"/>
      </w:pPr>
      <w:r>
        <w:rPr>
          <w:rFonts w:hint="eastAsia"/>
        </w:rPr>
        <w:t xml:space="preserve">（2）当问题包含短舱跟踪历史和左右不同步时，需要显式引入左右短舱角及角速度。</w:t>
      </w:r>
      <w:r>
        <w:t xml:space="preserve"> </w:t>
      </w:r>
      <w:r>
        <w:rPr>
          <w:rFonts w:hint="eastAsia"/>
        </w:rPr>
        <w:t xml:space="preserve">三个可信点中，对称短舱小扰动以纵向响应为主，差动小扰动均产生横侧向—航向响应。</w:t>
      </w:r>
      <w:r>
        <w:t xml:space="preserve"> </w:t>
      </w:r>
      <w:r>
        <w:rPr>
          <w:rFonts w:hint="eastAsia"/>
        </w:rPr>
        <w:t xml:space="preserve">结论针对所选小扰动、占位执行机构和概念气动模型，不代表全包线控制品质。</w:t>
      </w:r>
    </w:p>
    <w:p>
      <w:pPr>
        <w:pStyle w:val="BodyText"/>
      </w:pPr>
      <w:r>
        <w:rPr>
          <w:rFonts w:hint="eastAsia"/>
        </w:rPr>
        <w:t xml:space="preserve">（3）NASA悬停曲线的二次数字化复核表明，两条未调参旋翼路径与试验曲线斜率方向一致，</w:t>
      </w:r>
      <w:r>
        <w:t xml:space="preserve"> </w:t>
      </w:r>
      <w:r>
        <w:rPr>
          <w:rFonts w:hint="eastAsia"/>
        </w:rPr>
        <w:t xml:space="preserve">但</w:t>
      </w:r>
      <w:r>
        <w:t xml:space="preserve"> </w:t>
      </w:r>
      <m:oMath>
        <m:sSub>
          <m:e>
            <m:r>
              <m:t>C</m:t>
            </m:r>
          </m:e>
          <m:sub>
            <m:r>
              <m:t>T</m:t>
            </m:r>
          </m:sub>
        </m:sSub>
        <m:r>
          <m:rPr>
            <m:sty m:val="p"/>
          </m:rPr>
          <m:t>/</m:t>
        </m:r>
        <m:r>
          <m:t>σ</m:t>
        </m:r>
      </m:oMath>
      <w:r>
        <w:t xml:space="preserve"> </w:t>
      </w:r>
      <w:r>
        <w:rPr>
          <w:rFonts w:hint="eastAsia"/>
        </w:rPr>
        <w:t xml:space="preserve">的MAE均约0.064，幅值偏差显著。整机证据仍以内部一致性、数值收敛</w:t>
      </w:r>
      <w:r>
        <w:t xml:space="preserve"> </w:t>
      </w:r>
      <w:r>
        <w:rPr>
          <w:rFonts w:hint="eastAsia"/>
        </w:rPr>
        <w:t xml:space="preserve">和有限趋势对照为主，不能形成XV-15型号复现或完整整机外部定量验证。</w:t>
      </w:r>
    </w:p>
    <w:bookmarkEnd w:id="208"/>
    <w:bookmarkStart w:id="209" w:name="论文贡献"/>
    <w:p>
      <w:pPr>
        <w:pStyle w:val="Heading2"/>
      </w:pPr>
      <w:r>
        <w:rPr>
          <w:rFonts w:ascii="Times New Roman" w:hAnsi="Times New Roman" w:eastAsia="黑体" w:cs="Times New Roman"/>
          <w:b/>
          <w:sz w:val="28"/>
        </w:rPr>
        <w:t>10.2　论文贡献</w:t>
      </w:r>
    </w:p>
    <w:p>
      <w:pPr>
        <w:pStyle w:val="FirstParagraph"/>
      </w:pPr>
      <w:r>
        <w:rPr>
          <w:rFonts w:hint="eastAsia"/>
        </w:rPr>
        <w:t xml:space="preserve">第一，建立统一坐标、实际重心载荷合成及可信配平评价相结合的倾转旋翼机部件级非线性</w:t>
      </w:r>
      <w:r>
        <w:t xml:space="preserve"> </w:t>
      </w:r>
      <w:r>
        <w:rPr>
          <w:rFonts w:hint="eastAsia"/>
        </w:rPr>
        <w:t xml:space="preserve">模型。相对只给出单一平衡解的公开建模流程，本文把残差、控制边界、奇异值和回代状态</w:t>
      </w:r>
      <w:r>
        <w:t xml:space="preserve"> </w:t>
      </w:r>
      <w:r>
        <w:rPr>
          <w:rFonts w:hint="eastAsia"/>
        </w:rPr>
        <w:t xml:space="preserve">联合用于配平可信度判断。</w:t>
      </w:r>
    </w:p>
    <w:p>
      <w:pPr>
        <w:pStyle w:val="BodyText"/>
      </w:pPr>
      <w:r>
        <w:rPr>
          <w:rFonts w:hint="eastAsia"/>
        </w:rPr>
        <w:t xml:space="preserve">第二，在九状态刚体模型基础上引入左右短舱角和角速度状态，辨析对称及差动短舱运动对</w:t>
      </w:r>
      <w:r>
        <w:t xml:space="preserve"> </w:t>
      </w:r>
      <w:r>
        <w:rPr>
          <w:rFonts w:hint="eastAsia"/>
        </w:rPr>
        <w:t xml:space="preserve">纵向和横航向响应的不同载荷通道。增量在于把运动历史、左右不同步、反作用力矩和移动</w:t>
      </w:r>
      <w:r>
        <w:t xml:space="preserve"> </w:t>
      </w:r>
      <w:r>
        <w:rPr>
          <w:rFonts w:hint="eastAsia"/>
        </w:rPr>
        <w:t xml:space="preserve">质量统一纳入同一低阶框架。由此可在相同瞬时短舱角下区分速率、延迟和左右不同步造成</w:t>
      </w:r>
      <w:r>
        <w:t xml:space="preserve"> </w:t>
      </w:r>
      <w:r>
        <w:rPr>
          <w:rFonts w:hint="eastAsia"/>
        </w:rPr>
        <w:t xml:space="preserve">的载荷差异，并把刚体响应追溯到直接推力转向、差动力矩、质量属性变化或后续气动反馈。</w:t>
      </w:r>
    </w:p>
    <w:p>
      <w:pPr>
        <w:pStyle w:val="BodyText"/>
      </w:pPr>
      <w:r>
        <w:rPr>
          <w:rFonts w:hint="eastAsia"/>
        </w:rPr>
        <w:t xml:space="preserve">第三，建立由程序校核、数值收敛、外部数据关联和模型形式敏感性组成的分层可信度分析</w:t>
      </w:r>
      <w:r>
        <w:t xml:space="preserve"> </w:t>
      </w:r>
      <w:r>
        <w:rPr>
          <w:rFonts w:hint="eastAsia"/>
        </w:rPr>
        <w:t xml:space="preserve">体系。该体系保留失败点和不可比项，并把允许声明与证据类型绑定，从而使概念模型结果</w:t>
      </w:r>
      <w:r>
        <w:t xml:space="preserve"> </w:t>
      </w:r>
      <w:r>
        <w:rPr>
          <w:rFonts w:hint="eastAsia"/>
        </w:rPr>
        <w:t xml:space="preserve">能够被复算、质疑和逐步替换。</w:t>
      </w:r>
    </w:p>
    <w:bookmarkEnd w:id="209"/>
    <w:bookmarkStart w:id="210" w:name="机理认识与工程启示"/>
    <w:p>
      <w:pPr>
        <w:pStyle w:val="Heading2"/>
      </w:pPr>
      <w:r>
        <w:rPr>
          <w:rFonts w:ascii="Times New Roman" w:hAnsi="Times New Roman" w:eastAsia="黑体" w:cs="Times New Roman"/>
          <w:b/>
          <w:sz w:val="28"/>
        </w:rPr>
        <w:t>10.3　机理认识与工程启示</w:t>
      </w:r>
    </w:p>
    <w:p>
      <w:pPr>
        <w:pStyle w:val="FirstParagraph"/>
      </w:pPr>
      <w:r>
        <w:rPr>
          <w:rFonts w:hint="eastAsia"/>
        </w:rPr>
        <w:t xml:space="preserve">短舱状态化后的首要认识是：对称运动主要通过总推力方向、纵向力矩和质量属性变化进入</w:t>
      </w:r>
      <w:r>
        <w:t xml:space="preserve"> </w:t>
      </w:r>
      <w:r>
        <w:rPr>
          <w:rFonts w:hint="eastAsia"/>
        </w:rPr>
        <w:t xml:space="preserve">纵向通道，差动运动则把左右旋翼载荷和半翼尾流差转换为滚转—偏航耦合；左右带宽、</w:t>
      </w:r>
      <w:r>
        <w:t xml:space="preserve"> </w:t>
      </w:r>
      <w:r>
        <w:rPr>
          <w:rFonts w:hint="eastAsia"/>
        </w:rPr>
        <w:t xml:space="preserve">速率或延迟不一致会把名义对称命令分解出瞬时差动分量。该认识可用于确定后续工作的</w:t>
      </w:r>
      <w:r>
        <w:t xml:space="preserve"> </w:t>
      </w:r>
      <w:r>
        <w:rPr>
          <w:rFonts w:hint="eastAsia"/>
        </w:rPr>
        <w:t xml:space="preserve">优先级：先量化左右短舱同步性与操纵余度，再补充旋翼—半翼干扰和执行机构时历数据，</w:t>
      </w:r>
      <w:r>
        <w:t xml:space="preserve"> </w:t>
      </w:r>
      <w:r>
        <w:rPr>
          <w:rFonts w:hint="eastAsia"/>
        </w:rPr>
        <w:t xml:space="preserve">最后评价峰值载荷。部件载荷分解还指明了试验测量位置与模型升级对象，使有限数据能够</w:t>
      </w:r>
      <w:r>
        <w:t xml:space="preserve"> </w:t>
      </w:r>
      <w:r>
        <w:rPr>
          <w:rFonts w:hint="eastAsia"/>
        </w:rPr>
        <w:t xml:space="preserve">优先约束对结论最敏感的通道。</w:t>
      </w:r>
    </w:p>
    <w:p>
      <w:pPr>
        <w:pStyle w:val="BodyText"/>
      </w:pPr>
      <w:r>
        <w:rPr>
          <w:rFonts w:hint="eastAsia"/>
        </w:rPr>
        <w:t xml:space="preserve">可信配平门禁的工程作用是阻止把控制触界、残差较大或雅可比病态的点直接用于动态响应。</w:t>
      </w:r>
      <w:r>
        <w:t xml:space="preserve"> </w:t>
      </w:r>
      <w:r>
        <w:rPr>
          <w:rFonts w:hint="eastAsia"/>
        </w:rPr>
        <w:t xml:space="preserve">保留75°/40</w:t>
      </w:r>
      <w:r>
        <w:t xml:space="preserve"> </w:t>
      </w:r>
      <w:r>
        <w:rPr>
          <w:rFonts w:hint="eastAsia"/>
        </w:rPr>
        <w:t xml:space="preserve">m/s失败点并不削弱方法价值，反而给出当前模型和操纵权限共同作用下的可解释</w:t>
      </w:r>
      <w:r>
        <w:t xml:space="preserve"> </w:t>
      </w:r>
      <w:r>
        <w:rPr>
          <w:rFonts w:hint="eastAsia"/>
        </w:rPr>
        <w:t xml:space="preserve">边界，提示高短舱角前飞研究应优先检查尾翼动压、俯仰力矩来源与控制余度。</w:t>
      </w:r>
    </w:p>
    <w:bookmarkEnd w:id="210"/>
    <w:bookmarkStart w:id="211" w:name="研究局限"/>
    <w:p>
      <w:pPr>
        <w:pStyle w:val="Heading2"/>
      </w:pPr>
      <w:r>
        <w:rPr>
          <w:rFonts w:ascii="Times New Roman" w:hAnsi="Times New Roman" w:eastAsia="黑体" w:cs="Times New Roman"/>
          <w:b/>
          <w:sz w:val="28"/>
        </w:rPr>
        <w:t>10.4　研究局限</w:t>
      </w:r>
    </w:p>
    <w:p>
      <w:pPr>
        <w:pStyle w:val="FirstParagraph"/>
      </w:pPr>
      <w:r>
        <w:rPr>
          <w:rFonts w:hint="eastAsia"/>
        </w:rPr>
        <w:t xml:space="preserve">当前旋翼和固定翼气动仍含线性系数、经验修正与研究占位参数；旋翼—机翼干扰采用低阶</w:t>
      </w:r>
      <w:r>
        <w:t xml:space="preserve"> </w:t>
      </w:r>
      <w:r>
        <w:rPr>
          <w:rFonts w:hint="eastAsia"/>
        </w:rPr>
        <w:t xml:space="preserve">覆盖模型；十三状态执行机构是单向规定运动；公开整机数据不足以完成同构型、同操纵、</w:t>
      </w:r>
      <w:r>
        <w:t xml:space="preserve"> </w:t>
      </w:r>
      <w:r>
        <w:rPr>
          <w:rFonts w:hint="eastAsia"/>
        </w:rPr>
        <w:t xml:space="preserve">同状态的定量验证。三个代表点用于识别通道，不足以建立全转换包线统计规律。</w:t>
      </w:r>
    </w:p>
    <w:bookmarkEnd w:id="211"/>
    <w:bookmarkStart w:id="212" w:name="后续工作"/>
    <w:p>
      <w:pPr>
        <w:pStyle w:val="Heading2"/>
      </w:pPr>
      <w:r>
        <w:rPr>
          <w:rFonts w:ascii="Times New Roman" w:hAnsi="Times New Roman" w:eastAsia="黑体" w:cs="Times New Roman"/>
          <w:b/>
          <w:sz w:val="28"/>
        </w:rPr>
        <w:t>10.5　后续工作</w:t>
      </w:r>
    </w:p>
    <w:p>
      <w:pPr>
        <w:pStyle w:val="FirstParagraph"/>
      </w:pPr>
      <w:r>
        <w:rPr>
          <w:rFonts w:hint="eastAsia"/>
        </w:rPr>
        <w:t xml:space="preserve">后续应优先获得同构型旋翼载荷、整机配平、短舱时历和铰链载荷数据，按来源追溯逐项</w:t>
      </w:r>
      <w:r>
        <w:t xml:space="preserve"> </w:t>
      </w:r>
      <w:r>
        <w:rPr>
          <w:rFonts w:hint="eastAsia"/>
        </w:rPr>
        <w:t xml:space="preserve">替换占位参数；其次扩展到非定常入流、动态失速和双向伺服—铰链耦合；最后在独立数据</w:t>
      </w:r>
      <w:r>
        <w:t xml:space="preserve"> </w:t>
      </w:r>
      <w:r>
        <w:rPr>
          <w:rFonts w:hint="eastAsia"/>
        </w:rPr>
        <w:t xml:space="preserve">集上进行参数辨识与预测检验，并扩大经计算量评估后的速度—短舱角网格。</w:t>
      </w:r>
    </w:p>
    <w:bookmarkEnd w:id="212"/>
    <w:bookmarkStart w:id="213" w:name="本章小结-9"/>
    <w:p>
      <w:pPr>
        <w:pStyle w:val="Heading2"/>
      </w:pPr>
      <w:r>
        <w:rPr>
          <w:rFonts w:ascii="Times New Roman" w:hAnsi="Times New Roman" w:eastAsia="黑体" w:cs="Times New Roman"/>
          <w:b/>
          <w:sz w:val="28"/>
        </w:rPr>
        <w:t>10.6　本章小结</w:t>
      </w:r>
    </w:p>
    <w:p>
      <w:pPr>
        <w:pStyle w:val="FirstParagraph"/>
      </w:pPr>
      <w:r>
        <w:rPr>
          <w:rFonts w:hint="eastAsia"/>
        </w:rPr>
        <w:t xml:space="preserve">本文完成统一部件模型、可信配平、左右短舱状态扩展和分层可信度分析。核心定量结果是</w:t>
      </w:r>
      <w:r>
        <w:t xml:space="preserve"> </w:t>
      </w:r>
      <w:r>
        <w:rPr>
          <w:rFonts w:hint="eastAsia"/>
        </w:rPr>
        <w:t xml:space="preserve">联合优化模型8/9可信点、代表响应时间步最大变化1.5248%，以及悬停曲线</w:t>
      </w:r>
      <w:r>
        <w:t xml:space="preserve"> </w:t>
      </w:r>
      <m:oMath>
        <m:sSub>
          <m:e>
            <m:r>
              <m:t>C</m:t>
            </m:r>
          </m:e>
          <m:sub>
            <m:r>
              <m:t>T</m:t>
            </m:r>
          </m:sub>
        </m:sSub>
        <m:r>
          <m:rPr>
            <m:sty m:val="p"/>
          </m:rPr>
          <m:t>/</m:t>
        </m:r>
        <m:r>
          <m:t>σ</m:t>
        </m:r>
      </m:oMath>
      <w:r>
        <w:t xml:space="preserve"> </w:t>
      </w:r>
      <w:r>
        <w:rPr>
          <w:rFonts w:hint="eastAsia"/>
        </w:rPr>
        <w:t xml:space="preserve">约0.0641—0.0643的平均绝对偏差。三项贡献均在通用低阶模型范围内</w:t>
      </w:r>
      <w:r>
        <w:t xml:space="preserve"> </w:t>
      </w:r>
      <w:r>
        <w:rPr>
          <w:rFonts w:hint="eastAsia"/>
        </w:rPr>
        <w:t xml:space="preserve">成立；整机外部定量验证、真实执行机构辨识、非定常干扰和双向结构耦合仍待完成。</w:t>
      </w:r>
    </w:p>
    <w:bookmarkEnd w:id="213"/>
    <w:bookmarkEnd w:id="214"/>
    <w:bookmarkStart w:id="215" w:name="公式代码参数测试追溯说明"/>
    <w:p>
      <w:pPr>
        <w:pStyle w:val="Heading1"/>
        <w:pageBreakBefore/>
      </w:pPr>
      <w:r>
        <w:rPr>
          <w:rFonts w:ascii="Times New Roman" w:hAnsi="Times New Roman" w:eastAsia="黑体" w:cs="Times New Roman"/>
          <w:b/>
          <w:sz w:val="32"/>
        </w:rPr>
        <w:t>附录A　公式—代码—参数—测试追溯说明</w:t>
      </w:r>
    </w:p>
    <w:p>
      <w:pPr>
        <w:pStyle w:val="FirstParagraph"/>
      </w:pPr>
      <w:r>
        <w:rPr>
          <w:rFonts w:hint="eastAsia"/>
        </w:rPr>
        <w:t xml:space="preserve">本附录对应最终追溯表。每个物理模块记录论文公式、原始文献页码与公式/图表号、当前</w:t>
      </w:r>
      <w:r>
        <w:t xml:space="preserve"> </w:t>
      </w:r>
      <w:r>
        <w:rPr>
          <w:rFonts w:hint="eastAsia"/>
        </w:rPr>
        <w:t xml:space="preserve">函数与变量、参数来源分类、单位及坐标变换和覆盖测试。标准理论闭合与文献直接值分开</w:t>
      </w:r>
      <w:r>
        <w:t xml:space="preserve"> </w:t>
      </w:r>
      <w:r>
        <w:rPr>
          <w:rFonts w:hint="eastAsia"/>
        </w:rPr>
        <w:t xml:space="preserve">标识，研究占位、工程假设和未实现项不得记作已核实型号数据。</w:t>
      </w:r>
    </w:p>
    <w:bookmarkEnd w:id="215"/>
    <w:bookmarkStart w:id="216" w:name="验证与外部数据矩阵"/>
    <w:p>
      <w:pPr>
        <w:pStyle w:val="Heading1"/>
        <w:pageBreakBefore/>
      </w:pPr>
      <w:r>
        <w:rPr>
          <w:rFonts w:ascii="Times New Roman" w:hAnsi="Times New Roman" w:eastAsia="黑体" w:cs="Times New Roman"/>
          <w:b/>
          <w:sz w:val="32"/>
        </w:rPr>
        <w:t>附录B　验证与外部数据矩阵</w:t>
      </w:r>
    </w:p>
    <w:p>
      <w:pPr>
        <w:pStyle w:val="FirstParagraph"/>
      </w:pPr>
      <w:r>
        <w:rPr>
          <w:rFonts w:hint="eastAsia"/>
        </w:rPr>
        <w:t xml:space="preserve">验证矩阵按接口、质量属性、部件载荷、配平、线性化、短舱动态和外部关联组织。失败、</w:t>
      </w:r>
      <w:r>
        <w:t xml:space="preserve"> </w:t>
      </w:r>
      <w:r>
        <w:rPr>
          <w:rFonts w:hint="eastAsia"/>
        </w:rPr>
        <w:t xml:space="preserve">不可比和待补数据状态均予保留。外部资料矩阵额外记录构型、工况、坐标、原始单位、</w:t>
      </w:r>
      <w:r>
        <w:t xml:space="preserve"> </w:t>
      </w:r>
      <w:r>
        <w:rPr>
          <w:rFonts w:hint="eastAsia"/>
        </w:rPr>
        <w:t xml:space="preserve">数字化过程及是否参与调参，以防止不同来源间的循环论证。</w:t>
      </w:r>
    </w:p>
    <w:bookmarkEnd w:id="216"/>
    <w:bookmarkStart w:id="217" w:name="可重复性与数据完整性"/>
    <w:p>
      <w:pPr>
        <w:pStyle w:val="Heading1"/>
        <w:pageBreakBefore/>
      </w:pPr>
      <w:r>
        <w:rPr>
          <w:rFonts w:ascii="Times New Roman" w:hAnsi="Times New Roman" w:eastAsia="黑体" w:cs="Times New Roman"/>
          <w:b/>
          <w:sz w:val="32"/>
        </w:rPr>
        <w:t>附录C　可重复性与数据完整性</w:t>
      </w:r>
    </w:p>
    <w:p>
      <w:pPr>
        <w:pStyle w:val="FirstParagraph"/>
      </w:pPr>
      <w:r>
        <w:rPr>
          <w:rFonts w:hint="eastAsia"/>
        </w:rPr>
        <w:t xml:space="preserve">计算结果、图表原始数据、生成脚本和构建日志由最终哈希清单关联。旋翼公开试验图线另存</w:t>
      </w:r>
      <w:r>
        <w:t xml:space="preserve"> </w:t>
      </w:r>
      <w:r>
        <w:rPr>
          <w:rFonts w:hint="eastAsia"/>
        </w:rPr>
        <w:t xml:space="preserve">原始页、截图、轴标定和两次独立取点。复算必须使用冻结状态/输入顺序、参数身份和失败</w:t>
      </w:r>
      <w:r>
        <w:t xml:space="preserve"> </w:t>
      </w:r>
      <w:r>
        <w:rPr>
          <w:rFonts w:hint="eastAsia"/>
        </w:rPr>
        <w:t xml:space="preserve">门禁；软件版本、命令、警告与输出哈希随提交包保存。</w:t>
      </w:r>
    </w:p>
    <w:bookmarkEnd w:id="217"/>
    <w:bookmarkStart w:id="223" w:name="状态输入与复现实验说明"/>
    <w:p>
      <w:pPr>
        <w:pStyle w:val="Heading1"/>
        <w:pageBreakBefore/>
      </w:pPr>
      <w:r>
        <w:rPr>
          <w:rFonts w:ascii="Times New Roman" w:hAnsi="Times New Roman" w:eastAsia="黑体" w:cs="Times New Roman"/>
          <w:b/>
          <w:sz w:val="32"/>
        </w:rPr>
        <w:t>附录D　状态、输入与复现实验说明</w:t>
      </w:r>
    </w:p>
    <w:bookmarkStart w:id="218" w:name="九状态和十三状态顺序"/>
    <w:p>
      <w:pPr>
        <w:pStyle w:val="Heading2"/>
      </w:pPr>
      <w:r>
        <w:rPr>
          <w:rFonts w:ascii="Times New Roman" w:hAnsi="Times New Roman" w:eastAsia="黑体" w:cs="Times New Roman"/>
          <w:b/>
          <w:sz w:val="28"/>
        </w:rPr>
        <w:t>D.1　九状态和十三状态顺序</w:t>
      </w:r>
    </w:p>
    <w:p>
      <w:pPr>
        <w:pStyle w:val="FirstParagraph"/>
      </w:pPr>
      <w:r>
        <w:rPr>
          <w:rFonts w:hint="eastAsia"/>
        </w:rPr>
        <w:t xml:space="preserve">九状态刚体向量严格采用</w:t>
      </w:r>
      <w:r>
        <w:t xml:space="preserve"> </w:t>
      </w:r>
      <m:oMath>
        <m:sSup>
          <m:e>
            <m:d>
              <m:dPr>
                <m:begChr m:val="["/>
                <m:sepChr m:val=""/>
                <m:endChr m:val="]"/>
                <m:grow/>
              </m:dPr>
              <m:e>
                <m:r>
                  <m:t>u</m:t>
                </m:r>
                <m:r>
                  <m:rPr>
                    <m:sty m:val="p"/>
                  </m:rPr>
                  <m:t>,</m:t>
                </m:r>
                <m:r>
                  <m:t>v</m:t>
                </m:r>
                <m:r>
                  <m:rPr>
                    <m:sty m:val="p"/>
                  </m:rPr>
                  <m:t>,</m:t>
                </m:r>
                <m:r>
                  <m:t>w</m:t>
                </m:r>
                <m:r>
                  <m:rPr>
                    <m:sty m:val="p"/>
                  </m:rPr>
                  <m:t>,</m:t>
                </m:r>
                <m:r>
                  <m:t>p</m:t>
                </m:r>
                <m:r>
                  <m:rPr>
                    <m:sty m:val="p"/>
                  </m:rPr>
                  <m:t>,</m:t>
                </m:r>
                <m:r>
                  <m:t>q</m:t>
                </m:r>
                <m:r>
                  <m:rPr>
                    <m:sty m:val="p"/>
                  </m:rPr>
                  <m:t>,</m:t>
                </m:r>
                <m:r>
                  <m:t>r</m:t>
                </m:r>
                <m:r>
                  <m:rPr>
                    <m:sty m:val="p"/>
                  </m:rPr>
                  <m:t>,</m:t>
                </m:r>
                <m:r>
                  <m:t>ϕ</m:t>
                </m:r>
                <m:r>
                  <m:rPr>
                    <m:sty m:val="p"/>
                  </m:rPr>
                  <m:t>,</m:t>
                </m:r>
                <m:r>
                  <m:t>θ</m:t>
                </m:r>
                <m:r>
                  <m:rPr>
                    <m:sty m:val="p"/>
                  </m:rPr>
                  <m:t>,</m:t>
                </m:r>
                <m:r>
                  <m:t>ψ</m:t>
                </m:r>
              </m:e>
            </m:d>
          </m:e>
          <m:sup>
            <m:r>
              <m:t>T</m:t>
            </m:r>
          </m:sup>
        </m:sSup>
      </m:oMath>
      <w:r>
        <w:rPr>
          <w:rFonts w:hint="eastAsia"/>
        </w:rPr>
        <w:t xml:space="preserve">。前三项是在机体系表达的质心速度，随后三项</w:t>
      </w:r>
      <w:r>
        <w:t xml:space="preserve"> </w:t>
      </w:r>
      <w:r>
        <w:rPr>
          <w:rFonts w:hint="eastAsia"/>
        </w:rPr>
        <w:t xml:space="preserve">为机体系角速度，最后三项为3-2-1欧拉角。十三状态在其后依次增加</w:t>
      </w:r>
      <w:r>
        <w:t xml:space="preserve"> </w:t>
      </w:r>
      <m:oMath>
        <m:sSup>
          <m:e>
            <m:d>
              <m:dPr>
                <m:begChr m:val="["/>
                <m:sepChr m:val=""/>
                <m:endChr m:val="]"/>
                <m:grow/>
              </m:dPr>
              <m:e>
                <m:sSub>
                  <m:e>
                    <m:r>
                      <m:t>β</m:t>
                    </m:r>
                  </m:e>
                  <m:sub>
                    <m:r>
                      <m:t>L</m:t>
                    </m:r>
                  </m:sub>
                </m:sSub>
                <m:r>
                  <m:rPr>
                    <m:sty m:val="p"/>
                  </m:rPr>
                  <m:t>,</m:t>
                </m:r>
                <m:sSub>
                  <m:e>
                    <m:r>
                      <m:t>β</m:t>
                    </m:r>
                  </m:e>
                  <m:sub>
                    <m:r>
                      <m:t>R</m:t>
                    </m:r>
                  </m:sub>
                </m:sSub>
                <m:r>
                  <m:rPr>
                    <m:sty m:val="p"/>
                  </m:rPr>
                  <m:t>,</m:t>
                </m:r>
                <m:sSub>
                  <m:e>
                    <m:acc>
                      <m:accPr>
                        <m:chr m:val="̇"/>
                      </m:accPr>
                      <m:e>
                        <m:r>
                          <m:t>β</m:t>
                        </m:r>
                      </m:e>
                    </m:acc>
                  </m:e>
                  <m:sub>
                    <m:r>
                      <m:t>L</m:t>
                    </m:r>
                  </m:sub>
                </m:sSub>
                <m:r>
                  <m:rPr>
                    <m:sty m:val="p"/>
                  </m:rPr>
                  <m:t>,</m:t>
                </m:r>
                <m:sSub>
                  <m:e>
                    <m:acc>
                      <m:accPr>
                        <m:chr m:val="̇"/>
                      </m:accPr>
                      <m:e>
                        <m:r>
                          <m:t>β</m:t>
                        </m:r>
                      </m:e>
                    </m:acc>
                  </m:e>
                  <m:sub>
                    <m:r>
                      <m:t>R</m:t>
                    </m:r>
                  </m:sub>
                </m:sSub>
              </m:e>
            </m:d>
          </m:e>
          <m:sup>
            <m:r>
              <m:t>T</m:t>
            </m:r>
          </m:sup>
        </m:sSup>
      </m:oMath>
      <w:r>
        <w:rPr>
          <w:rFonts w:hint="eastAsia"/>
        </w:rPr>
        <w:t xml:space="preserve">。共享前九项使同一配平点能够直接</w:t>
      </w:r>
      <w:r>
        <w:t xml:space="preserve"> </w:t>
      </w:r>
      <w:r>
        <w:rPr>
          <w:rFonts w:hint="eastAsia"/>
        </w:rPr>
        <w:t xml:space="preserve">构造十三状态初值，但不保证共享A块完全相同，因为部件调用路径还可能采用不同左右</w:t>
      </w:r>
      <w:r>
        <w:t xml:space="preserve"> </w:t>
      </w:r>
      <w:r>
        <w:rPr>
          <w:rFonts w:hint="eastAsia"/>
        </w:rPr>
        <w:t xml:space="preserve">定义。</w:t>
      </w:r>
    </w:p>
    <w:p>
      <w:pPr>
        <w:pStyle w:val="BodyText"/>
      </w:pPr>
      <w:r>
        <w:rPr>
          <w:rFonts w:hint="eastAsia"/>
        </w:rPr>
        <w:t xml:space="preserve">九状态控制向量保持既有总距、差动总距、对称纵向周期、差动纵向周期、短舱角、升降舵</w:t>
      </w:r>
      <w:r>
        <w:t xml:space="preserve"> </w:t>
      </w:r>
      <w:r>
        <w:rPr>
          <w:rFonts w:hint="eastAsia"/>
        </w:rPr>
        <w:t xml:space="preserve">和方向舵顺序。十三状态命令模型把左右短舱命令作为独立输入，并保留原刚体控制的相对</w:t>
      </w:r>
      <w:r>
        <w:t xml:space="preserve"> </w:t>
      </w:r>
      <w:r>
        <w:rPr>
          <w:rFonts w:hint="eastAsia"/>
        </w:rPr>
        <w:t xml:space="preserve">顺序。所有角输入进入三角函数前以rad表示，报告图表可换算为degree。任何后续接口扩展</w:t>
      </w:r>
      <w:r>
        <w:t xml:space="preserve"> </w:t>
      </w:r>
      <w:r>
        <w:rPr>
          <w:rFonts w:hint="eastAsia"/>
        </w:rPr>
        <w:t xml:space="preserve">都必须同步修改配平未知量、B矩阵列名、测试镜像关系和本附录。</w:t>
      </w:r>
    </w:p>
    <w:bookmarkEnd w:id="218"/>
    <w:bookmarkStart w:id="219" w:name="三个代表点的复算约束"/>
    <w:p>
      <w:pPr>
        <w:pStyle w:val="Heading2"/>
      </w:pPr>
      <w:r>
        <w:rPr>
          <w:rFonts w:ascii="Times New Roman" w:hAnsi="Times New Roman" w:eastAsia="黑体" w:cs="Times New Roman"/>
          <w:b/>
          <w:sz w:val="28"/>
        </w:rPr>
        <w:t>D.2　三个代表点的复算约束</w:t>
      </w:r>
    </w:p>
    <w:p>
      <w:pPr>
        <w:pStyle w:val="FirstParagraph"/>
      </w:pPr>
      <w:r>
        <w:rPr>
          <w:rFonts w:hint="eastAsia"/>
        </w:rPr>
        <w:t xml:space="preserve">代表点B15/V20、B45/V35和B75/V80分别固定短舱角15°、45°、75°及速度20、35、</w:t>
      </w:r>
      <w:r>
        <w:t xml:space="preserve"> 80 </w:t>
      </w:r>
      <w:r>
        <w:rPr>
          <w:rFonts w:hint="eastAsia"/>
        </w:rPr>
        <w:t xml:space="preserve">m/s。初始刚体状态和控制来自冻结可信配平表，十三状态的左右短舱角相等、角速度为</w:t>
      </w:r>
      <w:r>
        <w:t xml:space="preserve"> </w:t>
      </w:r>
      <w:r>
        <w:rPr>
          <w:rFonts w:hint="eastAsia"/>
        </w:rPr>
        <w:t xml:space="preserve">零。重新计算时不得用时域峰值反向调整配平或执行机构参数；若模型、参数或数值步长发生</w:t>
      </w:r>
      <w:r>
        <w:t xml:space="preserve"> </w:t>
      </w:r>
      <w:r>
        <w:rPr>
          <w:rFonts w:hint="eastAsia"/>
        </w:rPr>
        <w:t xml:space="preserve">改变，应生成新版本结果，而不是覆盖本论文冻结值。</w:t>
      </w:r>
    </w:p>
    <w:p>
      <w:pPr>
        <w:pStyle w:val="BodyText"/>
      </w:pPr>
      <w:r>
        <w:rPr>
          <w:rFonts w:hint="eastAsia"/>
        </w:rPr>
        <w:t xml:space="preserve">共享A块审计必须在相同参数、控制、短舱角和中心差分尺度下进行。逐元素比较包含九个</w:t>
      </w:r>
      <w:r>
        <w:t xml:space="preserve"> </w:t>
      </w:r>
      <w:r>
        <w:rPr>
          <w:rFonts w:hint="eastAsia"/>
        </w:rPr>
        <w:t xml:space="preserve">输入状态，共81个导数；部件分解至少含左右旋翼、机翼、机身、平尾和垂尾。当前差异的</w:t>
      </w:r>
      <w:r>
        <w:t xml:space="preserve"> </w:t>
      </w:r>
      <w:r>
        <w:rPr>
          <w:rFonts w:hint="eastAsia"/>
        </w:rPr>
        <w:t xml:space="preserve">最大元素位于</w:t>
      </w:r>
      <w:r>
        <w:t xml:space="preserve"> </w:t>
      </w:r>
      <m:oMath>
        <m:r>
          <m:t>p</m:t>
        </m:r>
      </m:oMath>
      <w:r>
        <w:t xml:space="preserve"> </w:t>
      </w:r>
      <w:r>
        <w:rPr>
          <w:rFonts w:hint="eastAsia"/>
        </w:rPr>
        <w:t xml:space="preserve">或</w:t>
      </w:r>
      <w:r>
        <w:t xml:space="preserve"> </w:t>
      </w:r>
      <m:oMath>
        <m:r>
          <m:t>r</m:t>
        </m:r>
      </m:oMath>
      <w:r>
        <w:t xml:space="preserve"> </w:t>
      </w:r>
      <w:r>
        <w:rPr>
          <w:rFonts w:hint="eastAsia"/>
        </w:rPr>
        <w:t xml:space="preserve">相关导数，主导部件为机翼。共享B块差在舍入量级，不可</w:t>
      </w:r>
      <w:r>
        <w:t xml:space="preserve"> </w:t>
      </w:r>
      <w:r>
        <w:rPr>
          <w:rFonts w:hint="eastAsia"/>
        </w:rPr>
        <w:t xml:space="preserve">用来推断A块也应严格相同。</w:t>
      </w:r>
    </w:p>
    <w:bookmarkEnd w:id="219"/>
    <w:bookmarkStart w:id="220" w:name="外部旋翼曲线复算约束"/>
    <w:p>
      <w:pPr>
        <w:pStyle w:val="Heading2"/>
      </w:pPr>
      <w:r>
        <w:rPr>
          <w:rFonts w:ascii="Times New Roman" w:hAnsi="Times New Roman" w:eastAsia="黑体" w:cs="Times New Roman"/>
          <w:b/>
          <w:sz w:val="28"/>
        </w:rPr>
        <w:t>D.3　外部旋翼曲线复算约束</w:t>
      </w:r>
    </w:p>
    <w:p>
      <w:pPr>
        <w:pStyle w:val="FirstParagraph"/>
      </w:pPr>
      <w:r>
        <w:t xml:space="preserve">NASA </w:t>
      </w:r>
      <w:r>
        <w:rPr>
          <w:rFonts w:hint="eastAsia"/>
        </w:rPr>
        <w:t xml:space="preserve">TM-86854图25数字化采用PDF第54页（原文第52页），保存原始页和截图。两次取点</w:t>
      </w:r>
      <w:r>
        <w:t xml:space="preserve"> </w:t>
      </w:r>
      <w:r>
        <w:rPr>
          <w:rFonts w:hint="eastAsia"/>
        </w:rPr>
        <w:t xml:space="preserve">的横轴均为总距degree，纵轴为</w:t>
      </w:r>
      <w:r>
        <w:t xml:space="preserve"> </w:t>
      </w:r>
      <m:oMath>
        <m:sSub>
          <m:e>
            <m:r>
              <m:t>C</m:t>
            </m:r>
          </m:e>
          <m:sub>
            <m:r>
              <m:t>T</m:t>
            </m:r>
          </m:sub>
        </m:sSub>
        <m:r>
          <m:rPr>
            <m:sty m:val="p"/>
          </m:rPr>
          <m:t>/</m:t>
        </m:r>
        <m:r>
          <m:t>σ</m:t>
        </m:r>
      </m:oMath>
      <w:r>
        <w:rPr>
          <w:rFonts w:hint="eastAsia"/>
        </w:rPr>
        <w:t xml:space="preserve">。采用值取两次均值，比较门禁要求模型</w:t>
      </w:r>
      <w:r>
        <w:t xml:space="preserve"> </w:t>
      </w:r>
      <w:r>
        <w:rPr>
          <w:rFonts w:hint="eastAsia"/>
        </w:rPr>
        <w:t xml:space="preserve">求解成功且总距不低于4°。失败点保留在计数中，不进入MAE分子。改变门禁、插值或失败</w:t>
      </w:r>
      <w:r>
        <w:t xml:space="preserve"> </w:t>
      </w:r>
      <w:r>
        <w:rPr>
          <w:rFonts w:hint="eastAsia"/>
        </w:rPr>
        <w:t xml:space="preserve">处理会改变有效点数，必须同时报告新旧口径。</w:t>
      </w:r>
    </w:p>
    <w:p>
      <w:pPr>
        <w:pStyle w:val="BodyText"/>
      </w:pPr>
      <w:r>
        <w:rPr>
          <w:rFonts w:hint="eastAsia"/>
        </w:rPr>
        <w:t xml:space="preserve">当前正式旋翼的共同有效点数为6，失败点为0°、2°、4°、6°、8°、10°；南航公开公式参考旋翼的</w:t>
      </w:r>
      <w:r>
        <w:t xml:space="preserve"> </w:t>
      </w:r>
      <w:r>
        <w:rPr>
          <w:rFonts w:hint="eastAsia"/>
        </w:rPr>
        <w:t xml:space="preserve">有效点数为7，失败点为0°、2°、4°、6°、8°。最终采用的MAE分别为0.0643402和</w:t>
      </w:r>
      <w:r>
        <w:t xml:space="preserve"> </w:t>
      </w:r>
      <w:r>
        <w:rPr>
          <w:rFonts w:hint="eastAsia"/>
        </w:rPr>
        <w:t xml:space="preserve">0.0640525，RMSE分别为0.0643727和0.0640844。任何图题和摘要引用均以这些二次复核值</w:t>
      </w:r>
      <w:r>
        <w:t xml:space="preserve"> </w:t>
      </w:r>
      <w:r>
        <w:rPr>
          <w:rFonts w:hint="eastAsia"/>
        </w:rPr>
        <w:t xml:space="preserve">为准。</w:t>
      </w:r>
    </w:p>
    <w:bookmarkEnd w:id="220"/>
    <w:bookmarkStart w:id="221" w:name="结果表的使用原则"/>
    <w:p>
      <w:pPr>
        <w:pStyle w:val="Heading2"/>
      </w:pPr>
      <w:r>
        <w:rPr>
          <w:rFonts w:ascii="Times New Roman" w:hAnsi="Times New Roman" w:eastAsia="黑体" w:cs="Times New Roman"/>
          <w:b/>
          <w:sz w:val="28"/>
        </w:rPr>
        <w:t>D.4　结果表的使用原则</w:t>
      </w:r>
    </w:p>
    <w:p>
      <w:pPr>
        <w:pStyle w:val="FirstParagraph"/>
      </w:pPr>
      <w:r>
        <w:rPr>
          <w:rFonts w:hint="eastAsia"/>
        </w:rPr>
        <w:t xml:space="preserve">配平表同时保存状态、控制、残差、边界、余度和可信度分类；只复制</w:t>
      </w:r>
      <w:r>
        <w:rPr>
          <w:rFonts w:hint="eastAsia"/>
        </w:rPr>
        <w:t xml:space="preserve">“成功”</w:t>
      </w:r>
      <w:r>
        <w:rPr>
          <w:rFonts w:hint="eastAsia"/>
        </w:rPr>
        <w:t xml:space="preserve">列会丢失</w:t>
      </w:r>
      <w:r>
        <w:t xml:space="preserve"> </w:t>
      </w:r>
      <w:r>
        <w:rPr>
          <w:rFonts w:hint="eastAsia"/>
        </w:rPr>
        <w:t xml:space="preserve">物理判据。特征根表必须与对应A矩阵、状态顺序和配平点配套。时域峰值表必须同时记录</w:t>
      </w:r>
      <w:r>
        <w:t xml:space="preserve"> </w:t>
      </w:r>
      <w:r>
        <w:rPr>
          <w:rFonts w:hint="eastAsia"/>
        </w:rPr>
        <w:t xml:space="preserve">事件类型、幅值、执行机构参数、积分时间和时间步。参数表中的来源分类不能因论文语言</w:t>
      </w:r>
      <w:r>
        <w:t xml:space="preserve"> </w:t>
      </w:r>
      <w:r>
        <w:rPr>
          <w:rFonts w:hint="eastAsia"/>
        </w:rPr>
        <w:t xml:space="preserve">精简而删除。</w:t>
      </w:r>
    </w:p>
    <w:p>
      <w:pPr>
        <w:pStyle w:val="BodyText"/>
      </w:pPr>
      <w:r>
        <w:rPr>
          <w:rFonts w:hint="eastAsia"/>
        </w:rPr>
        <w:t xml:space="preserve">图表是数据的视图，不是新的数据源。所有计算图应能追溯到CSV或MAT文件与生成脚本；</w:t>
      </w:r>
      <w:r>
        <w:t xml:space="preserve"> </w:t>
      </w:r>
      <w:r>
        <w:rPr>
          <w:rFonts w:hint="eastAsia"/>
        </w:rPr>
        <w:t xml:space="preserve">公开试验图线还需追溯到PDF页和轴标定。若图与表发生差异，以冻结数值主表和可重复脚本</w:t>
      </w:r>
      <w:r>
        <w:t xml:space="preserve"> </w:t>
      </w:r>
      <w:r>
        <w:rPr>
          <w:rFonts w:hint="eastAsia"/>
        </w:rPr>
        <w:t xml:space="preserve">为准，并把差异记录为问题，不通过手工修改图形掩盖。</w:t>
      </w:r>
    </w:p>
    <w:p>
      <w:pPr>
        <w:pStyle w:val="BodyText"/>
      </w:pPr>
      <w:r>
        <w:rPr>
          <w:rFonts w:hint="eastAsia"/>
        </w:rPr>
        <w:t xml:space="preserve">复现实验还应记录软件版本和执行顺序。MATLAB用于重新计算模型与回归，Python只整理</w:t>
      </w:r>
      <w:r>
        <w:t xml:space="preserve"> </w:t>
      </w:r>
      <w:r>
        <w:rPr>
          <w:rFonts w:hint="eastAsia"/>
        </w:rPr>
        <w:t xml:space="preserve">冻结数据、生成文档和清单，XeLaTeX与Biber负责排版和文献。排版脚本不得重新求解配平</w:t>
      </w:r>
      <w:r>
        <w:t xml:space="preserve"> </w:t>
      </w:r>
      <w:r>
        <w:rPr>
          <w:rFonts w:hint="eastAsia"/>
        </w:rPr>
        <w:t xml:space="preserve">或更改数据精度；分析脚本不得改写默认参数。最终PDF中的数字应能回到正文Markdown、</w:t>
      </w:r>
      <w:r>
        <w:t xml:space="preserve"> </w:t>
      </w:r>
      <w:r>
        <w:rPr>
          <w:rFonts w:hint="eastAsia"/>
        </w:rPr>
        <w:t xml:space="preserve">冻结CSV及其生成日志中的同一数值，而不是从图像人工抄录。</w:t>
      </w:r>
      <w:r>
        <w:t xml:space="preserve"> </w:t>
      </w:r>
      <w:r>
        <w:rPr>
          <w:rFonts w:hint="eastAsia"/>
        </w:rPr>
        <w:t xml:space="preserve">复算若产生不同结果，应并列保存旧值、新值、差异、原因与结论影响，禁止静默覆盖。</w:t>
      </w:r>
      <w:r>
        <w:t xml:space="preserve"> </w:t>
      </w:r>
      <w:r>
        <w:rPr>
          <w:rFonts w:hint="eastAsia"/>
        </w:rPr>
        <w:t xml:space="preserve">这样可把科学结论与生成工具解耦，并让后续审阅直接定位变化来源。</w:t>
      </w:r>
      <w:r>
        <w:t xml:space="preserve"> </w:t>
      </w:r>
      <w:r>
        <w:rPr>
          <w:rFonts w:hint="eastAsia"/>
        </w:rPr>
        <w:t xml:space="preserve">所有差异都应可追踪、可解释并可复核。</w:t>
      </w:r>
    </w:p>
    <w:bookmarkEnd w:id="221"/>
    <w:bookmarkStart w:id="222" w:name="最终声明核对"/>
    <w:p>
      <w:pPr>
        <w:pStyle w:val="Heading2"/>
      </w:pPr>
      <w:r>
        <w:rPr>
          <w:rFonts w:ascii="Times New Roman" w:hAnsi="Times New Roman" w:eastAsia="黑体" w:cs="Times New Roman"/>
          <w:b/>
          <w:sz w:val="28"/>
        </w:rPr>
        <w:t>D.5　最终声明核对</w:t>
      </w:r>
    </w:p>
    <w:p>
      <w:pPr>
        <w:pStyle w:val="FirstParagraph"/>
      </w:pPr>
      <w:r>
        <w:rPr>
          <w:rFonts w:hint="eastAsia"/>
        </w:rPr>
        <w:t xml:space="preserve">可以复述的结论包括：模型在现有覆盖工况下内部一致；联合优化概念参数在九个离散工况</w:t>
      </w:r>
      <w:r>
        <w:t xml:space="preserve"> </w:t>
      </w:r>
      <w:r>
        <w:rPr>
          <w:rFonts w:hint="eastAsia"/>
        </w:rPr>
        <w:t xml:space="preserve">中得到八个可信点；三个代表点中对称和差动短舱运动显示不同主导通道；悬停曲线趋势</w:t>
      </w:r>
      <w:r>
        <w:t xml:space="preserve"> </w:t>
      </w:r>
      <w:r>
        <w:rPr>
          <w:rFonts w:hint="eastAsia"/>
        </w:rPr>
        <w:t xml:space="preserve">方向一致但幅值偏差显著。不能复述为XV-15整机复现、型号级稳定性、真实执行机构性能、</w:t>
      </w:r>
      <w:r>
        <w:t xml:space="preserve"> </w:t>
      </w:r>
      <w:r>
        <w:rPr>
          <w:rFonts w:hint="eastAsia"/>
        </w:rPr>
        <w:t xml:space="preserve">飞行安全包线、机械卡滞载荷或完整双向耦合。若引用者省略上述限定，所得结论将超过本</w:t>
      </w:r>
      <w:r>
        <w:t xml:space="preserve"> </w:t>
      </w:r>
      <w:r>
        <w:rPr>
          <w:rFonts w:hint="eastAsia"/>
        </w:rPr>
        <w:t xml:space="preserve">论文证据。</w:t>
      </w:r>
    </w:p>
    <w:bookmarkEnd w:id="222"/>
    <w:bookmarkEnd w:id="223"/>
    <w:bookmarkStart w:id="224" w:name="参考文献"/>
    <w:p>
      <w:pPr>
        <w:pStyle w:val="Heading1"/>
        <w:pageBreakBefore/>
      </w:pPr>
      <w:r>
        <w:rPr>
          <w:rFonts w:hint="eastAsia" w:ascii="Times New Roman" w:hAnsi="Times New Roman" w:eastAsia="黑体" w:cs="Times New Roman"/>
          <w:b/>
          <w:sz w:val="32"/>
        </w:rPr>
        <w:t xml:space="preserve">参考文献</w:t>
      </w:r>
    </w:p>
    <w:p>
      <w:pPr>
        <w:spacing w:after="60" w:line="276" w:lineRule="auto"/>
        <w:ind w:left="400" w:hanging="400"/>
      </w:pPr>
      <w:r>
        <w:rPr>
          <w:rFonts w:ascii="Times New Roman" w:hAnsi="Times New Roman" w:eastAsia="宋体" w:cs="Times New Roman"/>
          <w:sz w:val="20"/>
        </w:rPr>
        <w:t>[1] MAISEL MD, GIULIANETTI DJ, DUGAN DC. The History of the XV-15 Tilt Rotor Research Aircraft: From Concept to Flight[R]. NASA, SP-2000-4517, 2000.</w:t>
      </w:r>
    </w:p>
    <w:p>
      <w:pPr>
        <w:spacing w:after="60" w:line="276" w:lineRule="auto"/>
        <w:ind w:left="400" w:hanging="400"/>
      </w:pPr>
      <w:r>
        <w:rPr>
          <w:rFonts w:ascii="Times New Roman" w:hAnsi="Times New Roman" w:eastAsia="宋体" w:cs="Times New Roman"/>
          <w:sz w:val="20"/>
        </w:rPr>
        <w:t>[2] FELKER FF, YOUNG LA, SIGNOR DB. Full-Scale Hover Testing of the XV-15 Advanced Technology Blade Rotor[R]. NASA, TM-86854, 1987.</w:t>
      </w:r>
    </w:p>
    <w:p>
      <w:pPr>
        <w:spacing w:after="60" w:line="276" w:lineRule="auto"/>
        <w:ind w:left="400" w:hanging="400"/>
      </w:pPr>
      <w:r>
        <w:rPr>
          <w:rFonts w:ascii="Times New Roman" w:hAnsi="Times New Roman" w:eastAsia="宋体" w:cs="Times New Roman"/>
          <w:sz w:val="20"/>
        </w:rPr>
        <w:t>[3] TISCHLER MB, LEUNG JGM, DUGAN DC. Frequency-Domain Identification of XV-15 Tilt-Rotor Aircraft Dynamics[R]. NASA, TM-86009, 1984.</w:t>
      </w:r>
    </w:p>
    <w:p>
      <w:pPr>
        <w:spacing w:after="60" w:line="276" w:lineRule="auto"/>
        <w:ind w:left="400" w:hanging="400"/>
      </w:pPr>
      <w:r>
        <w:rPr>
          <w:rFonts w:ascii="Times New Roman" w:hAnsi="Times New Roman" w:eastAsia="宋体" w:cs="Times New Roman"/>
          <w:sz w:val="20"/>
        </w:rPr>
        <w:t>[4] JOHNSON W, YAMAUCHI GK, WATTS ME. NDARC Calculations of XV-15 Performance and Trim Compared with Flight Data[R]. NASA, CR-2017-219456, 2017.</w:t>
      </w:r>
    </w:p>
    <w:p>
      <w:pPr>
        <w:spacing w:after="60" w:line="276" w:lineRule="auto"/>
        <w:ind w:left="400" w:hanging="400"/>
      </w:pPr>
      <w:r>
        <w:rPr>
          <w:rFonts w:ascii="Times New Roman" w:hAnsi="Times New Roman" w:eastAsia="宋体" w:cs="Times New Roman"/>
          <w:sz w:val="20"/>
        </w:rPr>
        <w:t>[5] SHENG H, ZHANG C, XIANG Y. Mathematical Modeling and Stability Analysis of Tiltrotor Aircraft[J]. Drones, 2022, 6(4): 92. DOI: 10.3390/drones6040092.</w:t>
      </w:r>
    </w:p>
    <w:p>
      <w:pPr>
        <w:spacing w:after="60" w:line="276" w:lineRule="auto"/>
        <w:ind w:left="400" w:hanging="400"/>
      </w:pPr>
      <w:r>
        <w:rPr>
          <w:rFonts w:ascii="Times New Roman" w:hAnsi="Times New Roman" w:eastAsia="宋体" w:cs="Times New Roman"/>
          <w:sz w:val="20"/>
        </w:rPr>
        <w:t>[6] BERGER T. Handling Qualities Requirements and Control Design for High-Speed Rotorcraft[D]. The Pennsylvania State University, 2019.</w:t>
      </w:r>
    </w:p>
    <w:p>
      <w:pPr>
        <w:spacing w:after="60" w:line="276" w:lineRule="auto"/>
        <w:ind w:left="400" w:hanging="400"/>
      </w:pPr>
      <w:r>
        <w:rPr>
          <w:rFonts w:ascii="Times New Roman" w:hAnsi="Times New Roman" w:eastAsia="宋体" w:cs="Times New Roman"/>
          <w:sz w:val="20"/>
        </w:rPr>
        <w:t>[7] ETKIN B, REID LD. Dynamics of Flight: Stability and Control[M]. 3rd ed. New York: Wiley, 1996.</w:t>
      </w:r>
    </w:p>
    <w:p>
      <w:pPr>
        <w:spacing w:after="60" w:line="276" w:lineRule="auto"/>
        <w:ind w:left="400" w:hanging="400"/>
      </w:pPr>
      <w:r>
        <w:rPr>
          <w:rFonts w:ascii="Times New Roman" w:hAnsi="Times New Roman" w:eastAsia="宋体" w:cs="Times New Roman"/>
          <w:sz w:val="20"/>
        </w:rPr>
        <w:t>[8] STEVENS BL, LEWIS FL, JOHNSON EN. Aircraft Control and Simulation[M]. 3rd ed. Hoboken: Wiley, 2015.</w:t>
      </w:r>
    </w:p>
    <w:p>
      <w:pPr>
        <w:spacing w:after="60" w:line="276" w:lineRule="auto"/>
        <w:ind w:left="400" w:hanging="400"/>
      </w:pPr>
      <w:r>
        <w:rPr>
          <w:rFonts w:ascii="Times New Roman" w:hAnsi="Times New Roman" w:eastAsia="宋体" w:cs="Times New Roman"/>
          <w:sz w:val="20"/>
        </w:rPr>
        <w:t>[9] COOK MV. Flight Dynamics Principles[M]. 3rd ed. Oxford: Butterworth-Heinemann, 2012.</w:t>
      </w:r>
    </w:p>
    <w:p>
      <w:pPr>
        <w:spacing w:after="60" w:line="276" w:lineRule="auto"/>
        <w:ind w:left="400" w:hanging="400"/>
      </w:pPr>
      <w:r>
        <w:rPr>
          <w:rFonts w:ascii="Times New Roman" w:hAnsi="Times New Roman" w:eastAsia="宋体" w:cs="Times New Roman"/>
          <w:sz w:val="20"/>
        </w:rPr>
        <w:t>[10] JOHNSON W. Helicopter Theory[M]. Princeton: Princeton University Press, 1980.</w:t>
      </w:r>
    </w:p>
    <w:p>
      <w:pPr>
        <w:spacing w:after="60" w:line="276" w:lineRule="auto"/>
        <w:ind w:left="400" w:hanging="400"/>
      </w:pPr>
      <w:r>
        <w:rPr>
          <w:rFonts w:ascii="Times New Roman" w:hAnsi="Times New Roman" w:eastAsia="宋体" w:cs="Times New Roman"/>
          <w:sz w:val="20"/>
        </w:rPr>
        <w:t>[11] LEISHMAN JG. Principles of Helicopter Aerodynamics[M]. 2nd ed. Cambridge: Cambridge University Press, 2006.</w:t>
      </w:r>
    </w:p>
    <w:p>
      <w:pPr>
        <w:spacing w:after="60" w:line="276" w:lineRule="auto"/>
        <w:ind w:left="400" w:hanging="400"/>
      </w:pPr>
      <w:r>
        <w:rPr>
          <w:rFonts w:ascii="Times New Roman" w:hAnsi="Times New Roman" w:eastAsia="宋体" w:cs="Times New Roman"/>
          <w:sz w:val="20"/>
        </w:rPr>
        <w:t>[12] PADFIELD GD. Helicopter Flight Dynamics[M]. 3rd ed. Chichester: Wiley, 2018.</w:t>
      </w:r>
    </w:p>
    <w:p>
      <w:pPr>
        <w:spacing w:after="60" w:line="276" w:lineRule="auto"/>
        <w:ind w:left="400" w:hanging="400"/>
      </w:pPr>
      <w:r>
        <w:rPr>
          <w:rFonts w:ascii="Times New Roman" w:hAnsi="Times New Roman" w:eastAsia="宋体" w:cs="Times New Roman"/>
          <w:sz w:val="20"/>
        </w:rPr>
        <w:t>[13] OBERKAMPF WL, ROY CJ. Verification and Validation in Scientific Computing[M]. Cambridge: Cambridge University Press, 2010.</w:t>
      </w:r>
    </w:p>
    <w:p>
      <w:pPr>
        <w:spacing w:after="60" w:line="276" w:lineRule="auto"/>
        <w:ind w:left="400" w:hanging="400"/>
      </w:pPr>
      <w:r>
        <w:rPr>
          <w:rFonts w:ascii="Times New Roman" w:hAnsi="Times New Roman" w:eastAsia="宋体" w:cs="Times New Roman"/>
          <w:sz w:val="20"/>
        </w:rPr>
        <w:t>[14] ROACHE PJ. Verification and Validation in Computational Science and Engineering[M]. Albuquerque: Hermosa Publishers, 1998.</w:t>
      </w:r>
    </w:p>
    <w:p>
      <w:pPr>
        <w:spacing w:after="60" w:line="276" w:lineRule="auto"/>
        <w:ind w:left="400" w:hanging="400"/>
      </w:pPr>
      <w:r>
        <w:rPr>
          <w:rFonts w:ascii="Times New Roman" w:hAnsi="Times New Roman" w:eastAsia="宋体" w:cs="Times New Roman"/>
          <w:sz w:val="20"/>
        </w:rPr>
        <w:t>[15] NASA. Standard for Models and Simulations[S]. NASA-STD-7009A, NASA, 2016.</w:t>
      </w:r>
    </w:p>
    <w:p>
      <w:pPr>
        <w:spacing w:after="60" w:line="276" w:lineRule="auto"/>
        <w:ind w:left="400" w:hanging="400"/>
      </w:pPr>
      <w:r>
        <w:rPr>
          <w:rFonts w:ascii="Times New Roman" w:hAnsi="Times New Roman" w:eastAsia="宋体" w:cs="Times New Roman"/>
          <w:sz w:val="20"/>
        </w:rPr>
        <w:t>[16] TILT ROTOR PROJECT OFFICE STAFF. NASA/Army XV-15 Tilt Rotor Research Aircraft Familiarization Document[R]. NASA, TM-X-62407, 1975.</w:t>
      </w:r>
    </w:p>
    <w:p>
      <w:pPr>
        <w:spacing w:after="60" w:line="276" w:lineRule="auto"/>
        <w:ind w:left="400" w:hanging="400"/>
      </w:pPr>
      <w:r>
        <w:rPr>
          <w:rFonts w:ascii="Times New Roman" w:hAnsi="Times New Roman" w:eastAsia="宋体" w:cs="Times New Roman"/>
          <w:sz w:val="20"/>
        </w:rPr>
        <w:t>[17] DUGAN DC, ERHART RG, SCHROERS LG. The XV-15 Tilt Rotor Research Aircraft[R]. NASA, TM-81244, 1980.</w:t>
      </w:r>
    </w:p>
    <w:p>
      <w:pPr>
        <w:spacing w:after="60" w:line="276" w:lineRule="auto"/>
        <w:ind w:left="400" w:hanging="400"/>
      </w:pPr>
      <w:r>
        <w:rPr>
          <w:rFonts w:ascii="Times New Roman" w:hAnsi="Times New Roman" w:eastAsia="宋体" w:cs="Times New Roman"/>
          <w:sz w:val="20"/>
        </w:rPr>
        <w:t>[18] NASA AMES RESEARCH CENTER. XV-15 Tilt Rotor Research Aircraft Pilot's Guide[R]. NASA, TM-100025, 1987.</w:t>
      </w:r>
    </w:p>
    <w:p>
      <w:pPr>
        <w:spacing w:after="60" w:line="276" w:lineRule="auto"/>
        <w:ind w:left="400" w:hanging="400"/>
      </w:pPr>
      <w:r>
        <w:rPr>
          <w:rFonts w:ascii="Times New Roman" w:hAnsi="Times New Roman" w:eastAsia="宋体" w:cs="Times New Roman"/>
          <w:sz w:val="20"/>
        </w:rPr>
        <w:t>[19] NASA AMES RESEARCH CENTER. Wind-Tunnel Investigation of the XV-15 Tilt Rotor Aircraft[R]. NASA, TM-81177, 1980.</w:t>
      </w:r>
    </w:p>
    <w:p>
      <w:pPr>
        <w:spacing w:after="60" w:line="276" w:lineRule="auto"/>
        <w:ind w:left="400" w:hanging="400"/>
      </w:pPr>
      <w:r>
        <w:rPr>
          <w:rFonts w:ascii="Times New Roman" w:hAnsi="Times New Roman" w:eastAsia="宋体" w:cs="Times New Roman"/>
          <w:sz w:val="20"/>
        </w:rPr>
        <w:t>[20] NASA AMES RESEARCH CENTER. XV-15 Tilt Rotor Aircraft Flight Validation Report[R]. NASA, CR-166537, 1982.</w:t>
      </w:r>
    </w:p>
    <w:p>
      <w:pPr>
        <w:spacing w:after="60" w:line="276" w:lineRule="auto"/>
        <w:ind w:left="400" w:hanging="400"/>
      </w:pPr>
      <w:r>
        <w:rPr>
          <w:rFonts w:ascii="Times New Roman" w:hAnsi="Times New Roman" w:eastAsia="宋体" w:cs="Times New Roman"/>
          <w:sz w:val="20"/>
        </w:rPr>
        <w:t>[21] DREIER ME. Introduction to Helicopter and Tiltrotor Flight Simulation[M]. Reston: American Institute of Aeronautics and Astronautics, 2007.</w:t>
      </w:r>
    </w:p>
    <w:p>
      <w:pPr>
        <w:spacing w:after="60" w:line="276" w:lineRule="auto"/>
        <w:ind w:left="400" w:hanging="400"/>
      </w:pPr>
      <w:r>
        <w:rPr>
          <w:rFonts w:ascii="Times New Roman" w:hAnsi="Times New Roman" w:eastAsia="宋体" w:cs="Times New Roman"/>
          <w:sz w:val="20"/>
        </w:rPr>
        <w:t>[22] BALMFORD D, DONE GTS. Bramwell's Helicopter Dynamics[M]. 2nd ed. Oxford: Butterworth-Heinemann, 2001.</w:t>
      </w:r>
    </w:p>
    <w:p>
      <w:pPr>
        <w:spacing w:after="60" w:line="276" w:lineRule="auto"/>
        <w:ind w:left="400" w:hanging="400"/>
      </w:pPr>
      <w:r>
        <w:rPr>
          <w:rFonts w:ascii="Times New Roman" w:hAnsi="Times New Roman" w:eastAsia="宋体" w:cs="Times New Roman"/>
          <w:sz w:val="20"/>
        </w:rPr>
        <w:t>[23] PITT DM, PETERS DA. Theoretical Prediction of Dynamic-Inflow Derivatives[J]. Vertica, 1981, 5(1): 21–34.</w:t>
      </w:r>
    </w:p>
    <w:p>
      <w:pPr>
        <w:spacing w:after="60" w:line="276" w:lineRule="auto"/>
        <w:ind w:left="400" w:hanging="400"/>
      </w:pPr>
      <w:r>
        <w:rPr>
          <w:rFonts w:ascii="Times New Roman" w:hAnsi="Times New Roman" w:eastAsia="宋体" w:cs="Times New Roman"/>
          <w:sz w:val="20"/>
        </w:rPr>
        <w:t>[24] PETERS DA, HE C. Finite State Induced Flow Models Part II: Three-Dimensional Rotor Disk[J]. Journal of Aircraft, 1995, 32(2): 313–322.</w:t>
      </w:r>
    </w:p>
    <w:p>
      <w:pPr>
        <w:spacing w:after="60" w:line="276" w:lineRule="auto"/>
        <w:ind w:left="400" w:hanging="400"/>
      </w:pPr>
      <w:r>
        <w:rPr>
          <w:rFonts w:ascii="Times New Roman" w:hAnsi="Times New Roman" w:eastAsia="宋体" w:cs="Times New Roman"/>
          <w:sz w:val="20"/>
        </w:rPr>
        <w:t>[25] GLAUERT H. Airplane Propellers[M]. In: Aerodynamic Theory. Berlin: Julius Springer, 1935.</w:t>
      </w:r>
    </w:p>
    <w:p>
      <w:pPr>
        <w:spacing w:after="60" w:line="276" w:lineRule="auto"/>
        <w:ind w:left="400" w:hanging="400"/>
      </w:pPr>
      <w:r>
        <w:rPr>
          <w:rFonts w:ascii="Times New Roman" w:hAnsi="Times New Roman" w:eastAsia="宋体" w:cs="Times New Roman"/>
          <w:sz w:val="20"/>
        </w:rPr>
        <w:t>[26] MCCORMICK BW. Aerodynamics, Aeronautics, and Flight Mechanics[M]. 2nd ed. New York: Wiley, 1995.</w:t>
      </w:r>
    </w:p>
    <w:p>
      <w:pPr>
        <w:spacing w:after="60" w:line="276" w:lineRule="auto"/>
        <w:ind w:left="400" w:hanging="400"/>
      </w:pPr>
      <w:r>
        <w:rPr>
          <w:rFonts w:ascii="Times New Roman" w:hAnsi="Times New Roman" w:eastAsia="宋体" w:cs="Times New Roman"/>
          <w:sz w:val="20"/>
        </w:rPr>
        <w:t>[27] NELSON RC. Flight Stability and Automatic Control[M]. 2nd ed. Boston: McGraw-Hill, 1998.</w:t>
      </w:r>
    </w:p>
    <w:p>
      <w:pPr>
        <w:spacing w:after="60" w:line="276" w:lineRule="auto"/>
        <w:ind w:left="400" w:hanging="400"/>
      </w:pPr>
      <w:r>
        <w:rPr>
          <w:rFonts w:ascii="Times New Roman" w:hAnsi="Times New Roman" w:eastAsia="宋体" w:cs="Times New Roman"/>
          <w:sz w:val="20"/>
        </w:rPr>
        <w:t>[28] ANDERSON JD. Aircraft Performance and Design[M]. Boston: McGraw-Hill, 1999.</w:t>
      </w:r>
    </w:p>
    <w:p>
      <w:pPr>
        <w:spacing w:after="60" w:line="276" w:lineRule="auto"/>
        <w:ind w:left="400" w:hanging="400"/>
      </w:pPr>
      <w:r>
        <w:rPr>
          <w:rFonts w:ascii="Times New Roman" w:hAnsi="Times New Roman" w:eastAsia="宋体" w:cs="Times New Roman"/>
          <w:sz w:val="20"/>
        </w:rPr>
        <w:t>[29] DRELA M. Flight Vehicle Aerodynamics[M]. Cambridge, MA: MIT Press, 2014.</w:t>
      </w:r>
    </w:p>
    <w:p>
      <w:pPr>
        <w:spacing w:after="60" w:line="276" w:lineRule="auto"/>
        <w:ind w:left="400" w:hanging="400"/>
      </w:pPr>
      <w:r>
        <w:rPr>
          <w:rFonts w:ascii="Times New Roman" w:hAnsi="Times New Roman" w:eastAsia="宋体" w:cs="Times New Roman"/>
          <w:sz w:val="20"/>
        </w:rPr>
        <w:t>[30] TISCHLER MB, REMPLE RK. Aircraft and Rotorcraft System Identification[M]. 2nd ed. Reston: American Institute of Aeronautics and Astronautics, 2012.</w:t>
      </w:r>
    </w:p>
    <w:p>
      <w:pPr>
        <w:spacing w:after="60" w:line="276" w:lineRule="auto"/>
        <w:ind w:left="400" w:hanging="400"/>
      </w:pPr>
      <w:r>
        <w:rPr>
          <w:rFonts w:ascii="Times New Roman" w:hAnsi="Times New Roman" w:eastAsia="宋体" w:cs="Times New Roman"/>
          <w:sz w:val="20"/>
        </w:rPr>
        <w:t>[31] JATEGAONKAR RV. Flight Vehicle System Identification[M]. 2nd ed. Reston: American Institute of Aeronautics and Astronautics, 2015.</w:t>
      </w:r>
    </w:p>
    <w:p>
      <w:pPr>
        <w:spacing w:after="60" w:line="276" w:lineRule="auto"/>
        <w:ind w:left="400" w:hanging="400"/>
      </w:pPr>
      <w:r>
        <w:rPr>
          <w:rFonts w:ascii="Times New Roman" w:hAnsi="Times New Roman" w:eastAsia="宋体" w:cs="Times New Roman"/>
          <w:sz w:val="20"/>
        </w:rPr>
        <w:t>[32] KLEIN V, MORELLI EA. Aircraft System Identification: Theory and Practice[M]. Reston: American Institute of Aeronautics and Astronautics, 2006.</w:t>
      </w:r>
    </w:p>
    <w:p>
      <w:pPr>
        <w:spacing w:after="60" w:line="276" w:lineRule="auto"/>
        <w:ind w:left="400" w:hanging="400"/>
      </w:pPr>
      <w:r>
        <w:rPr>
          <w:rFonts w:ascii="Times New Roman" w:hAnsi="Times New Roman" w:eastAsia="宋体" w:cs="Times New Roman"/>
          <w:sz w:val="20"/>
        </w:rPr>
        <w:t>[33] GOLUB GH, VAN LOAN CF. Matrix Computations[M]. 4th ed. Baltimore: Johns Hopkins University Press, 2013.</w:t>
      </w:r>
    </w:p>
    <w:p>
      <w:pPr>
        <w:spacing w:after="60" w:line="276" w:lineRule="auto"/>
        <w:ind w:left="400" w:hanging="400"/>
      </w:pPr>
      <w:r>
        <w:rPr>
          <w:rFonts w:ascii="Times New Roman" w:hAnsi="Times New Roman" w:eastAsia="宋体" w:cs="Times New Roman"/>
          <w:sz w:val="20"/>
        </w:rPr>
        <w:t>[34] KELLEY CT. Iterative Methods for Optimization[M]. Philadelphia: SIAM, 1999.</w:t>
      </w:r>
    </w:p>
    <w:p>
      <w:pPr>
        <w:spacing w:after="60" w:line="276" w:lineRule="auto"/>
        <w:ind w:left="400" w:hanging="400"/>
      </w:pPr>
      <w:r>
        <w:rPr>
          <w:rFonts w:ascii="Times New Roman" w:hAnsi="Times New Roman" w:eastAsia="宋体" w:cs="Times New Roman"/>
          <w:sz w:val="20"/>
        </w:rPr>
        <w:t>[35] PRESS WH, TEUKOLSKY SA, VETTERLING WT, FLANNERY BP. Numerical Recipes: The Art of Scientific Computing[M]. 3rd ed. Cambridge: Cambridge University Press, 2007.</w:t>
      </w:r>
    </w:p>
    <w:p>
      <w:pPr>
        <w:spacing w:after="60" w:line="276" w:lineRule="auto"/>
        <w:ind w:left="400" w:hanging="400"/>
      </w:pPr>
      <w:r>
        <w:rPr>
          <w:rFonts w:ascii="Times New Roman" w:hAnsi="Times New Roman" w:eastAsia="宋体" w:cs="Times New Roman"/>
          <w:sz w:val="20"/>
        </w:rPr>
        <w:t>[36] ASME. Standard for Verification and Validation in Computational Fluid Dynamics and Heat Transfer[S]. ASME V&amp;V 20-2009, American Society of Mechanical Engineers, 2009.</w:t>
      </w:r>
    </w:p>
    <w:p>
      <w:pPr>
        <w:spacing w:after="60" w:line="276" w:lineRule="auto"/>
        <w:ind w:left="400" w:hanging="400"/>
      </w:pPr>
      <w:r>
        <w:rPr>
          <w:rFonts w:ascii="Times New Roman" w:hAnsi="Times New Roman" w:eastAsia="宋体" w:cs="Times New Roman"/>
          <w:sz w:val="20"/>
        </w:rPr>
        <w:t>[37] JOINT COMMITTEE FOR GUIDES IN METROLOGY. Evaluation of Measurement Data–-Guide to the Expression of Uncertainty in Measurement[S]. JCGM 100:2008, 2008.</w:t>
      </w:r>
    </w:p>
    <w:p>
      <w:pPr>
        <w:spacing w:after="60" w:line="276" w:lineRule="auto"/>
        <w:ind w:left="400" w:hanging="400"/>
      </w:pPr>
      <w:r>
        <w:rPr>
          <w:rFonts w:ascii="Times New Roman" w:hAnsi="Times New Roman" w:eastAsia="宋体" w:cs="Times New Roman"/>
          <w:sz w:val="20"/>
        </w:rPr>
        <w:t>[38] SALTELLI A, RATTO M, ANDRES T, CAMPOLONGO F, CARIBONI J, GATELLI D, SAISANA M, TARANTOLA S. Global Sensitivity Analysis: The Primer[M]. Chichester: Wiley, 2008.</w:t>
      </w:r>
    </w:p>
    <w:p>
      <w:pPr>
        <w:spacing w:after="60" w:line="276" w:lineRule="auto"/>
        <w:ind w:left="400" w:hanging="400"/>
      </w:pPr>
      <w:r>
        <w:rPr>
          <w:rFonts w:ascii="Times New Roman" w:hAnsi="Times New Roman" w:eastAsia="宋体" w:cs="Times New Roman"/>
          <w:sz w:val="20"/>
        </w:rPr>
        <w:t>[39] COLEMAN HW, STEELE WG. Experimentation, Validation, and Uncertainty Analysis for Engineers[M]. 3rd ed. Hoboken: Wiley, 2009.</w:t>
      </w:r>
    </w:p>
    <w:p>
      <w:pPr>
        <w:spacing w:after="60" w:line="276" w:lineRule="auto"/>
        <w:ind w:left="400" w:hanging="400"/>
      </w:pPr>
      <w:r>
        <w:rPr>
          <w:rFonts w:ascii="Times New Roman" w:hAnsi="Times New Roman" w:eastAsia="宋体" w:cs="Times New Roman"/>
          <w:sz w:val="20"/>
        </w:rPr>
        <w:t>[40] AIAA. Guide for the Verification and Validation of Computational Fluid Dynamics Simulations[S]. AIAA G-077-1998, American Institute of Aeronautics and Astronautics, 1998.</w:t>
      </w:r>
    </w:p>
    <w:bookmarkEnd w:id="224"/>
    <w:bookmarkStart w:id="225" w:name="致谢"/>
    <w:p>
      <w:pPr>
        <w:pStyle w:val="Heading1"/>
        <w:pageBreakBefore/>
      </w:pPr>
      <w:r>
        <w:rPr>
          <w:rFonts w:hint="eastAsia" w:ascii="Times New Roman" w:hAnsi="Times New Roman" w:eastAsia="黑体" w:cs="Times New Roman"/>
          <w:b/>
          <w:sz w:val="32"/>
        </w:rPr>
        <w:t xml:space="preserve">致谢</w:t>
      </w:r>
    </w:p>
    <w:p>
      <w:pPr>
        <w:pStyle w:val="FirstParagraph"/>
      </w:pPr>
      <w:r>
        <w:rPr>
          <w:rFonts w:hint="eastAsia"/>
        </w:rPr>
        <w:t xml:space="preserve">本页为致谢占位页，匿名送审版本不填写身份信息。</w:t>
      </w:r>
    </w:p>
    <w:bookmarkEnd w:id="225"/>
    <w:sectPr>
      <w:headerReference w:type="default" r:id="rId9"/>
      <w:footerReference w:type="default" r:id="rId10"/>
      <w:footnotePr>
        <w:numRestart w:val="eachSect"/>
      </w:footnotePr>
      <w:pgSz w:w="11906" w:h="16838"/>
      <w:pgMar w:left="1701" w:right="1417" w:top="1587" w:bottom="1417" w:header="680" w:footer="68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sz w:val="18"/>
      </w:rPr>
      <w:t>倾转旋翼机部件级飞行动力学建模、短舱动态状态扩展与可信度分析</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360" w:lineRule="auto"/>
      <w:ind w:firstLine="480"/>
      <w:jc w:val="both"/>
    </w:pPr>
    <w:rPr>
      <w:rFonts w:ascii="Times New Roman" w:hAnsi="Times New Roman" w:eastAsia="宋体" w:cs="Times New Roman"/>
      <w:sz w:val="24"/>
    </w:rPr>
  </w:style>
  <w:style w:styleId="BodyText" w:type="paragraph">
    <w:name w:val="Body Text"/>
    <w:basedOn w:val="Normal"/>
    <w:link w:val="BodyTextChar"/>
    <w:qFormat/>
    <w:pPr>
      <w:spacing w:after="0" w:before="0" w:line="360" w:lineRule="auto"/>
      <w:ind w:firstLine="480"/>
      <w:jc w:val="both"/>
    </w:pPr>
    <w:rPr>
      <w:rFonts w:ascii="Times New Roman" w:hAnsi="Times New Roman" w:eastAsia="宋体" w:cs="Times New Roman"/>
      <w:sz w:val="24"/>
    </w:rPr>
  </w:style>
  <w:style w:customStyle="1" w:styleId="FirstParagraph" w:type="paragraph">
    <w:name w:val="First Paragraph"/>
    <w:basedOn w:val="BodyText"/>
    <w:next w:val="BodyText"/>
    <w:qFormat/>
    <w:pPr>
      <w:spacing w:before="0" w:after="0" w:line="360" w:lineRule="auto"/>
      <w:ind w:firstLine="480"/>
      <w:jc w:val="both"/>
    </w:pPr>
    <w:rPr>
      <w:rFonts w:ascii="Times New Roman" w:hAnsi="Times New Roman" w:eastAsia="宋体" w:cs="Times New Roman"/>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360" w:before="480"/>
      <w:ind w:firstLine="0"/>
      <w:jc w:val="center"/>
      <w:outlineLvl w:val="0"/>
    </w:pPr>
    <w:rPr>
      <w:rFonts w:asciiTheme="majorHAnsi" w:cstheme="majorBidi" w:eastAsiaTheme="majorEastAsia" w:hAnsiTheme="majorHAnsi" w:ascii="Times New Roman" w:hAnsi="Times New Roman" w:eastAsia="黑体" w:cs="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ind w:firstLine="0"/>
      <w:jc w:val="left"/>
      <w:outlineLvl w:val="1"/>
    </w:pPr>
    <w:rPr>
      <w:rFonts w:asciiTheme="majorHAnsi" w:cstheme="majorBidi" w:eastAsiaTheme="majorEastAsia" w:hAnsiTheme="majorHAnsi" w:ascii="Times New Roman" w:hAnsi="Times New Roman" w:eastAsia="黑体" w:cs="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firstLine="0"/>
      <w:jc w:val="left"/>
      <w:outlineLvl w:val="2"/>
    </w:pPr>
    <w:rPr>
      <w:rFonts w:cstheme="majorBidi" w:eastAsiaTheme="majorEastAsia" w:ascii="Times New Roman" w:hAnsi="Times New Roman" w:eastAsia="黑体" w:cs="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80" w:after="120" w:line="240" w:lineRule="auto"/>
      <w:ind w:firstLine="0"/>
      <w:jc w:val="center"/>
    </w:pPr>
    <w:rPr>
      <w:rFonts w:ascii="Times New Roman" w:hAnsi="Times New Roman" w:eastAsia="宋体" w:cs="Times New Roman"/>
      <w:sz w:val="21"/>
    </w:rPr>
  </w:style>
  <w:style w:customStyle="1" w:styleId="ImageCaption" w:type="paragraph">
    <w:name w:val="Image Caption"/>
    <w:basedOn w:val="Caption"/>
    <w:pPr>
      <w:spacing w:before="80" w:after="120" w:line="240" w:lineRule="auto"/>
      <w:ind w:firstLine="0"/>
      <w:jc w:val="center"/>
    </w:pPr>
    <w:rPr>
      <w:rFonts w:ascii="Times New Roman" w:hAnsi="Times New Roman" w:eastAsia="宋体" w:cs="Times New Roman"/>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2" Type="http://schemas.openxmlformats.org/officeDocument/2006/relationships/image" Target="media/rId32.png"/><Relationship Id="rId40" Type="http://schemas.openxmlformats.org/officeDocument/2006/relationships/image" Target="media/rId40.png"/><Relationship Id="rId66" Type="http://schemas.openxmlformats.org/officeDocument/2006/relationships/image" Target="media/rId66.png"/><Relationship Id="rId75" Type="http://schemas.openxmlformats.org/officeDocument/2006/relationships/image" Target="media/rId75.png"/><Relationship Id="rId78" Type="http://schemas.openxmlformats.org/officeDocument/2006/relationships/image" Target="media/rId78.png"/><Relationship Id="rId81" Type="http://schemas.openxmlformats.org/officeDocument/2006/relationships/image" Target="media/rId81.png"/><Relationship Id="rId96" Type="http://schemas.openxmlformats.org/officeDocument/2006/relationships/image" Target="media/rId96.png"/><Relationship Id="rId105" Type="http://schemas.openxmlformats.org/officeDocument/2006/relationships/image" Target="media/rId105.png"/><Relationship Id="rId119" Type="http://schemas.openxmlformats.org/officeDocument/2006/relationships/image" Target="media/rId119.png"/><Relationship Id="rId127" Type="http://schemas.openxmlformats.org/officeDocument/2006/relationships/image" Target="media/rId127.png"/><Relationship Id="rId130" Type="http://schemas.openxmlformats.org/officeDocument/2006/relationships/image" Target="media/rId130.png"/><Relationship Id="rId137" Type="http://schemas.openxmlformats.org/officeDocument/2006/relationships/image" Target="media/rId137.png"/><Relationship Id="rId143" Type="http://schemas.openxmlformats.org/officeDocument/2006/relationships/image" Target="media/rId143.png"/><Relationship Id="rId154" Type="http://schemas.openxmlformats.org/officeDocument/2006/relationships/image" Target="media/rId154.png"/><Relationship Id="rId166" Type="http://schemas.openxmlformats.org/officeDocument/2006/relationships/image" Target="media/rId166.png"/><Relationship Id="rId171" Type="http://schemas.openxmlformats.org/officeDocument/2006/relationships/image" Target="media/rId171.png"/><Relationship Id="rId174" Type="http://schemas.openxmlformats.org/officeDocument/2006/relationships/image" Target="media/rId174.png"/><Relationship Id="rId177" Type="http://schemas.openxmlformats.org/officeDocument/2006/relationships/image" Target="media/rId177.png"/><Relationship Id="rId186" Type="http://schemas.openxmlformats.org/officeDocument/2006/relationships/image" Target="media/rId186.png"/><Relationship Id="rId190" Type="http://schemas.openxmlformats.org/officeDocument/2006/relationships/image" Target="media/rId190.png"/><Relationship Id="rId193" Type="http://schemas.openxmlformats.org/officeDocument/2006/relationships/image" Target="media/rId193.png"/><Relationship Id="rId198" Type="http://schemas.openxmlformats.org/officeDocument/2006/relationships/image" Target="media/rId198.png"/><Relationship Id="rId201" Type="http://schemas.openxmlformats.org/officeDocument/2006/relationships/image" Target="media/rId201.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倾转旋翼机部件级飞行动力学建模、短舱动态状态扩展与可信度分析</dc:title>
  <dc:creator>匿名送审稿</dc:creator>
  <cp:keywords/>
  <dcterms:created xsi:type="dcterms:W3CDTF">2026-07-26T09:03:57Z</dcterms:created>
  <dcterms:modified xsi:type="dcterms:W3CDTF">2026-07-26T09:03:57Z</dcterms:modified>
  <dc:subject>可编辑Word提交候选稿</dc:subject>
  <dc:description>由最终XeLaTeX提交稿转换；正文、公式、图表和参考文献均可编辑。</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