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V2.1（硬件台账更新版）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需求基线已确认，可进入实施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传感器、泵、风机、阀、灯和声光报警均接入现场控制器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必须具备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同时安排安全CO₂示踪气体泄漏和真实循环水泄漏两个场景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真实采集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至少覆盖温度、湿度、CO₂示踪气体、烟雾、积水/水位、流量、门磁和设备运行状态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能够控制风机、水泵、泄漏阀、排水泵、照明和声光报警，并返回执行结果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按期交付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9月10日前通过MVP验收；9月30日前完成最终验收和全部文档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演示人员无需修改代码，即可通过安全操作触发水泄漏、气体浓度异常、温度异常、烟雾、门禁和设备故障场景。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综合管廊舱体、管线支架、透明水路、CO₂测试仓、设备节点、照明、检修口和控制箱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供水管网、排水管网、燃气管网、隧道桥梁、井盖等其他独立模块的业务平台。实体管廊内的水管和CO₂示踪气路仅服务于综合管廊运维演示。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真实气体和积水须可控、密闭、低压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采用认证低浓度CO₂标气、密闭仓、限流和双重断电保护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设备联动：现场控制器优先执行安全联动，例如气体异常启动风机、积水启动排水泵、烟雾触发声光报警。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现场处置：运维人员执行检查、隔离、排风、排水、复位或更换操作，并记录结果。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CO₂示踪气体泄漏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向密闭测试仓以限流方式通入认证低浓度CO₂标气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确认→气体异常工单→排风→浓度恢复→关闭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水管泄漏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打开循环水路泄漏支路阀，使水进入透明接水盘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关闭供水/泄漏阀、启动排水泵、B区定位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水浸工单→排水→擦干/复位→关闭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采集温湿度、分区温度、CO₂、烟雾、水浸/水位、进出流量、门磁、风机转速和电流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网络不可用时仍能执行气体通风、积水排水和声光报警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Web端控制风机、水泵、阀、灯、蜂鸣器；命令必须有序号、超时和执行回执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两段式实体可通过普通教室门并由两人搬运；Web平台提供Windows启动脚本和Docker可选方案。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≥1000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≥1500 ppm；演示上限不超过传感器规定测试范围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&lt;900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流量差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入口-出口差值超过标定均值15%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超过25%并与水浸组合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差值&lt;10%保持15秒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ESP-AT，UART连接STM32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开发快，官方AT支持MQTT发布/订阅，适合短周期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TLS能力受限；公网阶段再升级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Node.js + Express + MQTT.js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与Web同语言，接入MQTT和实时推送开发效率高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避免引入微服务和消息队列集群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SQLite（WAL模式）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单机演示足够、部署简单、便于备份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若后续多用户/云部署再迁移PostgreSQL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Vue 3 + TypeScript + Vite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组件化、维护活跃、适合仪表盘和流程页面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不使用已停止维护的Vue 2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展示电脑本地服务 + 局域网热点/路由器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互联网不可用时仍能演示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云部署作为后续增强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水路泄漏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约1400 × 650 × 550 mm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适合教室长桌；两段各约700 mm，便于运输和维护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单舱剖视、三纵向区域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范围聚焦综合管廊，不构造其他独立系统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透明亚克力罩 + 可拆检修门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展示内部管线和联动，不让观众接触水路与电路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两段式封闭底座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隐藏水箱、泵、电源分配和控制箱；设置接水盘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目标不超过25 kg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两人可搬运；最终以加工图和材料实重核算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透明循环水路、泄漏支路、接水盘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双流量、水浸、高水位、循环泵、阀、排水泵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PIPE-W01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CO₂测试仓、风机、烟感和设备区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水路、气路和电路物理隔离；所有液体位于接水盘上方，接口PCB高于可能积水位置。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SCD40 CO₂模块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密闭气体测试仓，I²C；使用规定浓度范围内标气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霍尔流量传感器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循环水路入口/出口，脉冲计数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12V循环水泵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透明水路循环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12V排水泵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接水盘自动排水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常闭12V电磁阀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主水路隔离和泄漏支路控制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70-180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风机和泵运行反馈，I²C或分时读取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30-70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管路、水箱、接水盘、接头和密封件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低压循环水路，可拆可排空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180-400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认证低浓度CO₂标气、限流器和密闭仓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只在指导人员控制下使用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采购说明：以上为2026年8月的区间预算，用于方案控制而非供应商报价。气体标气和外协结构价格受规格、运输和商家影响最大，采购前必须取得链接/报价、交期和接口照片。制作工具不计入本表。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为什么气体选择CO₂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在密闭仓内使用真实、非可燃的认证低浓度CO₂示踪气体，能获得真实浓度变化，同时规避教室释放可燃气体。明确标注为安全示踪，不宣称等同甲烷传感器。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MQ系列适合存在性/趋势演示，但需要长时间预热、受温湿度和交叉气体影响，不能承担准确浓度。项目用数字CO₂传感器作为真实气体数据源。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为什么水泄漏用多证据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单一水浸只能说明地面有水；入口/出口流量差结合水浸和阀状态，可以展示更接近运维逻辑的泄漏确认。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泵/阀反向电动势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命令互锁和最小启停间隔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水浸触发总阀关闭和泵停机/排水策略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SHT30、SCD40、DS18B20、流量、烟感、水浸、门磁、INA219、风机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流量脉冲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定时器输入捕获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2秒无脉冲判无流量，但结合泵命令判断故障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遵循传感器测量周期，连续失败置离线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CO₂报警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关闭进水/泄漏阀、停止循环泵、启动排水泵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"GAS-01.co2": {"v": 1280,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单位固定：温度degC、湿度%RH、CO₂ ppm、流量L/min、转速rpm、电流A；数据库保存数值和单位定义。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"GAS-01",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["MESH_GAS_01",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["GAS-01.co2"],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"RULE_CO2_01"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CO₂持续越限且数据质量good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水浸=真，或流量差越限并持续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水泄漏；关闭阀、停循环泵、启动排水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紧急积水；保持排水并禁止重新进水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高水位时禁止启动循环泵和打开泄漏阀；排水泵可启动。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CO₂报警未恢复时禁止关闭通风风机，除非物理急停或管理员执行带原因的安全解除。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同一执行器在最小启停间隔内拒绝重复切换，保护泵、阀和电源。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气体、水路与展示安全方案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CO₂真实气体测试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仅使用供应商标识清楚、具有浓度证明和安全资料的低浓度CO₂/空气标气；浓度选择应位于传感器规定测量范围内。气体只进入小型密闭测试仓，不使用甲烷、液化气、丁烷等可燃气体。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将标气瓶固定直立，检查有效期、标签、接口和安全资料；未经授权人员不得操作。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测试仓容积控制在约0.5-1 L，设置透明罩、限流器、单向阀和可控出口；先进行空气基线。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以最低有效流量通气，观察CO₂真实数值上升；达到场景阈值后立即关闭气源并启动风机置换。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出口接回收袋或按学校场地规定处理；即使是低浓度非可燃混合气，也不得对人脸或开放空间喷放。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每次演示前后记录气瓶压力/余量、传感器基线、峰值和恢复时间；异常时终止演示。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真实水泄漏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水路采用小水箱、低压泵、透明软管、主循环和受控泄漏支路；不连接建筑自来水。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泄漏水只能进入带高边的透明接水盘；接水盘配置水浸和高水位双检测。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水泵、阀和接头全部位于接水盘范围内；控制PCB和插座高于最高可能水位。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展示结束排空管路和水箱，擦干后再断开电气连接；运输时不得带水。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静置10分钟无渗漏；接水盘、排水泵和高水位有效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气瓶固定、标签有效、限流、密闭仓和出口连接正确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8/25-8/27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M0 需求与架构冻结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需求基线、场景、尺寸、BOM、接口v0.1、采购下单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8/28-8/31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M1 台架打通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STM32读取首批传感器；控制风机/泵/灯；Web骨架和三维白模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王为/闵昊/王露帆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9/1-9/4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M2 数据链路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MQTT、后端入库、WebSocket、三维映射；加工文件下单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9/5-9/7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M3 场景集成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CO₂、水泄漏、温度、烟感、设备故障至少4个场景贯通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9/8-9/10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MVP验收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实时采集、三维定位、告警、联动、确认、工单和恢复闭环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9/11-9/14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M4 PCB与完整业务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接口PCB发板/焊接；报警规则、历史、权限和审计完善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王为/王露帆/史润佳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9/15-9/18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M5 最终实体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外协件装配、PCB接入、线缆标签和两段式结构完成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王为/史润佳/闵昊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9/19-9/22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M6 全场景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7个场景、互锁、断网恢复和四小时稳定性通过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9/23-9/25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M7 验收候选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缺陷清零到可接受级别，文档和部署包候选版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9/26-9/28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M8 交付制作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演示视频、汇报材料、最终报告和源代码归档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9/29-9/30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最终验收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完整演示、清单会签、备份、版本标签和交付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实体台架已能真实读取CO₂、温度、水浸/水位和至少一个设备反馈。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已能真实控制风机、循环水泵/排水泵、阀、灯和声光报警中的核心设备。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STM32→ESP8266→Mosquitto→后端→数据库→Web→三维完整链路运行。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CO₂示踪泄漏和水泄漏两个强制场景完成三维定位、报警、联动、确认、工单、恢复和关闭。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即使最终外壳或PCB尚未完成，MVP必须在可靠台架上可重复演示三次。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8月27日后新增范围必须填写变更记录，包含原因、收益、工作量、对9月10日和9月30日的影响、替代项和批准人。任何影响强制场景、三维定位、真实联动或安全的变更不得口头执行。非核心美化、云功能和高级统计必须排在最终验收之后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SCD40基线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空气基线稳定、值在合理范围、质量good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CO₂泄漏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密闭仓通入标气后阈值触发、C区定位、风机和声光动作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停止标气并通风后按恢复条件转RECOVERED，不立即跳变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真实水泄漏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泄漏支路出水，水浸/流量差触发，阀关闭和排水泵启动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高水位互锁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高水位时禁止循环泵和开阀命令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传感器标定/对比记录、气体安全检查、水路压力/静置检查和急停测试单独归档。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水路与气体安全模块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500-1400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气体优先购买合规标气和限流；水路选择低压透明件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约2900-6350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SCD40、CO₂标气/限流、STM32板、ESP8266、泵、阀、流量、烟感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电源、驱动、端子、线材、水箱、透明管和接水盘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传感器到货24小时内完成通电、通信和合理性测试；泵、阀和风机完成空载/带载测试。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CO₂标气/传感器到货晚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8/27前下单；先用呼气/已知环境变化只做链路联调，最终验收必须用规定测试方式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先简模验证；两段式设计；提供可手工修正孔位和备用支架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SCD40响应较慢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小容积测试仓、限流、提前预热，演示脚本预留60秒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水泄漏损坏电路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接水盘、控制箱抬高、急停、高水位互锁、展示前静置测试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演示前向场地负责人说明气瓶/水路；不允许则改用密闭预置气袋但保留真实传感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变更控制；云、AI、UWB和移动端列入后续，不进入核心路径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完整管廊、传感器、执行器、水路、气体测试仓、控制箱、标签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Broker配置、后端、数据库迁移、Web前端和启动脚本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安装、启动、配置、备份、恢复、演示和故障处理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SHT30、SCD40、INA219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TIM2 CH1/CH2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进/出流量脉冲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输入捕获或外部计数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泵、阀、风机使能、灯、蜂鸣器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执行CO₂示踪气体泄漏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真实浓度上升，C区聚焦，风机和声光联动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真实气体、密闭安全、现场保护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执行真实水泄漏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流量差/水浸、高水位、阀和排水泵联动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组合判断和设备反馈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停止气源/泄漏，通风排水，数值恢复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资料使用原则：标准用于理解运维服务和工程边界，器件参数以制造商数据手册为准，开源项目用于选型与复用。样品不宣称达到真实工程认证。访问日期均为2026年8月25日。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SCD40 product page and SCD4x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https://sensirion.com/products/catalog/SCD40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以下器件依据实物照片登记为已到货。照片无法可靠确认芯片丝印、工作电压或模块批次的项目均标记为“待上电核验”；未核验前不得按推测直接接入STM32或最终PCB。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1.44英寸128×128 RGB TFT（SPI引脚：GND/VCC/SCL/SDA/RES/DC/CS/BLK）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SPI显示；先核验驱动芯片与供电逻辑。它是本地辅助界面，不替代Web三维界面。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红色水浸探针（S/+/-）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土壤湿度探针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非管廊正式水浸传感器；裸金属电极易腐蚀，须经模拟量调理或比较器模块接入，不能单独作为安全联锁依据。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震动开关模块（板标MH-072，DO/VCC/GND）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数字GPIO输入，阈值旋钮需标定；不作为结构安全监测结论。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单路5V继电器模块（Songle SRD-05VDC-SL-C）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泵、阀或风机的低压电源通断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蓝牙串口模块（外观类似HC-05/HC-06，型号待核验）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不纳入MVP核心链路；UART接入前确认3.3V逻辑、电源和AT命令。核心通信仍采用ESP8266+MQTT。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5×7cm洞洞板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立即接入：H-01控制器、H-04水浸、H-06温湿度、H-08蜂鸣器、H-09继电器、H-10风机、H-02灯带和H-03 TFT；每种器件先单独台架验证再进入总线。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作为扩展：H-07震动、H-11蓝牙和H-05土壤湿度探针。它们可丰富演示，但不应占用CO₂泄漏、水泄漏、三维定位和运维闭环的关键工期。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仍需采购：SCD40（真实CO₂）、SHT30/SHT3x（核心温湿度）、ESP8266、浮球高水位、进/出水流量、低压泵、受控阀、烟感以及水路和安全附件。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接线原则：所有GPIO先确认3.3V逻辑；传感器/执行器电源与MCU电源分区；水泵、风机、继电器和灯带的5V电源按实际电流留余量，共地仅在控制侧单点连接。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</dc:title>
  <dc:subject>实体样品、STM32控制、真实传感、Web三维与完整运维流程</dc:subject>
  <dc:creator>综合管廊项目组</dc:creator>
  <cp:keywords>综合管廊, STM32, 数字孪生, 物联网, 三维可视化, 运维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