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/>
        <w:jc w:val="center"/>
      </w:pPr>
      <w:r>
        <w:rPr>
          <w:rFonts w:ascii="Calibri" w:hAnsi="Calibri" w:eastAsia="Microsoft YaHei"/>
          <w:b/>
          <w:color w:val="2E74B5"/>
          <w:sz w:val="26"/>
        </w:rPr>
        <w:t>项目计划书</w:t>
      </w:r>
    </w:p>
    <w:p>
      <w:pPr>
        <w:spacing w:before="360" w:after="200"/>
        <w:jc w:val="center"/>
      </w:pPr>
      <w:r>
        <w:rPr>
          <w:rFonts w:ascii="Calibri" w:hAnsi="Calibri" w:eastAsia="Microsoft YaHei"/>
          <w:b/>
          <w:color w:val="0B2545"/>
          <w:sz w:val="56"/>
        </w:rPr>
        <w:t>综合管廊数字孪生运维实体样品</w:t>
      </w:r>
    </w:p>
    <w:p>
      <w:pPr>
        <w:spacing w:after="720"/>
        <w:jc w:val="center"/>
      </w:pPr>
      <w:r>
        <w:rPr>
          <w:rFonts w:ascii="Calibri" w:hAnsi="Calibri" w:eastAsia="Microsoft YaHei"/>
          <w:color w:val="5B6573"/>
          <w:sz w:val="28"/>
        </w:rPr>
        <w:t>真实传感 · STM32控制 · Web三维定位 · 运维闭环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 w:val="true"/>
        </w:trP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文档属性</w:t>
            </w:r>
          </w:p>
        </w:tc>
        <w:tc>
          <w:tcPr>
            <w:tcW w:type="dxa" w:w="7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20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版本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V2.0（完整规划版）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计划周期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2026年8月25日 - 2026年9月30日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阶段目标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9月10日前完成主要功能；9月30日前完成全部交付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项目范围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仅负责综合管廊模块，不扩展至其他独立管网模块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团队规模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6人，岗位保持不变</w:t>
            </w:r>
          </w:p>
        </w:tc>
      </w:tr>
      <w:tr>
        <w:trPr>
          <w:cantSplit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文档状态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20"/>
              </w:rPr>
              <w:t>需求基线已确认，可进入实施</w:t>
            </w:r>
          </w:p>
        </w:tc>
      </w:tr>
    </w:tbl>
    <w:p>
      <w:pPr>
        <w:spacing w:after="40"/>
      </w:pPr>
    </w:p>
    <w:p>
      <w:pPr>
        <w:spacing w:before="760"/>
        <w:jc w:val="center"/>
      </w:pPr>
      <w:r>
        <w:rPr>
          <w:rFonts w:ascii="Calibri" w:hAnsi="Calibri" w:eastAsia="Microsoft YaHei"/>
          <w:color w:val="5B6573"/>
          <w:sz w:val="20"/>
        </w:rPr>
        <w:t>编制日期：2026年8月25日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文档控制与决策基线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已确认方向：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只建设综合管廊模块；采用真实传感器和真实控制设备；STM32F103RCT6为现场主控；Web端建立与实体一一映射的三维模型；教室可联网，但系统核心功能须支持局域网独立运行；所有列明交付物均纳入最终范围。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200"/>
        <w:gridCol w:w="4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决策项</w:t>
            </w:r>
          </w:p>
        </w:tc>
        <w:tc>
          <w:tcPr>
            <w:tcW w:type="dxa" w:w="3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已确认内容</w:t>
            </w:r>
          </w:p>
        </w:tc>
        <w:tc>
          <w:tcPr>
            <w:tcW w:type="dxa" w:w="4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实施含义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业务目标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完整的管廊运维流程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不能只做数据大屏，必须形成监测、报警、联动、工单、处置、复核、归档闭环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实体展示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教室桌面展示，由方案统一把控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优先考虑运输、透明可视、低压安全、模块化装配和故障复现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采集与控制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真实信息、真实设备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传感器、泵、风机、阀、灯和声光报警均接入现场控制器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泄漏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必须具备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同时安排安全CO₂示踪气体泄漏和真实循环水泄漏两个场景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主控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STM32F103RCT6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原型期使用现成开发板；冻结接口后制作并焊接定制接口PCB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三维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Web端三维准确定位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实体、测点、设备、模型网格统一编码，告警时自动聚焦和变色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时间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9月10日主要功能，9月30日全部完成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采用双基线：MVP基线和最终验收基线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预算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以正常完成为原则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不采购制作工具；零部件按可靠性和交付期选择，设置15%备件及浮动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章节索引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章节</w:t>
            </w:r>
          </w:p>
        </w:tc>
        <w:tc>
          <w:tcPr>
            <w:tcW w:type="dxa" w:w="7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1-3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项目定义、范围、完整运维流程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4-6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需求分析、总体架构、实体样品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7-10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硬件、嵌入式、通信数据、Web三维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11-14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平台、报警联动、安全、团队分工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15-18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进度、测试验收、预算采购、风险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19及附录</w:t>
            </w:r>
          </w:p>
        </w:tc>
        <w:tc>
          <w:tcPr>
            <w:tcW w:type="dxa" w:w="7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9"/>
              </w:rPr>
              <w:t>交付、仓库规范、I/O、MQTT、场景脚本、资料来源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 项目定义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1.1 项目愿景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建设一套可在教室稳定运行的综合管廊数字孪生运维实体样品。实体部分真实感知环境与设备状态并执行联动控制；软件部分接收现场数据，在Web三维模型中准确定位异常设备和区域，驱动报警、运维工单、处置复核和历史分析，最终形成可重复演示、可测试、可部署、可继续扩展的完整系统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1.2 可量化目标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600"/>
        <w:gridCol w:w="5560"/>
      </w:tblGrid>
      <w:tr>
        <w:trPr>
          <w:tblHeader w:val="true"/>
          <w:cantSplit w:val="true"/>
        </w:trPr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目标编号</w:t>
            </w:r>
          </w:p>
        </w:tc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目标</w:t>
            </w:r>
          </w:p>
        </w:tc>
        <w:tc>
          <w:tcPr>
            <w:tcW w:type="dxa" w:w="5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验收指标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O-01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实体与三维一致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所有关键设备、传感器和区域具备唯一编码；报警点能够自动聚焦到对应三维对象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O-02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真实采集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至少覆盖温度、湿度、CO₂示踪气体、烟雾、积水/水位、流量、门磁和设备运行状态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O-03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真实控制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能够控制风机、水泵、泄漏阀、排水泵、照明和声光报警，并返回执行结果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O-04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完整运维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异常事件从产生到关闭均留痕，具有确认人、工单、处置记录、复核值和关闭时间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O-05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稳定运行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局域网连续运行4小时无崩溃；关键告警/控制消息不因页面刷新丢失</w:t>
            </w:r>
          </w:p>
        </w:tc>
      </w:tr>
      <w:tr>
        <w:trPr>
          <w:cantSplit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O-06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按期交付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9月10日前通过MVP验收；9月30日前完成最终验收和全部文档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1.3 项目成功定义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演示人员无需修改代码，即可通过安全操作触发水泄漏、气体浓度异常、温度异常、烟雾、门禁和设备故障场景。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Web端在单一界面完成三维定位、数据查看、报警确认、联动状态查看、工单流转和恢复关闭。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断网时局域网仍能运行；联网仅用于后续远程访问或备份，不构成核心依赖。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项目可复现：新电脑按照部署手册能启动系统，新成员按照接线图和BOM能够完成维护。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2 项目范围与边界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2.1 本期范围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工作域</w:t>
            </w:r>
          </w:p>
        </w:tc>
        <w:tc>
          <w:tcPr>
            <w:tcW w:type="dxa" w:w="7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纳入内容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实体结构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综合管廊舱体、管线支架、透明水路、CO₂测试仓、设备节点、照明、检修口和控制箱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现场控制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STM32采集、滤波、阈值、状态机、联动、命令校验、故障保护、通信和日志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平台软件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MQTT接入、实时数据、设备台账、报警、工单、控制、历史曲线、审计日志和配置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数字孪生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Web三维模型、对象编码映射、状态着色、告警定位、设备弹窗、联动动画和视角导航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运维流程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监测、预警、报警、确认、派单、处置、复核、关闭、查询和统计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工程化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PCB接口板、接线图、BOM、部署、测试、演示脚本、视频、源代码和完整文档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2.2 明确不纳入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供水管网、排水管网、燃气管网、隧道桥梁、井盖等其他独立模块的业务平台。实体管廊内的水管和CO₂示踪气路仅服务于综合管廊运维演示。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面向真实城市部署的防爆认证、消防认证、计量认证、SCADA替代、光纤环网、UWB人员定位、无人机、机器人、区块链和大数据集群。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在教室直接释放甲烷、液化气、丁烷等可燃气体；任何明火、燃烧或高压水喷射演示。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公网高可用、移动App、多租户和大规模设备接入。上述能力只能在核心系统完成后作为扩展。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重要声明：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本样品用于验证综合管廊运维信息流、控制流和可视化方法，不是经认证的生命安全或工业控制设备。所有阈值属于样品演示配置，不能直接用于真实管廊。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2.3 约束与假设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00"/>
        <w:gridCol w:w="39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3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约束/假设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应对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时间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从8月25日至9月30日，制作与软件并行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8月27日前冻结BOM；9月10日先交付闭环MVP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人员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6人岗位不变，部分阶段允许跨岗支援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采用主责+协作+验收责任，不以职位名称代替交付物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加工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外协3D打印、激光切割和亚克力加工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提供标准化DXF/STL/STEP和尺寸图；设计可手工修正的装配余量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工具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制作工具不列入采购设备清单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仅统计进入样品或被消耗的物料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网络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可联网但没有强制云平台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核心服务部署在展示电脑，使用局域网热点或路由器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安全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真实气体和积水须可控、密闭、低压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采用认证低浓度CO₂标气、密闭仓、限流和双重断电保护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3 业务流程与使用场景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3.1 完整运维闭环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1" name="Picture 1" title="完整运维闭环" descr="从实时监测、异常判定、三维定位、设备联动、告警确认、工单、处置、复核到归档的循环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Microsoft YaHei"/>
          <w:color w:val="5B6573"/>
          <w:sz w:val="18"/>
        </w:rPr>
        <w:t>图1  综合管廊运维事件闭环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实时监测：STM32周期采集传感器、执行器反馈和通信状态，生成带时间戳和质量标志的遥测。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异常判定：现场侧完成快速保护判定，平台侧完成持续时间、组合条件和分级规则判定。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三维定位：平台依据nodeId/assetId映射查找模型网格，变色、闪烁并自动将相机移动到异常位置。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设备联动：现场控制器优先执行安全联动，例如气体异常启动风机、积水启动排水泵、烟雾触发声光报警。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报警确认：值班人员确认收到报警，填写初步判断；确认不等于关闭，异常仍需处置。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工单派发：系统由报警生成工单，记录故障位置、实时值、联动结果、负责人和时限。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现场处置：运维人员执行检查、隔离、排风、排水、复位或更换操作，并记录结果。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恢复复核：传感器值回到恢复阈值且保持规定时间，测试人员/值班人员确认联动设备已复位。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关闭归档：关闭报警和工单，保存完整事件时间线，用于查询、统计和复盘。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3.2 角色与权限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000"/>
        <w:gridCol w:w="3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系统角色</w:t>
            </w:r>
          </w:p>
        </w:tc>
        <w:tc>
          <w:tcPr>
            <w:tcW w:type="dxa" w:w="4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允许操作</w:t>
            </w:r>
          </w:p>
        </w:tc>
        <w:tc>
          <w:tcPr>
            <w:tcW w:type="dxa" w:w="3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禁止/限制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访客/展示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查看三维、实时值、历史和演示场景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不能直接控制设备或修改阈值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值班员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确认报警、远程控制、创建工单、填写值班记录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关键联动解除需二次确认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接单、处置、上传结果、申请关闭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不能修改设备编码和系统规则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管理员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设备、阈值、用户、场景、映射、日志和数据维护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操作全部记录审计日志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3.3 核心场景清单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3050"/>
        <w:gridCol w:w="2280"/>
        <w:gridCol w:w="2480"/>
      </w:tblGrid>
      <w:tr>
        <w:trPr>
          <w:tblHeader w:val="true"/>
          <w:cantSplit w:val="true"/>
        </w:trPr>
        <w:tc>
          <w:tcPr>
            <w:tcW w:type="dxa" w:w="1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场景</w:t>
            </w:r>
          </w:p>
        </w:tc>
        <w:tc>
          <w:tcPr>
            <w:tcW w:type="dxa" w:w="3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真实触发方式</w:t>
            </w:r>
          </w:p>
        </w:tc>
        <w:tc>
          <w:tcPr>
            <w:tcW w:type="dxa" w:w="22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自动联动</w:t>
            </w:r>
          </w:p>
        </w:tc>
        <w:tc>
          <w:tcPr>
            <w:tcW w:type="dxa" w:w="24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闭环结果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S1 CO₂示踪气体泄漏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向密闭测试仓以限流方式通入认证低浓度CO₂标气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气体区红色定位、风机、声光报警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确认→气体异常工单→排风→浓度恢复→关闭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S2 水管泄漏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打开循环水路泄漏支路阀，使水进入透明接水盘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关闭供水/泄漏阀、启动排水泵、B区定位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水浸工单→排水→擦干/复位→关闭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S3 温度异常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低压限温加热片使局部温度缓慢升高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风机、告警灯、关闭加热源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温升工单→冷却→温度稳定→关闭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S4 烟雾报警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在小型测试罩内使用合规烟感测试气雾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声光报警、风机策略按演示配置执行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火情检查工单→清除气雾→复核→关闭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S5 风机故障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运行命令下断开转速反馈或机械停转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设备故障报警，禁止持续重启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检修工单→恢复反馈→试运行→关闭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S6 非授权开门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未登录运维任务时打开检修门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入口区告警、照明开启、事件抓拍位预留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安防工单→核查→复位→关闭</w:t>
            </w:r>
          </w:p>
        </w:tc>
      </w:tr>
      <w:tr>
        <w:trPr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S7 通信中断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断开Wi-Fi或ESP8266供电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现场保护继续，平台设备置灰并报警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网络工单→重连→补报状态→关闭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4 需求分析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4.1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700"/>
        <w:gridCol w:w="5610"/>
        <w:gridCol w:w="900"/>
      </w:tblGrid>
      <w:tr>
        <w:trPr>
          <w:tblHeader w:val="true"/>
          <w:cantSplit w:val="true"/>
        </w:trPr>
        <w:tc>
          <w:tcPr>
            <w:tcW w:type="dxa" w:w="11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名称</w:t>
            </w:r>
          </w:p>
        </w:tc>
        <w:tc>
          <w:tcPr>
            <w:tcW w:type="dxa" w:w="5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要求</w:t>
            </w:r>
          </w:p>
        </w:tc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优先级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传感采集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采集温湿度、分区温度、CO₂、烟雾、水浸/水位、进出流量、门磁、风机转速和电流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质量标志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每个测点包含正常、越限、失联、故障、校准中状态，不能以0代替无数据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本地联动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网络不可用时仍能执行气体通风、积水排水和声光报警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远程控制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Web端控制风机、水泵、阀、灯、蜂鸣器；命令必须有序号、超时和执行回执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设备台账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维护区域、设备、测点、执行器、模型网格、接口和状态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三维定位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告警触发后三维对象变色、闪烁、聚焦并显示实时值与事件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报警管理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支持预警/报警/紧急三级、确认、抑制说明、恢复、关闭和重复报警合并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工单管理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报警转工单、负责人、状态、时限、处置记录、复核和关闭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历史趋势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查询测点、设备状态、报警和工单时间线，支持CSV导出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场景演示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一键进入演示引导，但真实异常必须来自传感器，不允许只改数据库伪造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配置管理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阈值、持续时间、恢复差值、联动策略和三维映射可配置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审计日志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记录登录、控制、阈值修改、报警确认、工单操作和系统重启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必须</w:t>
            </w:r>
          </w:p>
        </w:tc>
      </w:tr>
      <w:tr>
        <w:trPr>
          <w:cantSplit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联网扩展</w:t>
            </w:r>
          </w:p>
        </w:tc>
        <w:tc>
          <w:tcPr>
            <w:tcW w:type="dxa" w:w="5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预留反向代理、远程访问和数据备份接口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后续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4.2 非功能需求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7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性能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局域网内遥测到三维更新的95百分位延迟不超过2秒；控制命令到回执不超过2秒；报警规则从满足条件到平台展示不超过3秒。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可靠性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连续运行4小时无崩溃；30分钟综合场景中遥测缺失率不高于1%；Wi-Fi恢复后15秒内自动重连。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安全性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控制命令鉴权、设备白名单、MQTT账号密码、控制二次确认、最小权限；公网开放时必须增加TLS和反向代理。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可维护性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设备、测点和网格编码统一；配置与代码分离；模块可独立替换；关键接线采用端子和标签。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可用性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展示人员在5分钟培训后能够完成场景；所有告警颜色同时配文字和图标，不能只依靠颜色。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可移植性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两段式实体可通过普通教室门并由两人搬运；Web平台提供Windows启动脚本和Docker可选方案。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可追溯性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每项需求对应设计、负责人、测试用例和验收记录；未通过项目不能标记完成。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4.3 样品阈值基线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阈值原则：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下表只用于样品演示和测试。正式实施前应依据具体设备、舱室、传感器说明书和适用标准重新评估。恢复阈值与报警阈值分离，避免边界抖动。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00"/>
        <w:gridCol w:w="2900"/>
        <w:gridCol w:w="1200"/>
        <w:gridCol w:w="166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测点</w:t>
            </w:r>
          </w:p>
        </w:tc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预警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报警/紧急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持续时间</w:t>
            </w:r>
          </w:p>
        </w:tc>
        <w:tc>
          <w:tcPr>
            <w:tcW w:type="dxa" w:w="1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恢复条件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CO₂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≥1000 ppm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≥1500 ppm；演示上限不超过传感器规定测试范围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&lt;900 ppm保持30秒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局部温度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≥35℃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≥40℃；硬件保护50℃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5秒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&lt;33℃保持20秒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相对湿度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≥80%RH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≥90%RH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30秒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&lt;75%RH保持60秒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水浸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探头湿润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高水位开关闭合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探头干燥且高水位复位10秒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流量差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入口-出口差值超过标定均值15%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超过25%并与水浸组合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5秒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差值&lt;10%保持15秒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风机故障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命令开启但转速低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命令开启且3秒无有效脉冲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3秒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连续有效运行10秒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门磁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检修门打开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无有效工单/授权时打开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1秒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关门并人工确认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烟雾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不单设预警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探测器干接点动作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按探测器逻辑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清除测试气雾并人工复位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5 总体技术架构</w:t>
      </w:r>
    </w:p>
    <w:p>
      <w:r>
        <w:drawing>
          <wp:inline xmlns:a="http://schemas.openxmlformats.org/drawingml/2006/main" xmlns:pic="http://schemas.openxmlformats.org/drawingml/2006/picture">
            <wp:extent cx="5806440" cy="3677412"/>
            <wp:docPr id="2" name="Picture 2" title="总体技术架构" descr="现场传感器、STM32控制器、ESP8266和MQTT、平台服务以及Web三维应用的五层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77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Microsoft YaHei"/>
          <w:color w:val="5B6573"/>
          <w:sz w:val="18"/>
        </w:rPr>
        <w:t>图2  系统五层架构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5.1 技术选型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2150"/>
        <w:gridCol w:w="3650"/>
        <w:gridCol w:w="2310"/>
      </w:tblGrid>
      <w:tr>
        <w:trPr>
          <w:tblHeader w:val="true"/>
          <w:cantSplit w:val="true"/>
        </w:trPr>
        <w:tc>
          <w:tcPr>
            <w:tcW w:type="dxa" w:w="1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层次</w:t>
            </w:r>
          </w:p>
        </w:tc>
        <w:tc>
          <w:tcPr>
            <w:tcW w:type="dxa" w:w="21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选型</w:t>
            </w:r>
          </w:p>
        </w:tc>
        <w:tc>
          <w:tcPr>
            <w:tcW w:type="dxa" w:w="3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理由</w:t>
            </w:r>
          </w:p>
        </w:tc>
        <w:tc>
          <w:tcPr>
            <w:tcW w:type="dxa" w:w="2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替代/边界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控制器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STM32F103RCT6 + STM32CubeF1 HAL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满足指定芯片；接口丰富，适合采集、定时、串口和PWM控制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不让ESP8266取代主控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通信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ESP8266 ESP-AT，UART连接STM32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开发快，官方AT支持MQTT发布/订阅，适合短周期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ESP8266 TLS能力受限；公网阶段再升级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协议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MQTT 3.1.1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发布订阅适合遥测与命令；Mosquitto成熟轻量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告警/命令QoS 1，遥测QoS 0，状态使用保留消息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后端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Node.js + Express + MQTT.js + WebSocket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与Web同语言，接入MQTT和实时推送开发效率高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避免引入微服务和消息队列集群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数据库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SQLite（WAL模式）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单机演示足够、部署简单、便于备份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若后续多用户/云部署再迁移PostgreSQL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前端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Vue 3 + TypeScript + Vite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组件化、维护活跃、适合仪表盘和流程页面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不使用已停止维护的Vue 2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Three.js + GLB/glTF + Blender建模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浏览器直接运行，模型对象可编程映射和交互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不采用体量较大的游戏引擎</w:t>
            </w:r>
          </w:p>
        </w:tc>
      </w:tr>
      <w:tr>
        <w:trPr>
          <w:cantSplit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部署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展示电脑本地服务 + 局域网热点/路由器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互联网不可用时仍能演示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云部署作为后续增强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5.2 成熟项目与GitHub复用结论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350"/>
        <w:gridCol w:w="4110"/>
      </w:tblGrid>
      <w:tr>
        <w:trPr>
          <w:tblHeader w:val="true"/>
          <w:cantSplit w:val="true"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项目</w:t>
            </w:r>
          </w:p>
        </w:tc>
        <w:tc>
          <w:tcPr>
            <w:tcW w:type="dxa" w:w="3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成熟能力</w:t>
            </w:r>
          </w:p>
        </w:tc>
        <w:tc>
          <w:tcPr>
            <w:tcW w:type="dxa" w:w="41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本项目决策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ThingsBoard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设备管理、规则链、告警和仪表板完整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只借鉴实体模型、规则和报警思想；本期不直接部署，避免Java平台与自研三维整合带来的时间成本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Eclipse Mosquitto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成熟开源MQTT Broker，支持3.1.1/5.0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直接采用，作为本地消息中枢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MQTT.js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Node.js与浏览器MQTT客户端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后端直接采用；浏览器默认通过后端WebSocket获取业务数据，避免暴露Broker凭据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three.js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成熟WebGL/WebGPU三维库，支持glTF加载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直接采用，实现模型加载、拾取、材质状态和相机定位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Vue 3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维护活跃的Web UI框架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直接采用，构建运维页面和三维容器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STM32CubeF1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官方HAL/LL/CMSIS及示例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作为固件底座，禁止复制来源不明的驱动代码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6 实体样品设计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6.1 总体尺寸与结构</w:t>
      </w:r>
    </w:p>
    <w:p>
      <w:r>
        <w:drawing>
          <wp:inline xmlns:a="http://schemas.openxmlformats.org/drawingml/2006/main" xmlns:pic="http://schemas.openxmlformats.org/drawingml/2006/picture">
            <wp:extent cx="5806440" cy="3266122"/>
            <wp:docPr id="3" name="Picture 3" title="实体样品布局" descr="三分区综合管廊样品，包含入口环境区、水路泄漏区、气体设备区及控制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lay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60"/>
        <w:jc w:val="center"/>
      </w:pPr>
      <w:r>
        <w:rPr>
          <w:rFonts w:ascii="Calibri" w:hAnsi="Calibri" w:eastAsia="Microsoft YaHei"/>
          <w:color w:val="5B6573"/>
          <w:sz w:val="18"/>
        </w:rPr>
        <w:t>图3  实体样品俯视布局建议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700"/>
        <w:gridCol w:w="5060"/>
      </w:tblGrid>
      <w:tr>
        <w:trPr>
          <w:tblHeader w:val="true"/>
          <w:cantSplit w:val="true"/>
        </w:trP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设计值</w:t>
            </w:r>
          </w:p>
        </w:tc>
        <w:tc>
          <w:tcPr>
            <w:tcW w:type="dxa" w:w="5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总尺寸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约1400 × 650 × 550 mm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适合教室长桌；两段各约700 mm，便于运输和维护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舱体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单舱剖视、三纵向区域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范围聚焦综合管廊，不构造其他独立系统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框架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2020铝型材或等效轻型框架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稳定、可拆、便于走线和安装透明板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外壳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透明亚克力罩 + 可拆检修门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展示内部管线和联动，不让观众接触水路与电路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底座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两段式封闭底座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隐藏水箱、泵、电源分配和控制箱；设置接水盘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供电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模型内部仅12V/5V/3.3V直流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220V适配器位于模型外部，入口配置保险和急停</w:t>
            </w:r>
          </w:p>
        </w:tc>
      </w:tr>
      <w:tr>
        <w:trPr>
          <w:cantSplit w:val="true"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重量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目标不超过25 kg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两人可搬运；最终以加工图和材料实重核算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6.2 分区与编码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000"/>
        <w:gridCol w:w="3250"/>
        <w:gridCol w:w="2010"/>
      </w:tblGrid>
      <w:tr>
        <w:trPr>
          <w:tblHeader w:val="true"/>
          <w:cantSplit w:val="true"/>
        </w:trPr>
        <w:tc>
          <w:tcPr>
            <w:tcW w:type="dxa" w:w="1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区域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物理内容</w:t>
            </w:r>
          </w:p>
        </w:tc>
        <w:tc>
          <w:tcPr>
            <w:tcW w:type="dxa" w:w="3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主要测点/设备</w:t>
            </w:r>
          </w:p>
        </w:tc>
        <w:tc>
          <w:tcPr>
            <w:tcW w:type="dxa" w:w="20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三维编码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入口、检修门、环境、照明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SHT30、DS18B20、门磁、照明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UT-ZA / DOOR-01 / ENV-01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B区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透明循环水路、泄漏支路、接水盘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双流量、水浸、高水位、循环泵、阀、排水泵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UT-ZB / PIPE-W01 / LEAK-W01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CO₂测试仓、风机、烟感和设备区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SCD40、烟感、风机转速、电流、声光报警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UT-ZC / GAS-01 / FAN-01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STM32、通信、接口PCB、电源分配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控制器状态、网络状态、急停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CTRL-01 / NET-01 / PWR-01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6.3 实体与三维一致性规则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每个实体区域、设备、测点和执行器粘贴可见编码标签，编码与数据库asset_id、MQTT nodeId、GLB meshName完全一致。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模型坐标以实体左前下角为原点，单位统一为毫米；导出GLB时按比例换算但不改变对象名称。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可拆部件使用插接端子，接口标签包含电压、信号方向和端口号；禁止只依靠线色判断。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水路、气路和电路物理隔离；所有液体位于接水盘上方，接口PCB高于可能积水位置。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6.4 外协加工输出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100"/>
        <w:gridCol w:w="1700"/>
        <w:gridCol w:w="27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文件</w:t>
            </w:r>
          </w:p>
        </w:tc>
        <w:tc>
          <w:tcPr>
            <w:tcW w:type="dxa" w:w="3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内容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责任人</w:t>
            </w:r>
          </w:p>
        </w:tc>
        <w:tc>
          <w:tcPr>
            <w:tcW w:type="dxa" w:w="2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验收点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结构尺寸图PDF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总装、分段、孔位、板厚和紧固件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尺寸闭合、可运输、可装配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DXF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亚克力和底板激光切割轮廓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单位mm、无重复线、孔径补偿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STL/STEP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传感器座、管夹、风机罩和测试仓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王为/胡雨皓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朝向、壁厚、螺孔和装配间隙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GLB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Web三维模型及命名网格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王露帆/胡雨皓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对象编码、面数、材质和加载性能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7 硬件系统与物料方案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7.1 硬件组成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380"/>
        <w:gridCol w:w="700"/>
        <w:gridCol w:w="4300"/>
        <w:gridCol w:w="1080"/>
      </w:tblGrid>
      <w:tr>
        <w:trPr>
          <w:tblHeader w:val="true"/>
          <w:cantSplit w:val="true"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编号</w:t>
            </w:r>
          </w:p>
        </w:tc>
        <w:tc>
          <w:tcPr>
            <w:tcW w:type="dxa" w:w="23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名称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数量</w:t>
            </w:r>
          </w:p>
        </w:tc>
        <w:tc>
          <w:tcPr>
            <w:tcW w:type="dxa" w:w="4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用途/要求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估算(元)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STM32F103RCT6开发板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原型主控，预留SWD、串口、I²C、SPI、ADC和PWM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60-120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H-02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ESP8266 ESP-01S及转接板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1用1备；使用官方ESP-AT，UART连接STM32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H-03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SHT30温湿度模块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A区环境基准测量，I²C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25-60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H-04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DS18B20防水温度探头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A/B/C区局部温度，一总线，分配唯一ROM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30-60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H-05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SCD40 CO₂模块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密闭气体测试仓，I²C；使用规定浓度范围内标气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150-300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H-06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四线光电烟雾探测器（干接点）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12V供电，继电器触点经光耦输入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50-120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H-07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水浸探头/漏水绳接口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泄漏点和控制箱底部，数字隔离输入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30-100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H-08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高水位浮球开关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接水盘高高液位独立保护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10-30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H-09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霍尔流量传感器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循环水路入口/出口，脉冲计数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40-100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H-10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门磁开关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检修门状态，数字输入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5-15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三线12V风机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PWM/开关控制及转速反馈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35-80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H-12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12V循环水泵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透明水路循环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40-100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H-13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12V排水泵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接水盘自动排水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40-100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H-14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常闭12V电磁阀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主水路隔离和泄漏支路控制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70-180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H-15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低压限温加热片+温控熔断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温度异常演示，硬件上限约50℃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30-80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H-16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声光报警、LED照明/状态灯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1批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报警、分区和正常照明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60-150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H-17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INA219电流检测模块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风机和泵运行反馈，I²C或分时读取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30-70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H-18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MOSFET/继电器驱动与光耦输入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1批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感性负载续流、隔离和状态反馈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80-180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H-19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12V电源、5V/3.3V降压、保险、急停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分域供电和保护；外部适配器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150-300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H-20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接口PCB及焊接物料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2套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1主1备，端子、连接器、丝印和测试点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150-350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H-21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管路、水箱、接水盘、接头和密封件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低压循环水路，可拆可排空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180-400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H-22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认证低浓度CO₂标气、限流器和密闭仓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只在指导人员控制下使用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300-1000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H-23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结构材料及外协加工件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1套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铝型材、亚克力、3D打印支架和紧固件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600-1400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H-24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线材、端子、标签、热缩管和备件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1批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不包含制作工具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150-300</w:t>
            </w:r>
          </w:p>
        </w:tc>
      </w:tr>
    </w:tbl>
    <w:p>
      <w:pPr>
        <w:spacing w:after="40"/>
      </w:pP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采购说明：以上为2026年8月的区间预算，用于方案控制而非供应商报价。气体标气和外协结构价格受规格、运输和商家影响最大，采购前必须取得链接/报价、交期和接口照片。制作工具不计入本表。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7.2 传感器选择逻辑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 w:val="true"/>
        </w:trPr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问题</w:t>
            </w:r>
          </w:p>
        </w:tc>
        <w:tc>
          <w:tcPr>
            <w:tcW w:type="dxa" w:w="6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设计结论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为什么气体选择CO₂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在密闭仓内使用真实、非可燃的认证低浓度CO₂示踪气体，能获得真实浓度变化，同时规避教室释放可燃气体。明确标注为安全示踪，不宣称等同甲烷传感器。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为什么不用MQ系列作为定量主传感器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MQ系列适合存在性/趋势演示，但需要长时间预热、受温湿度和交叉气体影响，不能承担准确浓度。项目用数字CO₂传感器作为真实气体数据源。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为什么水泄漏用多证据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单一水浸只能说明地面有水；入口/出口流量差结合水浸和阀状态，可以展示更接近运维逻辑的泄漏确认。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为什么烟感用干接点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四线光电烟感自带检测逻辑，干接点易于隔离接入，避免直接处理敏感模拟信号。</w:t>
            </w:r>
          </w:p>
        </w:tc>
      </w:tr>
      <w:tr>
        <w:trPr>
          <w:cantSplit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为什么设备状态含转速和电流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只读取控制输出无法证明设备真正运行；转速/电流提供执行反馈，可识别断线、卡转和空转。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7.3 接口PCB策略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9月10日前使用STM32F103RCT6现成开发板完成MVP，不等待PCB交付。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定制PCB定位为接口与驱动背板：开发板插接、传感器端子、光耦输入、MOSFET/继电器输出、ESP8266接口、电源保护和测试点。这样既能完成PCB设计与焊接，又不把高风险主控最小系统调试压到关键路径。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PCB通过后保留1套面包板/模块化后备链路；若焊接板出现问题，最终展示仍可回退到已验收的开发板方案。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原理图评审必须检查电压域、感性负载续流、ESP8266峰值电流、地线回流、I²C上拉、接口防反接和丝印。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7.4 电气安全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050"/>
        <w:gridCol w:w="361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风险</w:t>
            </w:r>
          </w:p>
        </w:tc>
        <w:tc>
          <w:tcPr>
            <w:tcW w:type="dxa" w:w="4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硬件措施</w:t>
            </w:r>
          </w:p>
        </w:tc>
        <w:tc>
          <w:tcPr>
            <w:tcW w:type="dxa" w:w="3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软件措施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短路/过流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12V入口保险、分支自恢复保险、端子防反接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上电自检，异常电流关闭负载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泵/阀反向电动势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MOSFET驱动和续流二极管，必要时TVS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命令互锁和最小启停间隔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水进入电路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接水盘、控制箱抬高、滴水环、接插件向下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水浸触发总阀关闭和泵停机/排水策略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加热过温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独立温控开关或温度保险，功率限流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50℃硬停止，超时自动断电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急停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物理急停切断执行器12V，主控保持供电记录事件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急停状态上报，人工复位后方可重新控制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8 嵌入式软件设计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8.1 软件分层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250"/>
        <w:gridCol w:w="461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层</w:t>
            </w:r>
          </w:p>
        </w:tc>
        <w:tc>
          <w:tcPr>
            <w:tcW w:type="dxa" w:w="32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4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BSP/HAL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GPIO、ADC、TIM、UART、I²C、1-Wire、看门狗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完成芯片和板级资源封装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Driver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SHT30、SCD40、DS18B20、流量、烟感、水浸、门磁、INA219、风机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统一init/read/self_test接口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Service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采集调度、滤波、校准、质量标志、报警、联动、命令、事件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实现业务状态机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Communication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ESP-AT、MQTT帧、重连、队列、心跳、命令回执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与平台可靠交互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Application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main、场景模式、参数管理、设备安全状态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组合运行并对外呈现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8.2 调度周期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200"/>
        <w:gridCol w:w="5160"/>
      </w:tblGrid>
      <w:tr>
        <w:trPr>
          <w:tblHeader w:val="true"/>
          <w:cantSplit w:val="true"/>
        </w:trPr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任务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周期/触发</w:t>
            </w:r>
          </w:p>
        </w:tc>
        <w:tc>
          <w:tcPr>
            <w:tcW w:type="dxa" w:w="5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超时与降级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数字量扫描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10 ms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连续采样去抖；急停直接硬件生效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流量脉冲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定时器输入捕获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2秒无脉冲判无流量，但结合泵命令判断故障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DS18B20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CRC失败3次置故障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SHT30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2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I²C复位后重试；失败保留最后值并标记stale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SCD40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5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遵循传感器测量周期，连续失败置离线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INA219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500 ms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越流立即停负载并上报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遥测发布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队列满时保留告警和最新状态，丢弃过期普通遥测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心跳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10 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平台30秒未收到则判离线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看门狗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主循环周期内喂狗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只有全部关键任务健康才喂狗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8.3 现场联动优先级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3000"/>
        <w:gridCol w:w="5260"/>
      </w:tblGrid>
      <w:tr>
        <w:trPr>
          <w:tblHeader w:val="true"/>
          <w:cantSplit w:val="true"/>
        </w:trPr>
        <w:tc>
          <w:tcPr>
            <w:tcW w:type="dxa" w:w="1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条件</w:t>
            </w:r>
          </w:p>
        </w:tc>
        <w:tc>
          <w:tcPr>
            <w:tcW w:type="dxa" w:w="5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动作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P0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急停、过流、过温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立即切断相关执行器，不等待网络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CO₂报警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启动风机、声光报警；禁止远程关闭风机，直到恢复并人工确认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高水位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关闭进水/泄漏阀、停止循环泵、启动排水泵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烟感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声光报警；切断加热源；风机策略由场景配置且必须解释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P2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普通预警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状态灯和平台提示，不强制停机</w:t>
            </w:r>
          </w:p>
        </w:tc>
      </w:tr>
      <w:tr>
        <w:trPr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P3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远程控制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仅在无更高优先级保护且命令合法时执行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8.4 命令状态机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命令流程为 RECEIVED → VALIDATED → EXECUTING → SUCCEEDED/FAILED/TIMEOUT。每条命令包含cmdId、目标设备、目标状态、发起人、时间和过期时间；STM32必须去重，不能因为MQTT QoS 1重复投递而重复动作。执行后发布带cmdId的回执，平台只在收到回执后更新“已执行”状态。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8.5 固件质量要求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禁止在中断中进行长时间I²C/UART通信；中断只记录事件或搬运数据。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所有传感器驱动返回值必须检查，数据结构包含value、timestamp/sequence和quality。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阈值采用参数表，不在业务逻辑中散落魔法数字；参数带版本和CRC。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提供sensor_sim编译选项供无硬件联调，但最终验收必须关闭模拟并使用真实传感器。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固件版本、编译时间、Git提交短哈希通过状态主题上报。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9 通信、数据模型与接口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9.1 MQTT主题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50"/>
        <w:gridCol w:w="1400"/>
        <w:gridCol w:w="1500"/>
        <w:gridCol w:w="2410"/>
      </w:tblGrid>
      <w:tr>
        <w:trPr>
          <w:tblHeader w:val="true"/>
          <w:cantSplit w:val="true"/>
        </w:trPr>
        <w:tc>
          <w:tcPr>
            <w:tcW w:type="dxa" w:w="4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主题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方向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QoS/Retain</w:t>
            </w:r>
          </w:p>
        </w:tc>
        <w:tc>
          <w:tcPr>
            <w:tcW w:type="dxa" w:w="24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ut/v1/ctrl-01/telemetry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0/否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周期遥测，允许丢弃过期帧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ut/v1/ctrl-01/state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1/是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设备、执行器、固件和保护状态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ut/v1/ctrl-01/alarm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现场级报警和恢复事件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ut/v1/ctrl-01/cmd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平台→设备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控制与参数命令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ut/v1/ctrl-01/cmd_ack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1/否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命令接收与执行回执</w:t>
            </w:r>
          </w:p>
        </w:tc>
      </w:tr>
      <w:tr>
        <w:trPr>
          <w:cantSplit w:val="true"/>
        </w:trPr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ut/v1/ctrl-01/status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设备→平台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1/是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online/offline，结合遗嘱消息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9.2 遥测报文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"schema": "ut.telemetry.v1",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"deviceId": "CTRL-01",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"seq": 3812,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"ts": "2026-09-08T10:15:21.420+08:00",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"values": 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"ENV-01.temp": {"v": 27.4, "u": "degC",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"GAS-01.co2": {"v": 1280, "u": "ppm",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"LEAK-W01.wet": {"v": false, "u": "bool", "q": "good"},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  "FAN-01.rpm": {"v": 1260, "u": "rpm", "q": "good"}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9.3 命令报文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"schema": "ut.command.v1",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"cmdId": "CMD-20260908-0012",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"target": "FAN-01",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"action": "set",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"params": {"state": "on"},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"requestedBy": "operator-01",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"expiresAt": "2026-09-08T10:16:00+08:00"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9.4 编码与时间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设备编码格式：类别-两位序号，例如FAN-01、PUMP-D01；区域编码UT-ZA/UT-ZB/UT-ZC。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所有服务端时间使用ISO 8601并包含时区；STM32无RTC时使用启动毫秒和序列号，平台接收时补充服务器时间。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单位固定：温度degC、湿度%RH、CO₂ ppm、流量L/min、转速rpm、电流A；数据库保存数值和单位定义。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对QoS 1消息使用eventId/cmdId去重；平台对seq回退或跳号生成诊断事件。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10 Web三维数字孪生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10.1 页面结构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页面</w:t>
            </w:r>
          </w:p>
        </w:tc>
        <w:tc>
          <w:tcPr>
            <w:tcW w:type="dxa" w:w="7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核心内容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综合态势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全屏三维、设备树、实时指标、未确认报警、联动状态和快捷视角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设备详情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基本信息、实时值、历史曲线、控制、最近事件和模型定位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报警中心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分级、确认、恢复、关闭、关联工单、筛选和事件时间线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运维工单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待派发、处理中、待复核、已关闭；负责人、时限、步骤和记录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历史分析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多测点曲线、事件叠加、报警次数、设备运行时长和CSV导出</w:t>
            </w:r>
          </w:p>
        </w:tc>
      </w:tr>
      <w:tr>
        <w:trPr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系统配置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设备、测点、阈值、联动、用户、模型映射和演示场景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10.2 三维模型制作规范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规范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坐标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与实体统一原点和方向；单元比例一致，导出前应用变换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命名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关键网格使用资产编码，如MESH_FAN_01、MESH_LEAK_W01；装饰网格可合并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性能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首版GLB建议不超过15 MB、三角面不超过20万；纹理使用WebP/压缩，避免4K大图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交互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关键对象具有透明拾取区域；鼠标悬停显示名称，点击打开详情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状态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normal绿色/原材质、warning黄色、alarm红色、offline灰色；同时使用图标和文字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定位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报警调用focusAsset(assetId)，相机平滑移动，目标高亮并显示区域路径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10.3 映射配置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"assetId": "GAS-01",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"zoneId": "UT-ZC",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"meshNames": ["MESH_GAS_01", "MESH_ZONE_C"],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"telemetryKeys": ["GAS-01.co2"],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"cameraPreset": "camera_zone_c",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"alarmRule": "RULE_CO2_01"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10.4 三维验收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模型与实体设备数量、位置、标签和方向一致。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任一核心告警在3秒内定位到正确区域和设备，不能只在列表中显示。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离线设备置灰且保留最后值与最后通信时间，不能显示为0。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低性能展示电脑上保持可操作，目标帧率不低于30 FPS；必要时降低阴影、后处理和模型面数。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11 平台服务与数据库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11.1 后端模块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 w:val="true"/>
        </w:trPr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6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mqtt-adapter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连接Broker、订阅、校验schema、去重、发布命令和处理回执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device-service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设备台账、在线状态、最后值、资产与测点关系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alarm-engine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阈值、持续时间、组合规则、分级、恢复和抑制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control-service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权限、互锁、命令序列、超时、回执和审计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workorder-service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报警转工单、流转、处置、复核和关闭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realtime-gateway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通过WebSocket向前端推送遥测、报警、设备和工单变更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report-service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趋势、事件时间线、统计和CSV导出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auth-audit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用户角色、会话和所有关键操作审计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11.2 数据表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050"/>
        <w:gridCol w:w="3410"/>
      </w:tblGrid>
      <w:tr>
        <w:trPr>
          <w:tblHeader w:val="true"/>
          <w:cantSplit w:val="true"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表</w:t>
            </w:r>
          </w:p>
        </w:tc>
        <w:tc>
          <w:tcPr>
            <w:tcW w:type="dxa" w:w="40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关键字段</w:t>
            </w:r>
          </w:p>
        </w:tc>
        <w:tc>
          <w:tcPr>
            <w:tcW w:type="dxa" w:w="34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zones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name, model_path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管廊区域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assets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zone_id, type, mesh_name, status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传感器、执行器和结构资产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points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asset_id, key, unit, thresholds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测点定义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telemetry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point_id, ts, value, quality, seq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时序遥测；按point_id+ts索引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alarms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rule_id, level, state, first_ts, recover_ts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报警生命周期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alarm_events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alarm_id, action, user_id, ts, note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报警操作时间线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work_orders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id, alarm_id, assignee, state, due_at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运维工单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work_order_logs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order_id, action, result, ts, attachments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处置与复核记录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commands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cmd_id, target, payload, state, request_ts, ack_ts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控制命令审计</w:t>
            </w:r>
          </w:p>
        </w:tc>
      </w:tr>
      <w:tr>
        <w:trPr>
          <w:cantSplit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users/audit_logs</w:t>
            </w:r>
          </w:p>
        </w:tc>
        <w:tc>
          <w:tcPr>
            <w:tcW w:type="dxa" w:w="4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role, action, target, before, after, ts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权限与审计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11.3 数据保留和备份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开发阶段遥测保留全部；稳定后可按1秒原始数据保留30天，较长期数据按分钟聚合。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每天首次启动和最终验收前复制SQLite数据库、配置和模型文件；备份文件带日期时间。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系统启动时执行数据库迁移并记录版本；禁止直接手改生产数据库。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演示前提供clean-demo-data脚本，只清理演示数据，不删除设备、规则和用户配置。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12 报警、联动与工单设计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12.1 报警状态机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状态依次为 NORMAL → PENDING → ACTIVE_UNACK → ACTIVE_ACK → RECOVERED → CLOSED。达到阈值先进入PENDING并等待持续时间；恢复也需要保持时间。ACK只表示人员已收到，不能清除现场联动；CLOSED必须在恢复、填写处置记录并通过复核后执行。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12.2 组合规则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4200"/>
        <w:gridCol w:w="3510"/>
      </w:tblGrid>
      <w:tr>
        <w:trPr>
          <w:tblHeader w:val="true"/>
          <w:cantSplit w:val="true"/>
        </w:trPr>
        <w:tc>
          <w:tcPr>
            <w:tcW w:type="dxa" w:w="1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规则</w:t>
            </w:r>
          </w:p>
        </w:tc>
        <w:tc>
          <w:tcPr>
            <w:tcW w:type="dxa" w:w="4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输入条件</w:t>
            </w:r>
          </w:p>
        </w:tc>
        <w:tc>
          <w:tcPr>
            <w:tcW w:type="dxa" w:w="35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结论/动作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R-CO2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CO₂持续越限且数据质量good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气体报警；风机和声光联动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R-WLEAK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水浸=真，或流量差越限并持续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水泄漏；关闭阀、停循环泵、启动排水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R-WCRIT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高水位=真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紧急积水；保持排水并禁止重新进水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R-FAN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风机命令on且转速无脉冲或电流异常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设备故障；限制自动重启次数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R-TEMP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分区温度越限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温度报警；切加热、启动风机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R-DOOR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门开且无有效运维任务/授权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安防报警；入口照明开启</w:t>
            </w:r>
          </w:p>
        </w:tc>
      </w:tr>
      <w:tr>
        <w:trPr>
          <w:cantSplit w:val="true"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R-OFFLINE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30秒无心跳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通信报警；三维置灰；现场联动保持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12.3 工单字段与流转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300"/>
        <w:gridCol w:w="2200"/>
        <w:gridCol w:w="2160"/>
      </w:tblGrid>
      <w:tr>
        <w:trPr>
          <w:tblHeader w:val="true"/>
          <w:cantSplit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必填内容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进入条件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退出条件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待派发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来源报警、位置、级别、建议步骤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报警确认或自动创建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指定负责人和截止时间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处理中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到场时间、检查项、照片/备注、采取措施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负责人接单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提交处置结果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待复核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恢复测点、试运行结果、遗留风险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处置完成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复核人确认通过或退回</w:t>
            </w:r>
          </w:p>
        </w:tc>
      </w:tr>
      <w:tr>
        <w:trPr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已关闭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根因、最终结论、关闭时间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报警已恢复且复核通过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归档，不允许直接修改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12.4 控制互锁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高水位时禁止启动循环泵和打开泄漏阀；排水泵可启动。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CO₂报警未恢复时禁止关闭通风风机，除非物理急停或管理员执行带原因的安全解除。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烟感动作或温度硬限时禁止开启加热片。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急停状态下拒绝所有开启类命令，只允许查询状态。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同一执行器在最小启停间隔内拒绝重复切换，保护泵、阀和电源。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13 气体、水路与展示安全方案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13.1 CO₂真实气体测试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安全边界：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仅使用供应商标识清楚、具有浓度证明和安全资料的低浓度CO₂/空气标气；浓度选择应位于传感器规定测量范围内。气体只进入小型密闭测试仓，不使用甲烷、液化气、丁烷等可燃气体。</w:t>
            </w:r>
          </w:p>
        </w:tc>
      </w:tr>
    </w:tbl>
    <w:p>
      <w:pPr>
        <w:spacing w:after="40"/>
      </w:pP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将标气瓶固定直立，检查有效期、标签、接口和安全资料；未经授权人员不得操作。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测试仓容积控制在约0.5-1 L，设置透明罩、限流器、单向阀和可控出口；先进行空气基线。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以最低有效流量通气，观察CO₂真实数值上升；达到场景阈值后立即关闭气源并启动风机置换。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出口接回收袋或按学校场地规定处理；即使是低浓度非可燃混合气，也不得对人脸或开放空间喷放。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每次演示前后记录气瓶压力/余量、传感器基线、峰值和恢复时间；异常时终止演示。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13.2 真实水泄漏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水路采用小水箱、低压泵、透明软管、主循环和受控泄漏支路；不连接建筑自来水。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泄漏水只能进入带高边的透明接水盘；接水盘配置水浸和高水位双检测。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水泵、阀和接头全部位于接水盘范围内；控制PCB和插座高于最高可能水位。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展示结束排空管路和水箱，擦干后再断开电气连接；运输时不得带水。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13.3 展示前安全检查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4760"/>
        <w:gridCol w:w="2200"/>
      </w:tblGrid>
      <w:tr>
        <w:trPr>
          <w:tblHeader w:val="true"/>
          <w:cantSplit w:val="true"/>
        </w:trPr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检查项</w:t>
            </w:r>
          </w:p>
        </w:tc>
        <w:tc>
          <w:tcPr>
            <w:tcW w:type="dxa" w:w="4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通过条件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负责人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供电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适配器、保险、急停、线缆和端子无损伤；内部无220V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王为/胡雨皓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水路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静置10分钟无渗漏；接水盘、排水泵和高水位有效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王为/史润佳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气路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气瓶固定、标签有效、限流、密闭仓和出口连接正确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车晨星/胡雨皓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温升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硬件温控和软件50℃断电测试通过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闵昊/胡雨皓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控制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急停、互锁、命令回执和失联保护通过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闵昊/王露帆</w:t>
            </w:r>
          </w:p>
        </w:tc>
      </w:tr>
      <w:tr>
        <w:trPr>
          <w:cantSplit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场地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模型稳定、观众不可触及活动/带水部件、演示人员明确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车晨星/史润佳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14 团队组织与完整分工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14.1 固定岗位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900"/>
        <w:gridCol w:w="3800"/>
        <w:gridCol w:w="2360"/>
      </w:tblGrid>
      <w:tr>
        <w:trPr>
          <w:tblHeader w:val="true"/>
          <w:cantSplit w:val="true"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姓名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固定岗位</w:t>
            </w:r>
          </w:p>
        </w:tc>
        <w:tc>
          <w:tcPr>
            <w:tcW w:type="dxa" w:w="3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主责工作包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辅助工作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车晨星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项目组长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需求基线、架构决策、进度、采购、接口协调、版本和最终验收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文档统稿、集成问题协调、展示组织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王露帆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软件工程师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后端、数据库、Web前端、Three.js集成、API和部署脚本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模型映射、通信联调、演示页面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史润佳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运维工程师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运维流程、报警/工单规则、设备台账、部署运行、演示SOP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前期硬件装配、线缆标签、现场联调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硬件开发工程师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实体结构、电气原理图、传感器接口、驱动电路、PCB、BOM和装配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加工对接、硬件故障定位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胡雨皓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测试工程师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测试计划、用例、标定、缺陷、回归、验收证据和安全检查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前期台架接线、3D设备清单和模型核对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嵌入式工程师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STM32固件、驱动、调度、联动、ESP-AT/MQTT、命令和看门狗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PCB接口评审、传感器选型验证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14.2 工作包责任矩阵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550"/>
        <w:gridCol w:w="2200"/>
        <w:gridCol w:w="1450"/>
        <w:gridCol w:w="2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工作包</w:t>
            </w:r>
          </w:p>
        </w:tc>
        <w:tc>
          <w:tcPr>
            <w:tcW w:type="dxa" w:w="15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主责(A/R)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协作(C)</w:t>
            </w:r>
          </w:p>
        </w:tc>
        <w:tc>
          <w:tcPr>
            <w:tcW w:type="dxa" w:w="1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验收(V)</w:t>
            </w:r>
          </w:p>
        </w:tc>
        <w:tc>
          <w:tcPr>
            <w:tcW w:type="dxa" w:w="2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交付物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WP01 需求与范围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需求基线、追踪矩阵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WP02 实体结构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史润佳、胡雨皓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尺寸图、DXF/STL、装配图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WP03 硬件与PCB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闵昊、史润佳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原理图、PCB、BOM、接线图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WP04 嵌入式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固件、驱动、协议、联动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WP05 通信与后端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Broker配置、API、数据库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WP06 Web三维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胡雨皓、史润佳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GLB、映射、前端页面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WP07 运维业务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史润佳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王露帆、车晨星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报警、工单、SOP、台账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WP08 测试验收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用例、缺陷、报告、证据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WP09 集成展示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全员会签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演示脚本、视频、最终包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14.3 分阶段人员投入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310"/>
        <w:gridCol w:w="1310"/>
        <w:gridCol w:w="1310"/>
        <w:gridCol w:w="1310"/>
        <w:gridCol w:w="1310"/>
        <w:gridCol w:w="131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阶段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车晨星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王露帆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史润佳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王为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胡雨皓</w:t>
            </w:r>
          </w:p>
        </w:tc>
        <w:tc>
          <w:tcPr>
            <w:tcW w:type="dxa" w:w="1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闵昊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8/25-8/27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范围/计划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架构骨架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流程/台账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结构/BOM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测试基线/选型验证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接口/驱动验证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8/28-9/4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采购/协调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后端+三维骨架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装配支援/规则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台架+加工图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台架测试/模型清单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采集+控制+通信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9/5-9/10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MVP集成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实时三维/报警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工单/演示流程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水气设备装配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端到端测试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联动/稳定性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9/11-9/18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变更控制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完整页面/历史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部署/运维文档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PCB/最终结构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回归/安全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PCB适配/异常处理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9/19-9/25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验收组织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缺陷修复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全流程演练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硬件整改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系统/场景验收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固件整改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9/26-9/30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统稿/交付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部署包/视频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SOP/交付清单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图纸/BOM归档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最终报告/证据</w:t>
            </w:r>
          </w:p>
        </w:tc>
        <w:tc>
          <w:tcPr>
            <w:tcW w:type="dxa" w:w="1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固件发布/说明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14.4 协作规则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每日15分钟站会：昨天完成、今天计划、阻塞项；阻塞超过半天立即在项目看板升级。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接口先写文档再联调。硬件引脚、MQTT主题、JSON字段、模型编码的任何改动必须经主责双方确认。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任务完成定义：代码/图纸提交、基本自测通过、文档更新、验收人签字；只有口头报告不算完成。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测试工程师可以拒绝无证据的完成状态；项目组长负责范围和截止时间，不代替专业验收。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前期史润佳、胡雨皓优先支援硬件台架、标签和设备清单；进入系统测试后恢复各自主责。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15 实施进度与里程碑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15.1 总体计划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200"/>
        <w:gridCol w:w="4360"/>
        <w:gridCol w:w="130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日期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里程碑</w:t>
            </w:r>
          </w:p>
        </w:tc>
        <w:tc>
          <w:tcPr>
            <w:tcW w:type="dxa" w:w="4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完成标准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8/25-8/27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M0 需求与架构冻结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需求基线、场景、尺寸、BOM、接口v0.1、采购下单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车晨星/全员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8/28-8/31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M1 台架打通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STM32读取首批传感器；控制风机/泵/灯；Web骨架和三维白模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王为/闵昊/王露帆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9/1-9/4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M2 数据链路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ESP8266 MQTT、后端入库、WebSocket、三维映射；加工文件下单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王露帆/闵昊/王为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9/5-9/7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M3 场景集成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CO₂、水泄漏、温度、烟感、设备故障至少4个场景贯通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9/8-9/10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MVP验收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实时采集、三维定位、告警、联动、确认、工单和恢复闭环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车晨星/胡雨皓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9/11-9/14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M4 PCB与完整业务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接口PCB发板/焊接；报警规则、历史、权限和审计完善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王为/王露帆/史润佳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9/15-9/18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M5 最终实体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外协件装配、PCB接入、线缆标签和两段式结构完成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王为/史润佳/闵昊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9/19-9/22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M6 全场景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7个场景、互锁、断网恢复和四小时稳定性通过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胡雨皓/全员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9/23-9/25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M7 验收候选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缺陷清零到可接受级别，文档和部署包候选版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车晨星/胡雨皓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9/26-9/28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M8 交付制作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演示视频、汇报材料、最终报告和源代码归档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9/29-9/30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最终验收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完整演示、清单会签、备份、版本标签和交付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车晨星/全员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15.2 9月10日MVP最小范围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实体台架已能真实读取CO₂、温度、水浸/水位和至少一个设备反馈。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已能真实控制风机、循环水泵/排水泵、阀、灯和声光报警中的核心设备。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STM32→ESP8266→Mosquitto→后端→数据库→Web→三维完整链路运行。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CO₂示踪泄漏和水泄漏两个强制场景完成三维定位、报警、联动、确认、工单、恢复和关闭。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即使最终外壳或PCB尚未完成，MVP必须在可靠台架上可重复演示三次。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15.3 变更控制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8月27日后新增范围必须填写变更记录，包含原因、收益、工作量、对9月10日和9月30日的影响、替代项和批准人。任何影响强制场景、三维定位、真实联动或安全的变更不得口头执行。非核心美化、云功能和高级统计必须排在最终验收之后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16 测试与验收计划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16.1 测试层级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900"/>
        <w:gridCol w:w="2350"/>
        <w:gridCol w:w="2610"/>
      </w:tblGrid>
      <w:tr>
        <w:trPr>
          <w:tblHeader w:val="true"/>
          <w:cantSplit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层级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对象</w:t>
            </w:r>
          </w:p>
        </w:tc>
        <w:tc>
          <w:tcPr>
            <w:tcW w:type="dxa" w:w="2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进入条件</w:t>
            </w:r>
          </w:p>
        </w:tc>
        <w:tc>
          <w:tcPr>
            <w:tcW w:type="dxa" w:w="26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退出条件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单元/台架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传感器、驱动、执行器和后端模块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接口和样件可用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正常、边界、断线和错误用例通过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接口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UART、MQTT、JSON、WebSocket和数据库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双方接口版本一致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字段、超时、重复、重连和错误码通过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集成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实体到三维与控制回路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单元测试通过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端到端时延、回执、定位和联动通过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场景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7个异常和完整运维闭环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安全检查通过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每个场景连续演示3次成功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系统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稳定性、性能、安全、恢复和部署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关键缺陷关闭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指标达标，无阻断缺陷</w:t>
            </w:r>
          </w:p>
        </w:tc>
      </w:tr>
      <w:tr>
        <w:trPr>
          <w:cantSplit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验收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全部交付物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候选版本冻结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清单、证据、演示和文档会签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16.2 关键测试用例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800"/>
        <w:gridCol w:w="4900"/>
        <w:gridCol w:w="1660"/>
      </w:tblGrid>
      <w:tr>
        <w:trPr>
          <w:tblHeader w:val="true"/>
          <w:cantSplit w:val="true"/>
        </w:trPr>
        <w:tc>
          <w:tcPr>
            <w:tcW w:type="dxa" w:w="1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测试</w:t>
            </w:r>
          </w:p>
        </w:tc>
        <w:tc>
          <w:tcPr>
            <w:tcW w:type="dxa" w:w="4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预期结果</w:t>
            </w:r>
          </w:p>
        </w:tc>
        <w:tc>
          <w:tcPr>
            <w:tcW w:type="dxa" w:w="1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追踪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SCD40基线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空气基线稳定、值在合理范围、质量good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H-05/FR-001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CO₂泄漏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密闭仓通入标气后阈值触发、C区定位、风机和声光动作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S1/FR-003/006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CO₂恢复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停止标气并通风后按恢复条件转RECOVERED，不立即跳变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FR-007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真实水泄漏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泄漏支路出水，水浸/流量差触发，阀关闭和排水泵启动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S2/FR-003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高水位互锁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高水位时禁止循环泵和开阀命令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安全互锁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温度异常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温度达到阈值，切断加热并通风；50℃硬保护有效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S3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烟感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测试气雾触发干接点，报警和工单链路正确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S4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风机反馈故障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命令开启但无转速，识别故障而非显示运行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S5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TC-09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非授权开门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无有效工单时开门报警；有任务时记录但不报警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S6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通信中断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平台30秒内判离线，三维置灰，现场保护继续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S7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自动重连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恢复Wi-Fi后15秒内上线并发布正确状态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NFR可靠性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命令去重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重复cmdId只执行一次并返回同一结果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MQTT QoS1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命令超时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设备未回执时平台显示TIMEOUT，不伪装成功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FR-004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三维映射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每个核心资产逐一触发，定位均与实体标签一致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O-01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工单闭环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报警→确认→派单→处置→复核→关闭字段完整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O-04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权限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访客不能控制，值班员受互锁，管理员操作有审计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FR-012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页面刷新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刷新后报警、工单和执行器状态不丢失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NFR可靠性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连续运行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4小时无崩溃，遥测缺失率≤1%，无持续内存增长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O-05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TC-19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急停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急停立即切执行器，平台记录；复位前拒绝开启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安全</w:t>
            </w:r>
          </w:p>
        </w:tc>
      </w:tr>
      <w:tr>
        <w:trPr>
          <w:cantSplit w:val="true"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TC-20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重新部署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按手册在干净电脑启动并完成基础场景</w:t>
            </w:r>
          </w:p>
        </w:tc>
        <w:tc>
          <w:tcPr>
            <w:tcW w:type="dxa" w:w="1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可复现性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16.3 缺陷等级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5000"/>
        <w:gridCol w:w="2960"/>
      </w:tblGrid>
      <w:tr>
        <w:trPr>
          <w:tblHeader w:val="true"/>
          <w:cantSplit w:val="true"/>
        </w:trPr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等级</w:t>
            </w:r>
          </w:p>
        </w:tc>
        <w:tc>
          <w:tcPr>
            <w:tcW w:type="dxa" w:w="5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定义</w:t>
            </w:r>
          </w:p>
        </w:tc>
        <w:tc>
          <w:tcPr>
            <w:tcW w:type="dxa" w:w="2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最终验收要求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P0 阻断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安全风险、无法启动、核心场景完全不可用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必须为0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P1 严重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数据/控制错误、三维定位错误、闭环无法完成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必须为0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P2 一般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有绕行方案但影响体验或文档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原则上关闭；遗留须有明确说明</w:t>
            </w:r>
          </w:p>
        </w:tc>
      </w:tr>
      <w:tr>
        <w:trPr>
          <w:cantSplit w:val="true"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P3 轻微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文字、样式和低影响问题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记录后可纳入后续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16.4 验收证据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测试记录包含版本、日期、环境、步骤、实际值、截图/视频、结果和测试人。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每个强制场景保留实体全景、三维定位、报警详情、联动反馈、工单和恢复关闭六类证据。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传感器标定/对比记录、气体安全检查、水路压力/静置检查和急停测试单独归档。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最终版本使用Git标签，文档、固件、前后端、模型、数据库schema和部署包使用同一版本号。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17 预算与采购计划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17.1 预算基线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900"/>
        <w:gridCol w:w="4860"/>
      </w:tblGrid>
      <w:tr>
        <w:trPr>
          <w:tblHeader w:val="true"/>
          <w:cantSplit w:val="true"/>
        </w:trPr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估算区间(元)</w:t>
            </w:r>
          </w:p>
        </w:tc>
        <w:tc>
          <w:tcPr>
            <w:tcW w:type="dxa" w:w="4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控制策略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控制、传感与执行器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1100-2200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关键模块1用1备；先台架验证再批量购买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水路与气体安全模块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500-1400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气体优先购买合规标气和限流；水路选择低压透明件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结构与外协加工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600-1400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先纸板/简模校核，再下单亚克力和3D打印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PCB、线材、端子和备件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300-650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PCB两套；高故障率连接件留备件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预留与价格波动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400-700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约15%-20%预备金</w:t>
            </w:r>
          </w:p>
        </w:tc>
      </w:tr>
      <w:tr>
        <w:trPr>
          <w:cantSplit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项目预计总额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约2900-6350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不包含制作工具和已有电脑；以实际报价为准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17.2 采购优先级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900"/>
        <w:gridCol w:w="3160"/>
      </w:tblGrid>
      <w:tr>
        <w:trPr>
          <w:tblHeader w:val="true"/>
          <w:cantSplit w:val="true"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优先级</w:t>
            </w:r>
          </w:p>
        </w:tc>
        <w:tc>
          <w:tcPr>
            <w:tcW w:type="dxa" w:w="4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8月27日前下单</w:t>
            </w:r>
          </w:p>
        </w:tc>
        <w:tc>
          <w:tcPr>
            <w:tcW w:type="dxa" w:w="3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原因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P0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SCD40、CO₂标气/限流、STM32板、ESP8266、泵、阀、流量、烟感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决定核心场景且交期/接口风险高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P1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电源、驱动、端子、线材、水箱、透明管和接水盘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影响台架集成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P1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结构加工打样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外协交期可能影响最终实体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P2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状态灯、装饰件、标签和美化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不阻塞MVP，可后补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17.3 到货验收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核对型号、接口、电压、数量、外观、资料和退换期限；拍照并登记设备台账。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传感器到货24小时内完成通电、通信和合理性测试；泵、阀和风机完成空载/带载测试。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外协件按尺寸、孔位、平整度、透明度和装配间隙验收，不合格立即反馈商家。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未经过到货测试的器件不得焊接到最终PCB。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18 风险管理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900"/>
        <w:gridCol w:w="700"/>
        <w:gridCol w:w="700"/>
        <w:gridCol w:w="4380"/>
        <w:gridCol w:w="980"/>
      </w:tblGrid>
      <w:tr>
        <w:trPr>
          <w:tblHeader w:val="true"/>
          <w:cantSplit w:val="true"/>
        </w:trPr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编号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风险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概率</w:t>
            </w:r>
          </w:p>
        </w:tc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影响</w:t>
            </w:r>
          </w:p>
        </w:tc>
        <w:tc>
          <w:tcPr>
            <w:tcW w:type="dxa" w:w="43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应对</w:t>
            </w:r>
          </w:p>
        </w:tc>
        <w:tc>
          <w:tcPr>
            <w:tcW w:type="dxa" w:w="9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责任人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CO₂标气/传感器到货晚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8/27前下单；先用呼气/已知环境变化只做链路联调，最终验收必须用规定测试方式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外协结构延期或尺寸错误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先简模验证；两段式设计；提供可手工修正孔位和备用支架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ESP8266通信不稳定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固定供电、自动重连、USB串口后备、本地Broker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闵昊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R4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PCB首版错误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原理图双人评审、2套板、保留开发板台架回退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R5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SCD40响应较慢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小容积测试仓、限流、提前预热，演示脚本预留60秒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胡雨皓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R6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水泄漏损坏电路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低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极高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接水盘、控制箱抬高、急停、高水位互锁、展示前静置测试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R7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三维模型过大卡顿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对象合并、纹理压缩、LOD/关闭阴影、15MB目标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王露帆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R8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软硬件接口频繁变化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8/27冻结v0.1；字段/引脚变更必须评审并同步文档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R9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单人软件任务过重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胡雨皓支援模型映射，史润佳负责业务规则和数据录入，车晨星支援文档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安全要求与场地规定冲突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极高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演示前向场地负责人说明气瓶/水路；不允许则改用密闭预置气袋但保留真实传感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临近截止新增功能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变更控制；云、AI、UWB和移动端列入后续，不进入核心路径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R12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成员缺席/任务阻塞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中</w:t>
            </w:r>
          </w:p>
        </w:tc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高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主责文档化、关键任务双人知情、每日提交、备份和交叉评审</w:t>
            </w:r>
          </w:p>
        </w:tc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全员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18.1 风险升级规则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影响9月10日MVP的阻塞超过4小时，主责立即报告项目组长并提出回退方案。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涉及水、电、气体和加热安全的问题立即停止相关测试，不以进度为由继续。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关键器件交期无法保证时，在24小时内完成替代器件接口评估并更新BOM。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风险关闭必须有验证证据；仅说明“已注意”不能关闭。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19 交付、版本与仓库管理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19.1 最终交付清单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000"/>
        <w:gridCol w:w="5000"/>
        <w:gridCol w:w="1460"/>
      </w:tblGrid>
      <w:tr>
        <w:trPr>
          <w:tblHeader w:val="true"/>
          <w:cantSplit w:val="true"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交付物</w:t>
            </w:r>
          </w:p>
        </w:tc>
        <w:tc>
          <w:tcPr>
            <w:tcW w:type="dxa" w:w="5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最低内容</w:t>
            </w:r>
          </w:p>
        </w:tc>
        <w:tc>
          <w:tcPr>
            <w:tcW w:type="dxa" w:w="1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主责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D01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实体样品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完整管廊、传感器、执行器、水路、气体测试仓、控制箱、标签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D02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嵌入式源代码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STM32工程、驱动、配置、编译说明、固件bin/hex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D03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通信与平台源代码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Broker配置、后端、数据库迁移、Web前端和启动脚本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D04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三维资产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Blender源文件、GLB、纹理、命名表和映射配置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王露帆/胡雨皓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D05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硬件设计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原理图、PCB、Gerber、BOM、接线图、端子表和装配图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王为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D06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项目计划书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范围、架构、分工、进度、预算、风险和验收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D07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需求规格书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用例、功能/非功能需求、业务规则和追踪矩阵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车晨星/史润佳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D08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系统设计书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硬件、固件、平台、数据库、三维和安全设计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各模块主责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D09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接口文档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I/O、引脚、MQTT、JSON、REST/WebSocket、错误码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闵昊/王露帆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D10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测试报告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用例、结果、缺陷、性能、稳定性、安全和验收证据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胡雨皓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D11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部署与使用手册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安装、启动、配置、备份、恢复、演示和故障处理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史润佳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D12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演示材料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演示脚本、演示视频、汇报材料、现场安全检查表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全员</w:t>
            </w:r>
          </w:p>
        </w:tc>
      </w:tr>
      <w:tr>
        <w:trPr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D13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发布归档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版本说明、许可证清单、第三方来源、数据库样例和最终标签</w:t>
            </w:r>
          </w:p>
        </w:tc>
        <w:tc>
          <w:tcPr>
            <w:tcW w:type="dxa" w:w="1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6"/>
              </w:rPr>
              <w:t>车晨星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19.2 仓库建议结构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63238"/>
                <w:sz w:val="17"/>
              </w:rPr>
              <w:t>utility-tunnel-digital-twin/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firmware/       STM32CubeIDE工程、驱动、协议和固件发布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hardware/       原理图、PCB、Gerber、接线图、结构加工文件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model/          Blender、GLB、纹理和资产映射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apps/web/       Vue 3 + Three.js前端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services/api/   Node.js后端、MQTT接入、数据库迁移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deploy/         Mosquitto、配置、启动/停止和备份脚本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docs/           计划、需求、设计、接口、测试、部署、演示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test/           测试数据、自动化脚本和验收证据索引</w:t>
            </w:r>
            <w:r>
              <w:br/>
            </w:r>
            <w:r>
              <w:rPr>
                <w:rFonts w:ascii="Consolas" w:hAnsi="Consolas" w:eastAsia="Microsoft YaHei"/>
                <w:color w:val="263238"/>
                <w:sz w:val="17"/>
              </w:rPr>
              <w:t xml:space="preserve">  README.md       项目概述、快速启动、目录和版本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19.3 Git工作流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main只保存可演示版本；develop用于集成；feature/firmware、feature/hardware、feature/web3d、feature/ops等分支承载工作。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提交信息使用feat/fix/docs/test/chore前缀并说明模块；禁止一次提交混合大量无关改动。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合并到develop至少由一名非作者检查；涉及接口必须由接口另一方确认。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里程碑标签建议：v0.1-bench、v0.5-mvp、v0.8-rc、v1.0-final。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111111"/>
          <w:sz w:val="22"/>
        </w:rPr>
        <w:t>仓库保持私有协作；不得提交Wi-Fi密码、MQTT密码、个人信息、气体供应商账户或大型临时文件。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19.4 完成定义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Definition of Done：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交付物已进入仓库；版本可构建/可打开；自测通过；接口与说明同步；验收人检查；不存在未说明的P0/P1缺陷；安全检查和演示回退方案齐备。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附录A 建议I/O分配（冻结前复核开发板原理图）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500"/>
        <w:gridCol w:w="3660"/>
      </w:tblGrid>
      <w:tr>
        <w:trPr>
          <w:tblHeader w:val="true"/>
          <w:cantSplit w:val="true"/>
        </w:trP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资源</w:t>
            </w:r>
          </w:p>
        </w:tc>
        <w:tc>
          <w:tcPr>
            <w:tcW w:type="dxa" w:w="3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建议用途</w:t>
            </w:r>
          </w:p>
        </w:tc>
        <w:tc>
          <w:tcPr>
            <w:tcW w:type="dxa" w:w="3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USART1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调试串口/日志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连接USB转串口；生产日志可降级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USART2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ESP8266 ESP-AT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DMA接收+空闲中断，独立复位脚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I²C1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SHT30、SCD40、INA219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核对地址；总线短线并配置上拉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TIM2 CH1/CH2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进/出流量脉冲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输入捕获或外部计数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TIM3 CH1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风机PWM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频率按风机规格确认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TIM3 CH2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风机转速输入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定时测频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GPIO输入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烟感、水浸、高水位、门磁、急停反馈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光耦/上拉/去抖，急停另有硬件链路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GPIO输出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泵、阀、风机使能、灯、蜂鸣器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经MOSFET/继电器，不直接驱动负载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1-Wire GPIO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3个DS18B20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唯一ROM绑定区域，强上拉视线长评估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ADC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预留压力/模拟量接口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本期不作为强制测点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SWD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下载和调试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PCB必须保留标准接口和地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IWDG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独立看门狗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仅健康任务完成后喂狗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附录B 需求追踪样例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900"/>
        <w:gridCol w:w="1700"/>
        <w:gridCol w:w="1600"/>
        <w:gridCol w:w="1360"/>
      </w:tblGrid>
      <w:tr>
        <w:trPr>
          <w:tblHeader w:val="true"/>
          <w:cantSplit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需求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设计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负责人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测试</w:t>
            </w:r>
          </w:p>
        </w:tc>
        <w:tc>
          <w:tcPr>
            <w:tcW w:type="dxa" w:w="1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交付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FR-001真实采集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H-03至H-11、固件Driver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王为/闵昊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TC-01至TC-09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D01/D02/D05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FR-003本地联动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现场联动优先级与互锁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TC-02至TC-06、TC-19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D02/D09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FR-006三维定位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assetId-meshName映射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TC-14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D03/D04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FR-007报警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报警状态机和组合规则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史润佳/王露帆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TC-02/03/15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D03/D07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FR-008工单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工单四阶段流转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史润佳/王露帆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TC-15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D03/D11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O-05稳定运行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重连、看门狗、WAL、状态持久化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闵昊/王露帆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TC-11/17/18</w:t>
            </w:r>
          </w:p>
        </w:tc>
        <w:tc>
          <w:tcPr>
            <w:tcW w:type="dxa" w:w="1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D02/D03/D10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附录C 演示脚本（8-10分钟）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500"/>
        <w:gridCol w:w="3300"/>
        <w:gridCol w:w="2260"/>
      </w:tblGrid>
      <w:tr>
        <w:trPr>
          <w:tblHeader w:val="true"/>
          <w:cantSplit w:val="true"/>
        </w:trPr>
        <w:tc>
          <w:tcPr>
            <w:tcW w:type="dxa" w:w="1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时间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操作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界面/实体表现</w:t>
            </w:r>
          </w:p>
        </w:tc>
        <w:tc>
          <w:tcPr>
            <w:tcW w:type="dxa" w:w="2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讲解重点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0:00-1:00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启动并展示正常巡检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三维全景绿色，实时值和设备在线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实体与三维编码一致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1:00-3:00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执行CO₂示踪气体泄漏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真实浓度上升，C区聚焦，风机和声光联动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真实气体、密闭安全、现场保护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3:00-4:30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确认报警并生成工单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事件时间线和工单出现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确认不等于关闭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4:30-6:00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执行真实水泄漏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流量差/水浸、高水位、阀和排水泵联动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组合判断和设备反馈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6:00-7:30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处置与恢复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停止气源/泄漏，通风排水，数值恢复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恢复保持时间和复核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7:30-9:00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关闭工单并查看历史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报警关闭、曲线和完整记录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闭环和可追溯性</w:t>
            </w:r>
          </w:p>
        </w:tc>
      </w:tr>
      <w:tr>
        <w:trPr>
          <w:cantSplit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9:00-10:00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展示断网或风机故障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设备置灰或故障，现场保护仍运行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7"/>
              </w:rPr>
              <w:t>故障降级和系统可靠性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附录D 参考标准、官方资料与开源项目</w:t>
      </w:r>
    </w:p>
    <w:p>
      <w:pPr>
        <w:spacing w:before="0" w:after="120" w:line="264" w:lineRule="auto"/>
        <w:jc w:val="both"/>
      </w:pPr>
      <w:r>
        <w:rPr>
          <w:rFonts w:ascii="Calibri" w:hAnsi="Calibri" w:eastAsia="Microsoft YaHei"/>
          <w:color w:val="111111"/>
          <w:sz w:val="22"/>
        </w:rPr>
        <w:t>资料使用原则：标准用于理解运维服务和工程边界，器件参数以制造商数据手册为准，开源项目用于选型与复用。样品不宣称达到真实工程认证。访问日期均为2026年8月25日。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4500"/>
        <w:gridCol w:w="4160"/>
      </w:tblGrid>
      <w:tr>
        <w:trPr>
          <w:tblHeader w:val="true"/>
          <w:cantSplit w:val="true"/>
        </w:trPr>
        <w:tc>
          <w:tcPr>
            <w:tcW w:type="dxa" w:w="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序号</w:t>
            </w:r>
          </w:p>
        </w:tc>
        <w:tc>
          <w:tcPr>
            <w:tcW w:type="dxa" w:w="4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资料</w:t>
            </w:r>
          </w:p>
        </w:tc>
        <w:tc>
          <w:tcPr>
            <w:tcW w:type="dxa" w:w="4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5"/>
              </w:rPr>
              <w:t>地址/说明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GB/T 38550-2020《城市综合管廊运营服务规范》（国家标准全文公开系统）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https://openstd.samr.gov.cn/bzgk/std/newGbInfo?hcno=AA5494CE3C03C754178DD38EB5FA7ED9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[2]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STMicroelectronics, STM32F103RC product page and datasheet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https://www.st.com/en/microcontrollers-microprocessors/stm32f103rc.html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[3]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STMicroelectronics, STM32CubeF1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https://github.com/STMicroelectronics/STM32CubeF1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[4]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Espressif, ESP8266 ESP-AT MQTT Commands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https://docs.espressif.com/projects/esp-at/en/release-v2.2.0.0_esp8266/AT_Command_Set/MQTT_AT_Commands.html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[5]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OASIS, MQTT Version 3.1.1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https://docs.oasis-open.org/mqtt/mqtt/v3.1.1/os/mqtt-v3.1.1-os.pdf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[6]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Sensirion, SCD40 product page and SCD4x datasheet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https://sensirion.com/products/catalog/SCD40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[7]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Sensirion, SHT3x-DIS datasheet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https://sensirion.com/media/documents/213E6A3B/63A5A569/Datasheet_SHT3x_DIS.pdf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[8]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Eclipse Mosquitto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https://github.com/eclipse-mosquitto/mosquitto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[9]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MQTT.js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https://github.com/mqttjs/MQTT.js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[10]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three.js official repository and GLTFLoader docs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https://github.com/mrdoob/three.js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[11]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Vue 3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https://github.com/vuejs/core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[12]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Express official repository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https://github.com/expressjs/express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[13]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ThingsBoard official repository（架构参考，不作为本期平台底座）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https://github.com/thingsboard/thingsboard</w:t>
            </w:r>
          </w:p>
        </w:tc>
      </w:tr>
      <w:tr>
        <w:trPr>
          <w:cantSplit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[14]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项目参考资料.docx（用户提供，综合管廊传感与系统集成候选项）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5"/>
              </w:rPr>
              <w:t>内部资料，不作为未经核验的强制参数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批准与执行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执行结论：</w:t>
            </w:r>
            <w:r>
              <w:rPr>
                <w:rFonts w:ascii="Calibri" w:hAnsi="Calibri" w:eastAsia="Microsoft YaHei"/>
                <w:color w:val="111111"/>
                <w:sz w:val="22"/>
              </w:rPr>
              <w:t>本计划以9月10日可运行MVP和9月30日完整交付为双基线。任何成员发现技术、安全、交期或接口条件与计划不一致，应在当天提出并记录，不得在未评估影响的情况下静默改变方向。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800"/>
        <w:gridCol w:w="3860"/>
        <w:gridCol w:w="1600"/>
      </w:tblGrid>
      <w:tr>
        <w:trPr>
          <w:tblHeader w:val="true"/>
          <w:cantSplit w:val="true"/>
        </w:trP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姓名</w:t>
            </w:r>
          </w:p>
        </w:tc>
        <w:tc>
          <w:tcPr>
            <w:tcW w:type="dxa" w:w="3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确认内容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日期/签字</w:t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项目组长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车晨星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范围、进度、资源和最终验收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软件工程师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王露帆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平台、Web三维和软件交付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史润佳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运维流程、规则、部署和SOP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硬件开发工程师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王为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实体、硬件、PCB和安全结构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测试工程师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胡雨皓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测试、缺陷、证据和验收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嵌入式工程师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闵昊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  <w:t>固件、通信和现场联动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11111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573"/>
        <w:sz w:val="17"/>
      </w:rPr>
      <w:t xml:space="preserve">第 </w:t>
    </w:r>
    <w:fldSimple w:instr="PAGE"/>
    <w:r>
      <w:rPr>
        <w:rFonts w:ascii="Calibri" w:hAnsi="Calibri" w:eastAsia="Microsoft YaHei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5B6573"/>
        <w:sz w:val="17"/>
      </w:rPr>
      <w:t>综合管廊数字孪生运维实体样品 | 项目计划书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80" w:lineRule="auto"/>
      <w:ind w:left="1080" w:hanging="360"/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/>
      <w:b/>
      <w:bCs/>
      <w:color w:val="5B65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综合管廊数字孪生运维实体样品项目计划书</dc:title>
  <dc:subject>实体样品、STM32控制、真实传感、Web三维与完整运维流程</dc:subject>
  <dc:creator>综合管廊项目组</dc:creator>
  <cp:keywords>综合管廊, STM32, 数字孪生, 物联网, 三维可视化, 运维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