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V2.4（多气体监测与积水方案版）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需求基线已确认，可进入实施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rPr>
          <w:rFonts w:ascii="Calibri" w:hAnsi="Calibri" w:eastAsia="Microsoft YaHei"/>
          <w:color w:val="5B6573"/>
          <w:sz w:val="20"/>
        </w:rPr>
        <w:t>编制日期：2026年8月25日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传感器、风机、照明和声光报警接入现场控制器；水浸场景由少量受控滴水触发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泄漏与气体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必须具备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保留干燥管廊内少量积水/渗漏演示；监测甲烷、CO、烟雾和氧气，异常场景采用受控信号模拟，不在教室释放危险气体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真实采集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至少覆盖温度、湿度、甲烷、CO、烟雾、氧气、积水/水位、门磁和设备运行状态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能够控制风机、照明和声光报警，并返回执行结果；水浸场景不引入循环水控制设备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按期交付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9月10日前通过MVP验收；9月30日前完成最终验收和全部文档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演示人员无需修改代码，即可通过安全操作触发积水/渗漏、气体浓度异常、温度异常、烟雾、门禁和设备故障场景。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综合管廊舱体、管线支架、少量滴水演示点与接水盘、多气体监测安装位、设备节点、照明、检修口和控制箱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供水管网、排水管网、燃气管网、隧道桥梁、井盖等其他独立模块的业务平台。实体管廊内的水管仅服务于综合管廊积水演示。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积水须可控；气体监测不等于气体释放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积水限量、物理隔离；甲烷、CO和氧气异常只允许受控信号/数据模拟，烟雾仅使用合规测试气雾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设备联动：现场控制器优先执行安全联动，例如气体异常启动风机、积水触发声光报警与三维定位、烟雾触发声光报警。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现场处置：运维人员执行检查、隔离、排风、人工吸水、复位或更换操作，并记录结果。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多气体异常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甲烷、CO或氧气传感器保持真实在线采集；通过隔离的信号模拟盒生成越限值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确认→气体异常工单→通风→信号恢复→关闭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管线渗漏/积水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用隐藏滴水器向透明接水盘滴入不超过50mL清水，管廊其余区域保持干燥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B区定位、声光报警、关闭滴水器/人工吸水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水浸工单→擦干/复位→关闭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采集温湿度、分区温度、甲烷、CO、烟雾、氧气、水浸/水位、门磁、风机转速和电流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网络不可用时仍能执行气体通风、积水声光报警和三维定位状态上报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两段式实体可通过普通教室门并由两人搬运；Web平台提供Windows启动脚本和Docker可选方案。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≥10%LEL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≥20%LEL；仅信号模拟越限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&lt;5%LEL保持30秒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一氧化碳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≥25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≥50 ppm；仅信号模拟越限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&lt;10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氧气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≤20.0%VOL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≤19.5%VOL；仅信号模拟越限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&gt;20.2%VOL保持30秒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ESP-AT，UART连接STM32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开发快，官方AT支持MQTT发布/订阅，适合短周期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TLS能力受限；公网阶段再升级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Node.js + Express + MQTT.js + WebSocket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与Web同语言，接入MQTT和实时推送开发效率高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避免引入微服务和消息队列集群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SQLite（WAL模式）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单机演示足够、部署简单、便于备份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若后续多用户/云部署再迁移PostgreSQL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Vue 3 + TypeScript + Vite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组件化、维护活跃、适合仪表盘和流程页面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不使用已停止维护的Vue 2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展示电脑本地服务 + 局域网热点/路由器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互联网不可用时仍能演示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云部署作为后续增强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干燥管廊积水监测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约1400 × 650 × 550 mm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适合教室长桌；两段各约700 mm，便于运输和维护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单舱剖视、三纵向区域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范围聚焦综合管廊，不构造其他独立系统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透明亚克力罩 + 可拆检修门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展示内部管线和联动，不让观众接触滴水盘与电路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两段式封闭底座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隐藏电源分配和控制箱；B区设置独立高边接水盘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目标不超过25 kg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两人可搬运；最终以加工图和材料实重核算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干燥管廊管线、隐藏滴水器、接水盘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PIPE-W01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多气体监测、风机、烟感和设备区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滴水演示点、气体传感器安装区和电路物理隔离；所有液体仅允许进入独立接水盘，接口PCB高于可能积水位置。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STM32F103RCT6开发板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原型主控，预留SWD、串口、I²C、SPI、ADC和PWM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 ESP-01S及转接板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1用1备；使用官方ESP-AT，UART连接STM32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SHT30温湿度模块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A区环境基准测量，I²C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25-60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DS18B20防水温度探头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A/B/C区局部温度，一总线，分配唯一ROM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甲烷可燃气体传感器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优先选0-100%LEL、UART/RS485输出的工业级模块；真实采集，演示越限由隔离信号模拟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一氧化碳电化学传感器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优先选带温度补偿、UART/RS485输出模块；真实采集，禁止用CO气体测试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300-900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氧气电化学传感器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优先选0-25%VOL、UART/RS485输出模块；真实采集，禁止置换教室空气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350-1000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四线光电烟雾探测器（干接点）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12V供电，继电器触点经光耦输入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三线12V风机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PWM/开关控制及转速反馈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INA219电流检测模块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风机运行反馈，I²C读取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15-35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MOSFET/继电器驱动与光耦输入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感性负载续流、隔离和状态反馈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80-180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分域供电和保护；外部适配器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接口PCB及焊接物料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1主1备，端子、连接器、丝印和测试点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高边接水盘、隐藏滴水器、量杯/注射器和吸水材料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仅用于不超过50mL的受控渗漏演示；不形成循环水路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隔离式多路传感器信号模拟盒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用于甲烷、CO、氧气的异常值测试；不接入、不释放真实危险气体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80-250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专用气体传感器和外协结构价格受规格、运输和商家影响最大，采购前必须取得链接/报价、交期、通信协议和接口照片。制作工具不计入本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为什么采用三类专用气体传感器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甲烷采用%LEL可燃气体传感器，CO与氧气采用电化学模块，均保留真实环境采集；它们的性能与量程以采购模块数据手册为准。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MQ系列适合存在性/趋势演示，但需要长时间预热、受温湿度和交叉气体影响，不能承担准确浓度或安全联锁。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为什么不配置流量监测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本样品是干燥管廊，不运行循环水工艺。水浸/水位用于少量受控渗漏演示；高水位浮球用于防溢出保护，因此不采购流量计、循环泵或电磁阀。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命令最小启停间隔和转速异常告警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高边接水盘、控制箱抬高、滴水环、接插件向下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水浸触发声光报警和滴水演示停止；人工吸水复位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SHT30、CH₄、CO、O₂、DS18B20、烟感、水浸、门磁、INA219、风机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ESP-AT、MQTT帧、重连、队列、心跳、命令回执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 / CO / O₂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按模块协议轮询；连续失败置离线，预热期标识为校准中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多气体报警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停止滴水演示、声光报警并提示人工吸水；不自动启动水泵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"ut.telemetry.v1",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"deviceId": "CTRL-01",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"seq": 3812,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"ts": "2026-09-08T10:15:21.420+08:00",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"values": 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"ENV-01.temp": {"v": 27.4, "u": "degC",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"GAS-01.ch4": {"v": 0.0, "u": "%LEL",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"GAS-02.co": {"v": 0.0, "u": "ppm",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"GAS-03.o2": {"v": 20.9, "u": "%VOL",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"LEAK-W01.wet": {"v": false, "u": "bool",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"FAN-01.rpm": {"v": 1260, "u": "rpm", "q": "good"}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单位固定：温度degC、湿度%RH、甲烷%LEL、CO ppm、氧气%VOL、转速rpm、电流A；数据库保存数值和单位定义。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"GAS-01",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["MESH_GAS_01",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["GAS-01.ch4", "GAS-02.co", "GAS-03.o2"],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"RULE_GAS_MULTI_01"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每天首次启动和最终验收前复制SQLite数据库、配置和模型文件；备份文件带日期时间。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R-CH4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可燃气体报警；风机和声光联动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有毒气体报警；风机和声光联动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氧气持续低于阈值且数据质量good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缺氧报警；风机和声光联动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水浸=真并持续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管线渗漏/积水；三维定位、声光报警、停止滴水演示并创建工单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紧急积水；保持滴水演示停止，提示人工吸水后复核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高水位时禁止开始滴水演示；仅允许人工确认接水盘已清空后复位。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任一气体报警未恢复时禁止关闭通风风机，除非物理急停或管理员执行带原因的安全解除。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同一执行器在最小启停间隔内拒绝重复切换，保护风机、照明和电源。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气体、积水演示与展示安全方案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多气体监测与异常模拟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甲烷、CO和氧气传感器应安装并真实采集环境值，但教室展示不得释放甲烷、液化气、丁烷、CO或氧气，也不得用打火机放气或点火。异常状态仅由隔离式信号模拟盒产生；烟雾场景仅在小型测试罩内使用合规烟感测试气雾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传感器完成上电自检、环境基线记录和通信质量检查；未通过自检的通道必须标识为故障，不能伪装为正常值。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信号模拟盒须与传感器供电和通信端隔离，并可分别输出甲烷、CO、氧气的正常、预警、报警和恢复值。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先展示真实环境基线，再切换单一异常通道；平台应显示测点、数值、报警、风机与声光联动、工单及恢复过程。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烟雾仅在小型测试罩内使用合规烟感测试气雾；禁止燃烧纸张、使用打火机火焰或任何可燃气体。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每次演示前后记录真实基线、模拟峰值、报警响应和恢复时间；异常时立即停止演示并复位。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真实积水/渗漏演示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样品按干燥管廊设计，不设置循环水路、流量计、循环泵或电磁阀，也不连接建筑自来水。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水场景仅通过隐藏滴水器向高边透明接水盘加入不超过50mL清水；接水盘配置水浸和高水位双检测。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滴水器和接水盘全部位于B区独立防水范围；控制PCB和插座高于最高可能水位。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展示结束由人员吸水、擦干并确认水位复位；运输时接水盘必须保持干燥。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积水演示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接水盘干燥、高水位有效、滴水量不超过50mL且电路隔离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气体监测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CH₄、CO、O₂通道真实基线、通信和模拟盒隔离均正常；无气瓶、无打火机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8/25-8/27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M0 需求与架构冻结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需求基线、场景、尺寸、BOM、接口v0.1、采购下单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8/28-8/31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M1 台架打通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STM32读取首批传感器；控制风机/灯/声光报警；Web骨架和三维白模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王为/闵昊/王露帆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9/1-9/4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M2 数据链路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MQTT、后端入库、WebSocket、三维映射；加工文件下单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王露帆/闵昊/王为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9/5-9/7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M3 场景集成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多气体异常、积水/渗漏、温度、烟感、设备故障至少4个场景贯通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9/8-9/10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MVP验收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实时采集、三维定位、告警、联动、确认、工单和恢复闭环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9/11-9/14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M4 PCB与完整业务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接口PCB发板/焊接；报警规则、历史、权限和审计完善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王为/王露帆/史润佳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9/15-9/18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M5 最终实体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外协件装配、PCB接入、线缆标签和两段式结构完成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王为/史润佳/闵昊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9/19-9/22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M6 全场景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7个场景、互锁、断网恢复和四小时稳定性通过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9/23-9/25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M7 验收候选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缺陷清零到可接受级别，文档和部署包候选版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9/26-9/28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M8 交付制作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演示视频、汇报材料、最终报告和源代码归档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9/29-9/30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最终验收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完整演示、清单会签、备份、版本标签和交付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实体台架已能真实读取甲烷、CO、氧气、温度、水浸/水位和至少一个设备反馈。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已能真实控制风机、照明和声光报警中的核心设备。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STM32→ESP8266→Mosquitto→后端→数据库→Web→三维完整链路运行。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多气体异常和积水/渗漏两个强制场景完成三维定位、报警、联动、确认、工单、恢复和关闭。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即使最终外壳或PCB尚未完成，MVP必须在可靠台架上可重复演示三次。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8月27日后新增范围必须填写变更记录，包含原因、收益、工作量、对9月10日和9月30日的影响、替代项和批准人。任何影响强制场景、三维定位、真实联动或安全的变更不得口头执行。非核心美化、云功能和高级统计必须排在最终验收之后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多气体基线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CH₄、CO、O₂环境值合理、通信稳定、质量good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H-05至H-07/FR-001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甲烷异常模拟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隔离模拟盒输出越限值后C区定位、风机和声光动作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CO/氧气恢复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退出模拟后按恢复条件转RECOVERED，不立即跳变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真实积水/渗漏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滴水器向接水盘加入少量清水，水浸触发三维定位和声光报警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高水位保护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高水位时停止滴水演示，提示人工吸水并复核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传感器标定/对比记录、气体安全检查、接水盘隔离/滴水量检查和急停测试单独归档。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关键模块1用1备；先台架验证再批量购买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积水演示与气体监测模块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1080-3370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优先采购三类专用气体传感器与隔离信号模拟盒；积水演示仅采用接水盘和滴水器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400-700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约15%-20%预备金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约3620-8560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不包含制作工具和已有电脑；以实际报价为准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8月27日前下单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甲烷、CO、氧气传感器、STM32板、ESP8266、烟感、水浸和高水位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决定核心场景且交期/接口风险高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电源、驱动、端子、线材、高边接水盘、滴水器和吸水材料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影响台架集成与安全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结构加工打样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外协交期可能影响最终实体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专用气体传感器到货晚或接口不兼容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8/27前下单；先用隔离信号模拟盒完成链路联调；最终验收前完成真实环境基线和通信验证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先简模验证；两段式设计；提供可手工修正孔位和备用支架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PCB首版错误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原理图双人评审、2套板、保留开发板台架回退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气体传感器预热、漂移或交叉敏感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按数据手册预热；记录基线；隔离信号模拟用于异常链路验收；不以演示阈值作安全结论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积水损坏电路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高边接水盘、控制箱抬高、急停、高水位保护、滴水量限制和展示前检查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三维模型过大卡顿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对象合并、纹理压缩、LOD/关闭阴影、15MB目标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软硬件接口频繁变化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8/27冻结v0.1；字段/引脚变更必须评审并同步文档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演示前向场地负责人说明仅使用信号模拟、测试气雾和少量滴水；不允许烟雾气雾则改为烟感干接点模拟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变更控制；云、AI、UWB和移动端列入后续，不进入核心路径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干燥管廊、传感器、执行器、接水盘与滴水演示点、多气体监测安装位、控制箱、标签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Broker配置、后端、数据库迁移、Web前端和启动脚本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安装、启动、配置、备份、恢复、演示和故障处理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utility-tunnel-digital-twin/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firmware/       STM32CubeIDE工程、驱动、协议和固件发布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hardware/       原理图、PCB、Gerber、接线图、结构加工文件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model/          Blender、GLB、纹理和资产映射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apps/web/       Vue 3 + Three.js前端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services/api/   Node.js后端、MQTT接入、数据库迁移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deploy/         Mosquitto、配置、启动/停止和备份脚本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docs/           计划、需求、设计、接口、测试、部署、演示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test/           测试数据、自动化脚本和验收证据索引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ESP8266 ESP-AT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执行多气体异常模拟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C区聚焦，甲烷/CO/氧气异常、风机和声光联动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真实传感器在线，隔离信号模拟异常，禁止释放危险气体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执行真实积水/渗漏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水浸、高水位、三维定位和声光报警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少量滴水、传感器触发和设备反馈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退出模拟/停止滴水，通风并人工吸水，数值恢复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资料使用原则：标准用于理解运维服务和工程边界，器件参数以制造商数据手册为准，开源项目用于选型与复用。样品不宣称达到真实工程认证。访问日期均为2026年8月25日。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OSHA, Underground Construction: Gases, oxygen and testing requirements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https://www.osha.gov/laws-regs/regulations/standardnumber/1926/1926.800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Carbon monoxide: Immediately Dangerous to Life or Health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https://www.cdc.gov/niosh/npg/npgd0105.html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NIOSH, Methane safety reference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https://www.cdc.gov/niosh/media/pdfs/2026/03/2006-127.pdf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 E 已到货硬件台账与接入边界（2026-08-25）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以下器件依据实物照片及项目组补充型号登记为已到货。未提供芯片丝印、工作电压、驱动芯片或有效电平的项目仍标记为“待上电核验”；未核验前不得按推测直接接入STM32或最终PCB。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50"/>
        <w:gridCol w:w="2550"/>
        <w:gridCol w:w="3640"/>
      </w:tblGrid>
      <w:tr>
        <w:trPr>
          <w:tblHeader w:val="true"/>
          <w:cantSplit w:val="true"/>
        </w:trPr>
        <w:tc>
          <w:tcPr>
            <w:tcW w:type="dxa" w:w="7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资产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现有实物/识别</w:t>
            </w:r>
          </w:p>
        </w:tc>
        <w:tc>
          <w:tcPr>
            <w:tcW w:type="dxa" w:w="2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项目建议用途</w:t>
            </w:r>
          </w:p>
        </w:tc>
        <w:tc>
          <w:tcPr>
            <w:tcW w:type="dxa" w:w="36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接入与限制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STM32F103RCT6开发板（已到货）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现场控制器、采集与本地联动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以开发板完成MVP；USART1调试，USART2接ESP8266；最终PCB保留SWD和同等接口。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WS2812B类5V RGB灯带（照片可见+5V/DIN/GND）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管廊分区状态、报警与通行指示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单线数据口；最终PCB加330Ω数据串联电阻、5V电源去耦，并评估3.3V到5V电平转换。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1.44寸OLED显示屏（实物接口：GND/VCC/SCL/SDA/RES/DC/CS/BLK）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控制箱本地状态页、网络/报警/数值显示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按实物接口预留SPI；上电确认驱动芯片、VCC、背光及初始化参数。它是本地辅助界面，不替代Web三维界面。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H-04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水位传感器（实物探针：S/+/-）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接水盘泄漏触发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可作真实积水演示的辅助传感器；电极长期浸水易电解腐蚀，建议周期供电采样，并保留浮球高水位作硬件保护。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H-05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土壤传感器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接水盘辅助湿度/积水趋势验证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上电确认是否带比较器及AO/DO接口；裸金属电极易腐蚀，不能单独作为安全联锁依据。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DHT11温湿度模块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教室环境温湿度展示、基础联调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单总线数字输入；精度和响应能力有限。管廊核心温湿度仍以SHT30/SHT3x为采购优先项。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H-07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SW-420常闭型震动传感器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模拟外部振动/设备异常的扩展演示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数字GPIO输入；台架确认常态/触发电平、消抖时间与阈值旋钮设置，不作为结构安全监测结论。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H-08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有源蜂鸣器模块（GND/I/O/VCC）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本地声光报警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GPIO驱动输入；核验高低电平有效方式与额定电压，急停状态下不允许依赖软件静音。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H-09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Risym 1路5V继电器模块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风机或照明等低压负载通断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继电器触点与MCU低压侧隔离；仅控制样品低压负载，感性负载加续流/吸收保护；先核验触发电平。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小型风机及IN-A/IN-B驱动板（具体芯片待核验）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通风联动与风机故障场景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先测额定电压、电流和驱动板逻辑；MCU不得直接带电机。需增加转速或电流反馈才可实现“风机失效”可靠判断。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H-11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HC-05蓝牙串口模块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离线调试/手机近端维护扩展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不纳入MVP核心链路；UART接入前按模块板级要求做3.3V电平适配，并确认供电和AT命令。核心通信仍采用ESP8266+MQTT。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H-12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单面万用PCB板（5×7cm）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台架转接、小型接口板试制</w:t>
            </w:r>
          </w:p>
        </w:tc>
        <w:tc>
          <w:tcPr>
            <w:tcW w:type="dxa" w:w="3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4"/>
              </w:rPr>
              <w:t>用于原型验证和焊接转接；最终交付仍应提供原理图、PCB、Gerber和BOM。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附录 E.1 基于现有硬件的MVP接入优先级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立即接入：H-01控制器、H-04水位、H-06温湿度、H-08蜂鸣器、H-09继电器、H-10风机、H-02灯带和H-03显示屏；每种器件先单独台架验证再进入总线。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作为扩展：H-07震动、H-11蓝牙和H-05土壤传感器。它们可丰富演示，但不应占用多气体监测、积水/渗漏、三维定位和运维闭环的关键工期。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仍需采购：甲烷、CO、氧气专用传感器，SHT30/SHT3x（核心温湿度）、ESP8266、浮球高水位、烟感、高边接水盘、滴水器、吸水材料及隔离信号模拟盒。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接线原则：所有GPIO先确认3.3V逻辑；传感器/执行器电源与MCU电源分区；风机、继电器和灯带的5V/12V电源按实际电流留余量，共地仅在控制侧单点连接。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B6573"/>
        <w:sz w:val="17"/>
      </w:rPr>
      <w:t>综合管廊数字孪生运维实体样品 | 项目计划书 V2.4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</dc:title>
  <dc:subject>实体样品、STM32控制、真实传感、Web三维与完整运维流程</dc:subject>
  <dc:creator>综合管廊项目组</dc:creator>
  <cp:keywords>综合管廊, STM32, 数字孪生, 物联网, 三维可视化, 运维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