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sz w:val="40"/>
        </w:rPr>
        <w:t>泉州市农业农村局等14个部门关于印发《泉州市农村产权流转交易管理规定（试行）》的通知</w:t>
      </w:r>
    </w:p>
    <w:tbl>
      <w:tblPr>
        <w:tblW w:type="auto" w:w="0"/>
        <w:jc w:val="center"/>
        <w:tblLook w:firstColumn="1" w:firstRow="1" w:lastColumn="0" w:lastRow="0" w:noHBand="0" w:noVBand="1" w:val="04A0"/>
      </w:tblPr>
      <w:tblGrid>
        <w:gridCol w:w="4896"/>
        <w:gridCol w:w="4896"/>
      </w:tblGrid>
      <w:tr>
        <w:tc>
          <w:tcPr>
            <w:tcW w:type="dxa" w:w="4896"/>
            <w:shd w:fill="E7EEF8"/>
            <w:vAlign w:val="center"/>
            <w:tcMar>
              <w:top w:w="100" w:type="dxa"/>
              <w:start w:w="120" w:type="dxa"/>
              <w:bottom w:w="100" w:type="dxa"/>
              <w:end w:w="120" w:type="dxa"/>
            </w:tcMar>
          </w:tcPr>
          <w:p>
            <w:pPr>
              <w:spacing w:after="0"/>
            </w:pPr>
            <w:r>
              <w:rPr>
                <w:rFonts w:ascii="SimHei" w:hAnsi="SimHei" w:eastAsia="SimHei"/>
                <w:b/>
                <w:sz w:val="21"/>
              </w:rPr>
              <w:t>发布来源</w:t>
            </w:r>
          </w:p>
        </w:tc>
        <w:tc>
          <w:tcPr>
            <w:tcW w:type="dxa" w:w="4896"/>
            <w:vAlign w:val="center"/>
            <w:tcMar>
              <w:top w:w="100" w:type="dxa"/>
              <w:start w:w="120" w:type="dxa"/>
              <w:bottom w:w="100" w:type="dxa"/>
              <w:end w:w="120" w:type="dxa"/>
            </w:tcMar>
          </w:tcPr>
          <w:p>
            <w:pPr>
              <w:spacing w:after="0"/>
            </w:pPr>
            <w:r>
              <w:rPr>
                <w:rFonts w:ascii="SimSun" w:hAnsi="SimSun" w:eastAsia="SimSun"/>
                <w:b w:val="0"/>
                <w:sz w:val="21"/>
              </w:rPr>
              <w:t>泉州市农业农村局等14个部门</w:t>
            </w:r>
          </w:p>
        </w:tc>
      </w:tr>
      <w:tr>
        <w:tc>
          <w:tcPr>
            <w:tcW w:type="dxa" w:w="4896"/>
            <w:shd w:fill="E7EEF8"/>
            <w:vAlign w:val="center"/>
            <w:tcMar>
              <w:top w:w="100" w:type="dxa"/>
              <w:start w:w="120" w:type="dxa"/>
              <w:bottom w:w="100" w:type="dxa"/>
              <w:end w:w="120" w:type="dxa"/>
            </w:tcMar>
          </w:tcPr>
          <w:p>
            <w:pPr>
              <w:spacing w:after="0"/>
            </w:pPr>
            <w:r>
              <w:rPr>
                <w:rFonts w:ascii="SimHei" w:hAnsi="SimHei" w:eastAsia="SimHei"/>
                <w:b/>
                <w:sz w:val="21"/>
              </w:rPr>
              <w:t>发布日期</w:t>
            </w:r>
          </w:p>
        </w:tc>
        <w:tc>
          <w:tcPr>
            <w:tcW w:type="dxa" w:w="4896"/>
            <w:vAlign w:val="center"/>
            <w:tcMar>
              <w:top w:w="100" w:type="dxa"/>
              <w:start w:w="120" w:type="dxa"/>
              <w:bottom w:w="100" w:type="dxa"/>
              <w:end w:w="120" w:type="dxa"/>
            </w:tcMar>
          </w:tcPr>
          <w:p>
            <w:pPr>
              <w:spacing w:after="0"/>
            </w:pPr>
            <w:r>
              <w:rPr>
                <w:rFonts w:ascii="SimSun" w:hAnsi="SimSun" w:eastAsia="SimSun"/>
                <w:b w:val="0"/>
                <w:sz w:val="21"/>
              </w:rPr>
              <w:t>2024年6月20日</w:t>
            </w:r>
          </w:p>
        </w:tc>
      </w:tr>
      <w:tr>
        <w:tc>
          <w:tcPr>
            <w:tcW w:type="dxa" w:w="4896"/>
            <w:shd w:fill="E7EEF8"/>
            <w:vAlign w:val="center"/>
            <w:tcMar>
              <w:top w:w="100" w:type="dxa"/>
              <w:start w:w="120" w:type="dxa"/>
              <w:bottom w:w="100" w:type="dxa"/>
              <w:end w:w="120" w:type="dxa"/>
            </w:tcMar>
          </w:tcPr>
          <w:p>
            <w:pPr>
              <w:spacing w:after="0"/>
            </w:pPr>
            <w:r>
              <w:rPr>
                <w:rFonts w:ascii="SimHei" w:hAnsi="SimHei" w:eastAsia="SimHei"/>
                <w:b/>
                <w:sz w:val="21"/>
              </w:rPr>
              <w:t>官方链接</w:t>
            </w:r>
          </w:p>
        </w:tc>
        <w:tc>
          <w:tcPr>
            <w:tcW w:type="dxa" w:w="4896"/>
            <w:vAlign w:val="center"/>
            <w:tcMar>
              <w:top w:w="100" w:type="dxa"/>
              <w:start w:w="120" w:type="dxa"/>
              <w:bottom w:w="100" w:type="dxa"/>
              <w:end w:w="120" w:type="dxa"/>
            </w:tcMar>
          </w:tcPr>
          <w:p>
            <w:pPr>
              <w:spacing w:after="0"/>
            </w:pPr>
            <w:r>
              <w:rPr>
                <w:rFonts w:ascii="SimSun" w:hAnsi="SimSun" w:eastAsia="SimSun"/>
                <w:b w:val="0"/>
                <w:sz w:val="21"/>
              </w:rPr>
              <w:t>https://nyncj.quanzhou.gov.cn/xxgk/zfxxgk/zc/xzgfxwj/202407/t20240701_3055456.htm</w:t>
            </w:r>
          </w:p>
        </w:tc>
      </w:tr>
      <w:tr>
        <w:tc>
          <w:tcPr>
            <w:tcW w:type="dxa" w:w="4896"/>
            <w:shd w:fill="E7EEF8"/>
            <w:vAlign w:val="center"/>
            <w:tcMar>
              <w:top w:w="100" w:type="dxa"/>
              <w:start w:w="120" w:type="dxa"/>
              <w:bottom w:w="100" w:type="dxa"/>
              <w:end w:w="120" w:type="dxa"/>
            </w:tcMar>
          </w:tcPr>
          <w:p>
            <w:pPr>
              <w:spacing w:after="0"/>
            </w:pPr>
            <w:r>
              <w:rPr>
                <w:rFonts w:ascii="SimHei" w:hAnsi="SimHei" w:eastAsia="SimHei"/>
                <w:b/>
                <w:sz w:val="21"/>
              </w:rPr>
              <w:t>可用于起草</w:t>
            </w:r>
          </w:p>
        </w:tc>
        <w:tc>
          <w:tcPr>
            <w:tcW w:type="dxa" w:w="4896"/>
            <w:vAlign w:val="center"/>
            <w:tcMar>
              <w:top w:w="100" w:type="dxa"/>
              <w:start w:w="120" w:type="dxa"/>
              <w:bottom w:w="100" w:type="dxa"/>
              <w:end w:w="120" w:type="dxa"/>
            </w:tcMar>
          </w:tcPr>
          <w:p>
            <w:pPr>
              <w:spacing w:after="0"/>
            </w:pPr>
            <w:r>
              <w:rPr>
                <w:rFonts w:ascii="SimSun" w:hAnsi="SimSun" w:eastAsia="SimSun"/>
                <w:b w:val="0"/>
                <w:sz w:val="21"/>
              </w:rPr>
              <w:t>农村产权全部入场、公开交易、民主决策、合同签订和风险防控的制度依据</w:t>
            </w:r>
          </w:p>
        </w:tc>
      </w:tr>
    </w:tbl>
    <w:p/>
    <w:p>
      <w:pPr>
        <w:spacing w:line="360" w:lineRule="auto" w:after="100"/>
        <w:jc w:val="both"/>
      </w:pPr>
      <w:r>
        <w:rPr>
          <w:rFonts w:ascii="SimSun" w:hAnsi="SimSun" w:eastAsia="SimSun"/>
          <w:b w:val="0"/>
          <w:sz w:val="24"/>
        </w:rPr>
        <w:t>各县（市、区）人民政府、泉州台商投资区管委会，市直有关单位：</w:t>
      </w:r>
    </w:p>
    <w:p>
      <w:pPr>
        <w:spacing w:line="360" w:lineRule="auto" w:after="100"/>
        <w:ind w:firstLine="480"/>
        <w:jc w:val="both"/>
      </w:pPr>
      <w:r>
        <w:rPr>
          <w:rFonts w:ascii="SimSun" w:hAnsi="SimSun" w:eastAsia="SimSun"/>
          <w:b w:val="0"/>
          <w:sz w:val="24"/>
        </w:rPr>
        <w:t>《泉州市农村产权流转交易管理规定（试行）》经市政府研究通过，现印发给你们，请认真贯彻执行。</w:t>
      </w:r>
    </w:p>
    <w:p>
      <w:pPr>
        <w:spacing w:line="360" w:lineRule="auto" w:after="100"/>
        <w:jc w:val="center"/>
      </w:pPr>
      <w:r>
        <w:rPr>
          <w:rFonts w:ascii="SimSun" w:hAnsi="SimSun" w:eastAsia="SimSun"/>
          <w:b w:val="0"/>
          <w:sz w:val="24"/>
        </w:rPr>
        <w:t>泉州市农业农村局等14个部门</w:t>
      </w:r>
    </w:p>
    <w:p>
      <w:pPr>
        <w:spacing w:line="360" w:lineRule="auto" w:after="100"/>
        <w:jc w:val="center"/>
      </w:pPr>
      <w:r>
        <w:rPr>
          <w:rFonts w:ascii="SimSun" w:hAnsi="SimSun" w:eastAsia="SimSun"/>
          <w:b w:val="0"/>
          <w:sz w:val="24"/>
        </w:rPr>
        <w:t>2024年6月20日</w:t>
      </w:r>
    </w:p>
    <w:p>
      <w:pPr>
        <w:pStyle w:val="Heading1"/>
        <w:keepNext/>
      </w:pPr>
      <w:r>
        <w:rPr>
          <w:rFonts w:ascii="SimHei" w:hAnsi="SimHei" w:eastAsia="SimHei"/>
          <w:b/>
          <w:sz w:val="30"/>
        </w:rPr>
        <w:t>泉州市农村产权流转交易管理规定（试行）</w:t>
      </w:r>
    </w:p>
    <w:p>
      <w:pPr>
        <w:spacing w:line="360" w:lineRule="auto" w:after="100"/>
        <w:ind w:firstLine="480"/>
        <w:jc w:val="both"/>
      </w:pPr>
      <w:r>
        <w:rPr>
          <w:rFonts w:ascii="SimSun" w:hAnsi="SimSun" w:eastAsia="SimSun"/>
          <w:b w:val="0"/>
          <w:sz w:val="24"/>
        </w:rPr>
        <w:t>为规范农村产权流转交易行为，提高农村要素资源配置和利用效率，促进城乡要素平等交换和双向流动，保障农民和农村集体的财产权益，根据《福建省农村产权流转交易管理办法（试行）》及《泉州市农村产权流转交易市场建设实施方案》，结合本市实际，制定如下规定。</w:t>
      </w:r>
    </w:p>
    <w:p>
      <w:pPr>
        <w:pStyle w:val="Heading1"/>
        <w:keepNext/>
      </w:pPr>
      <w:r>
        <w:rPr>
          <w:rFonts w:ascii="SimHei" w:hAnsi="SimHei" w:eastAsia="SimHei"/>
          <w:b/>
          <w:sz w:val="30"/>
        </w:rPr>
        <w:t>一、交易主体与工作原则</w:t>
      </w:r>
    </w:p>
    <w:p>
      <w:pPr>
        <w:spacing w:line="360" w:lineRule="auto" w:after="100"/>
        <w:ind w:firstLine="480"/>
        <w:jc w:val="both"/>
      </w:pPr>
      <w:r>
        <w:rPr>
          <w:rFonts w:ascii="SimSun" w:hAnsi="SimSun" w:eastAsia="SimSun"/>
          <w:b w:val="0"/>
          <w:sz w:val="24"/>
        </w:rPr>
        <w:t>（一）本市行政区域内农村集体〔含村（社区）股份经济联合社、股份经济合作社、经济合作社、代行村集体（社区）经济组织职能的村（居）民委员会、集体经济独立核算的村（居）民小组，以下简称“农村集体”〕及涉农企业、新型农业经营主体、农户等拥有的农村产权的流转交易活动，适用本规定。拥有产权的国有农场、国有林场等可参照执行。</w:t>
      </w:r>
    </w:p>
    <w:p>
      <w:pPr>
        <w:spacing w:line="360" w:lineRule="auto" w:after="100"/>
        <w:ind w:firstLine="480"/>
        <w:jc w:val="both"/>
      </w:pPr>
      <w:r>
        <w:rPr>
          <w:rFonts w:ascii="SimSun" w:hAnsi="SimSun" w:eastAsia="SimSun"/>
          <w:b w:val="0"/>
          <w:sz w:val="24"/>
        </w:rPr>
        <w:t>（二）坚持以服务“三农”为宗旨，坚持公益性、规范性、市场化原则，充分发挥市场在资源配置中的决定性作用，吸引更多社会资本参与我市乡村振兴，实现要素价格市场决定、流动开放有序、配置高效透明，助力乡村全面振兴。</w:t>
      </w:r>
    </w:p>
    <w:p>
      <w:pPr>
        <w:pStyle w:val="Heading1"/>
        <w:keepNext/>
      </w:pPr>
      <w:r>
        <w:rPr>
          <w:rFonts w:ascii="SimHei" w:hAnsi="SimHei" w:eastAsia="SimHei"/>
          <w:b/>
          <w:sz w:val="30"/>
        </w:rPr>
        <w:t>二、交易平台与市场体系</w:t>
      </w:r>
    </w:p>
    <w:p>
      <w:pPr>
        <w:spacing w:line="360" w:lineRule="auto" w:after="100"/>
        <w:ind w:firstLine="480"/>
        <w:jc w:val="both"/>
      </w:pPr>
      <w:r>
        <w:rPr>
          <w:rFonts w:ascii="SimSun" w:hAnsi="SimSun" w:eastAsia="SimSun"/>
          <w:b w:val="0"/>
          <w:sz w:val="24"/>
        </w:rPr>
        <w:t>（一）依托我市城乡统一的公共资源交易平台，由依规依程序成立的泉州市产权交易中心（以下简称“市产权交易中心”）增建泉州市农村产权流转交易平台，构建全市统一、市县乡村四级联动的农村产权流转交易市场体系，实现全市农村产权“统一信息发布、统一交易规则、统一交易系统、统一交易鉴证、统一监督管理”的交易模式。全市各地农村集体资产资源均应在市农村产权流转交易平台进行交易。</w:t>
      </w:r>
    </w:p>
    <w:p>
      <w:pPr>
        <w:spacing w:line="360" w:lineRule="auto" w:after="100"/>
        <w:ind w:firstLine="480"/>
        <w:jc w:val="both"/>
      </w:pPr>
      <w:r>
        <w:rPr>
          <w:rFonts w:ascii="SimSun" w:hAnsi="SimSun" w:eastAsia="SimSun"/>
          <w:b w:val="0"/>
          <w:sz w:val="24"/>
        </w:rPr>
        <w:t>（二）市产权交易中心负责完善全程电子化流转交易的“一站式”便民服务方式，提供发布交易信息、受理交易咨询和申请、组织交易、出具产权流转交易鉴证书和资金结算等农村产权流转交易的组织及配套服务。</w:t>
      </w:r>
    </w:p>
    <w:p>
      <w:pPr>
        <w:spacing w:line="360" w:lineRule="auto" w:after="100"/>
        <w:ind w:firstLine="480"/>
        <w:jc w:val="both"/>
      </w:pPr>
      <w:r>
        <w:rPr>
          <w:rFonts w:ascii="SimSun" w:hAnsi="SimSun" w:eastAsia="SimSun"/>
          <w:b w:val="0"/>
          <w:sz w:val="24"/>
        </w:rPr>
        <w:t>（三）乡镇（街道）依托便民服务中心或招投标中心等设立服务窗口，负责辖区内农村产权流转交易基础资料和信息的收集汇总、资料查验审核、交易审批、政策咨询、登记录入，做好资料归档备案和纠纷调解等；有条件的可延伸至村（居），设立村级农村产权流转交易服务室（点），负责本村（居）农村产权流转交易项目信息的收集、查询、上报及公示、宣传等服务工作。</w:t>
      </w:r>
    </w:p>
    <w:p>
      <w:pPr>
        <w:spacing w:line="360" w:lineRule="auto" w:after="100"/>
        <w:ind w:firstLine="480"/>
        <w:jc w:val="both"/>
      </w:pPr>
      <w:r>
        <w:rPr>
          <w:rFonts w:ascii="SimSun" w:hAnsi="SimSun" w:eastAsia="SimSun"/>
          <w:b w:val="0"/>
          <w:sz w:val="24"/>
        </w:rPr>
        <w:t>（四）市产权交易中心应建立健全农村产权流转交易管理制度和交易规则，对市场运行、服务规范、中介行为、纠纷调处、收费标准等作出具体规定，并在其官方网站对外公布。</w:t>
      </w:r>
    </w:p>
    <w:p>
      <w:pPr>
        <w:spacing w:line="360" w:lineRule="auto" w:after="100"/>
        <w:ind w:firstLine="480"/>
        <w:jc w:val="both"/>
      </w:pPr>
      <w:r>
        <w:rPr>
          <w:rFonts w:ascii="SimSun" w:hAnsi="SimSun" w:eastAsia="SimSun"/>
          <w:b w:val="0"/>
          <w:sz w:val="24"/>
        </w:rPr>
        <w:t>（五）市产权交易中心适时引入财会、法律、资产评估等中介服务组织以及银行、保险等金融机构和担保公司，为农村产权流转交易提供专业化服务。依托市产权交易中心开展的农业生产设施设备、农村集体经济组织股权等资产的登记工作，在农业农村资产融资满足金融机构规定的基本条件的前提下，推动农业农村资产抵（质）押融资。</w:t>
      </w:r>
    </w:p>
    <w:p>
      <w:pPr>
        <w:pStyle w:val="Heading1"/>
        <w:keepNext/>
      </w:pPr>
      <w:r>
        <w:rPr>
          <w:rFonts w:ascii="SimHei" w:hAnsi="SimHei" w:eastAsia="SimHei"/>
          <w:b/>
          <w:sz w:val="30"/>
        </w:rPr>
        <w:t>三、流转交易品种、程序及方式</w:t>
      </w:r>
    </w:p>
    <w:p>
      <w:pPr>
        <w:spacing w:line="360" w:lineRule="auto" w:after="100"/>
        <w:ind w:firstLine="480"/>
        <w:jc w:val="both"/>
      </w:pPr>
      <w:r>
        <w:rPr>
          <w:rFonts w:ascii="SimSun" w:hAnsi="SimSun" w:eastAsia="SimSun"/>
          <w:b w:val="0"/>
          <w:sz w:val="24"/>
        </w:rPr>
        <w:t>（一）农村产权流转交易品种主要包括：</w:t>
      </w:r>
    </w:p>
    <w:p>
      <w:pPr>
        <w:spacing w:line="360" w:lineRule="auto" w:after="100"/>
        <w:ind w:firstLine="480"/>
        <w:jc w:val="both"/>
      </w:pPr>
      <w:r>
        <w:rPr>
          <w:rFonts w:ascii="SimSun" w:hAnsi="SimSun" w:eastAsia="SimSun"/>
          <w:b w:val="0"/>
          <w:sz w:val="24"/>
        </w:rPr>
        <w:t>1.农村土地经营权。以家庭承包方式承包的土地经营权或者仍由村集体统一经营的耕地、养殖水面等的土地经营权。</w:t>
      </w:r>
    </w:p>
    <w:p>
      <w:pPr>
        <w:spacing w:line="360" w:lineRule="auto" w:after="100"/>
        <w:ind w:firstLine="480"/>
        <w:jc w:val="both"/>
      </w:pPr>
      <w:r>
        <w:rPr>
          <w:rFonts w:ascii="SimSun" w:hAnsi="SimSun" w:eastAsia="SimSun"/>
          <w:b w:val="0"/>
          <w:sz w:val="24"/>
        </w:rPr>
        <w:t>2.林权。集体林地使用权、集体林地承包经营权和林木使用权。</w:t>
      </w:r>
    </w:p>
    <w:p>
      <w:pPr>
        <w:spacing w:line="360" w:lineRule="auto" w:after="100"/>
        <w:ind w:firstLine="480"/>
        <w:jc w:val="both"/>
      </w:pPr>
      <w:r>
        <w:rPr>
          <w:rFonts w:ascii="SimSun" w:hAnsi="SimSun" w:eastAsia="SimSun"/>
          <w:b w:val="0"/>
          <w:sz w:val="24"/>
        </w:rPr>
        <w:t>3.“四荒”使用权。农村集体所有的荒山、荒沟、荒丘、荒滩使用权。</w:t>
      </w:r>
    </w:p>
    <w:p>
      <w:pPr>
        <w:spacing w:line="360" w:lineRule="auto" w:after="100"/>
        <w:ind w:firstLine="480"/>
        <w:jc w:val="both"/>
      </w:pPr>
      <w:r>
        <w:rPr>
          <w:rFonts w:ascii="SimSun" w:hAnsi="SimSun" w:eastAsia="SimSun"/>
          <w:b w:val="0"/>
          <w:sz w:val="24"/>
        </w:rPr>
        <w:t>4.农村集体经营性资产。由农村集体统一经营管理的经营性资产使用权。</w:t>
      </w:r>
    </w:p>
    <w:p>
      <w:pPr>
        <w:spacing w:line="360" w:lineRule="auto" w:after="100"/>
        <w:ind w:firstLine="480"/>
        <w:jc w:val="both"/>
      </w:pPr>
      <w:r>
        <w:rPr>
          <w:rFonts w:ascii="SimSun" w:hAnsi="SimSun" w:eastAsia="SimSun"/>
          <w:b w:val="0"/>
          <w:sz w:val="24"/>
        </w:rPr>
        <w:t>5.农业生产设施设备。包括农村集体、新型农业经营主体、涉农企业和农户等拥有的农业生产设施设备的使用权。</w:t>
      </w:r>
    </w:p>
    <w:p>
      <w:pPr>
        <w:spacing w:line="360" w:lineRule="auto" w:after="100"/>
        <w:ind w:firstLine="480"/>
        <w:jc w:val="both"/>
      </w:pPr>
      <w:r>
        <w:rPr>
          <w:rFonts w:ascii="SimSun" w:hAnsi="SimSun" w:eastAsia="SimSun"/>
          <w:b w:val="0"/>
          <w:sz w:val="24"/>
        </w:rPr>
        <w:t>6.小型水利设施使用权。包括农村集体、新型农业经营主体、涉农企业和农户等拥有的小型水利设施使用权。</w:t>
      </w:r>
    </w:p>
    <w:p>
      <w:pPr>
        <w:spacing w:line="360" w:lineRule="auto" w:after="100"/>
        <w:ind w:firstLine="480"/>
        <w:jc w:val="both"/>
      </w:pPr>
      <w:r>
        <w:rPr>
          <w:rFonts w:ascii="SimSun" w:hAnsi="SimSun" w:eastAsia="SimSun"/>
          <w:b w:val="0"/>
          <w:sz w:val="24"/>
        </w:rPr>
        <w:t>7.农业类知识产权。包括农村集体、新型农业经营主体、涉农企业和农户等拥有的涉农专利、商标、版权、新品种、新技术等。</w:t>
      </w:r>
    </w:p>
    <w:p>
      <w:pPr>
        <w:spacing w:line="360" w:lineRule="auto" w:after="100"/>
        <w:ind w:firstLine="480"/>
        <w:jc w:val="both"/>
      </w:pPr>
      <w:r>
        <w:rPr>
          <w:rFonts w:ascii="SimSun" w:hAnsi="SimSun" w:eastAsia="SimSun"/>
          <w:b w:val="0"/>
          <w:sz w:val="24"/>
        </w:rPr>
        <w:t>8.农业、林业和水产碳汇。包括农村集体、新型农业经营主体、涉农企业和农户等拥有的农业生产经营、技术改变及废物利用，包括林木、茶园、灌木、草地、绿化植物种植、畜牧养殖、水产养殖等过程中所产生的各类相关碳汇。</w:t>
      </w:r>
    </w:p>
    <w:p>
      <w:pPr>
        <w:spacing w:line="360" w:lineRule="auto" w:after="100"/>
        <w:ind w:firstLine="480"/>
        <w:jc w:val="both"/>
      </w:pPr>
      <w:r>
        <w:rPr>
          <w:rFonts w:ascii="SimSun" w:hAnsi="SimSun" w:eastAsia="SimSun"/>
          <w:b w:val="0"/>
          <w:sz w:val="24"/>
        </w:rPr>
        <w:t>9.农村集体、新型农业经营主体、涉农企业和农户等农村工程建设项目招标、货物和服务采购、涉农项目招商和转让等服务。</w:t>
      </w:r>
    </w:p>
    <w:p>
      <w:pPr>
        <w:spacing w:line="360" w:lineRule="auto" w:after="100"/>
        <w:ind w:firstLine="480"/>
        <w:jc w:val="both"/>
      </w:pPr>
      <w:r>
        <w:rPr>
          <w:rFonts w:ascii="SimSun" w:hAnsi="SimSun" w:eastAsia="SimSun"/>
          <w:b w:val="0"/>
          <w:sz w:val="24"/>
        </w:rPr>
        <w:t>10.其他与农村产权相关、依法可以流转交易的品种。</w:t>
      </w:r>
    </w:p>
    <w:p>
      <w:pPr>
        <w:spacing w:line="360" w:lineRule="auto" w:after="100"/>
        <w:ind w:firstLine="480"/>
        <w:jc w:val="both"/>
      </w:pPr>
      <w:r>
        <w:rPr>
          <w:rFonts w:ascii="SimSun" w:hAnsi="SimSun" w:eastAsia="SimSun"/>
          <w:b w:val="0"/>
          <w:sz w:val="24"/>
        </w:rPr>
        <w:t>（二）农村集体拥有的农村产权流转应在集体决策后全部入场交易。</w:t>
      </w:r>
    </w:p>
    <w:p>
      <w:pPr>
        <w:spacing w:line="360" w:lineRule="auto" w:after="100"/>
        <w:ind w:firstLine="480"/>
        <w:jc w:val="both"/>
      </w:pPr>
      <w:r>
        <w:rPr>
          <w:rFonts w:ascii="SimSun" w:hAnsi="SimSun" w:eastAsia="SimSun"/>
          <w:b w:val="0"/>
          <w:sz w:val="24"/>
        </w:rPr>
        <w:t>（三）农村产权流转交易应当遵循以下程序：</w:t>
      </w:r>
    </w:p>
    <w:p>
      <w:pPr>
        <w:spacing w:line="360" w:lineRule="auto" w:after="100"/>
        <w:ind w:firstLine="480"/>
        <w:jc w:val="both"/>
      </w:pPr>
      <w:r>
        <w:rPr>
          <w:rFonts w:ascii="SimSun" w:hAnsi="SimSun" w:eastAsia="SimSun"/>
          <w:b w:val="0"/>
          <w:sz w:val="24"/>
        </w:rPr>
        <w:t>1.交易申请。由转出方填制《农村产权流转交易申请（备案）表》，并将转出方主体资格材料、标的权属材料、民主决策、评估材料、批准文件等相关材料提交乡镇（街道）服务窗口审核。</w:t>
      </w:r>
    </w:p>
    <w:p>
      <w:pPr>
        <w:spacing w:line="360" w:lineRule="auto" w:after="100"/>
        <w:ind w:firstLine="480"/>
        <w:jc w:val="both"/>
      </w:pPr>
      <w:r>
        <w:rPr>
          <w:rFonts w:ascii="SimSun" w:hAnsi="SimSun" w:eastAsia="SimSun"/>
          <w:b w:val="0"/>
          <w:sz w:val="24"/>
        </w:rPr>
        <w:t>2.审核录入。乡镇（街道）服务窗口审核项目相关材料真实性、完整性及合法性，审核完成后录入交易系统提交市产权交易中心申请交易。</w:t>
      </w:r>
    </w:p>
    <w:p>
      <w:pPr>
        <w:spacing w:line="360" w:lineRule="auto" w:after="100"/>
        <w:ind w:firstLine="480"/>
        <w:jc w:val="both"/>
      </w:pPr>
      <w:r>
        <w:rPr>
          <w:rFonts w:ascii="SimSun" w:hAnsi="SimSun" w:eastAsia="SimSun"/>
          <w:b w:val="0"/>
          <w:sz w:val="24"/>
        </w:rPr>
        <w:t>3.委托受理。由市产权交易中心对项目相关材料进行形式性核查，符合齐全性要求的，予以受理，并与转出方签订《委托协议》。</w:t>
      </w:r>
    </w:p>
    <w:p>
      <w:pPr>
        <w:spacing w:line="360" w:lineRule="auto" w:after="100"/>
        <w:ind w:firstLine="480"/>
        <w:jc w:val="both"/>
      </w:pPr>
      <w:r>
        <w:rPr>
          <w:rFonts w:ascii="SimSun" w:hAnsi="SimSun" w:eastAsia="SimSun"/>
          <w:b w:val="0"/>
          <w:sz w:val="24"/>
        </w:rPr>
        <w:t>4.信息公告。由市产权交易中心将交易信息在其官方网站、省农村产权流转交易信息等平台上发布。公告期原则上不应少于7个工作日。</w:t>
      </w:r>
    </w:p>
    <w:p>
      <w:pPr>
        <w:spacing w:line="360" w:lineRule="auto" w:after="100"/>
        <w:ind w:firstLine="480"/>
        <w:jc w:val="both"/>
      </w:pPr>
      <w:r>
        <w:rPr>
          <w:rFonts w:ascii="SimSun" w:hAnsi="SimSun" w:eastAsia="SimSun"/>
          <w:b w:val="0"/>
          <w:sz w:val="24"/>
        </w:rPr>
        <w:t>5.受让受理。意向受让方应当在交易公告规定的报名期限内向市产权交易中心报名，并按要求提供相关材料。</w:t>
      </w:r>
    </w:p>
    <w:p>
      <w:pPr>
        <w:spacing w:line="360" w:lineRule="auto" w:after="100"/>
        <w:ind w:firstLine="480"/>
        <w:jc w:val="both"/>
      </w:pPr>
      <w:r>
        <w:rPr>
          <w:rFonts w:ascii="SimSun" w:hAnsi="SimSun" w:eastAsia="SimSun"/>
          <w:b w:val="0"/>
          <w:sz w:val="24"/>
        </w:rPr>
        <w:t>6.交纳保证金。意向受让方按照交易公告要求在规定时限内向市产权交易中心交纳交易保证金。竞得者的交易保证金可转为履约保证金或成交价款，未竞得者的交易保证金在竞价结束次日起3个工作日内按原渠道全额无息退还。</w:t>
      </w:r>
    </w:p>
    <w:p>
      <w:pPr>
        <w:spacing w:line="360" w:lineRule="auto" w:after="100"/>
        <w:ind w:firstLine="480"/>
        <w:jc w:val="both"/>
      </w:pPr>
      <w:r>
        <w:rPr>
          <w:rFonts w:ascii="SimSun" w:hAnsi="SimSun" w:eastAsia="SimSun"/>
          <w:b w:val="0"/>
          <w:sz w:val="24"/>
        </w:rPr>
        <w:t>7.组织交易。由市产权交易中心根据交易公告、交易规则要求组织资格审核和交易。</w:t>
      </w:r>
    </w:p>
    <w:p>
      <w:pPr>
        <w:spacing w:line="360" w:lineRule="auto" w:after="100"/>
        <w:ind w:firstLine="480"/>
        <w:jc w:val="both"/>
      </w:pPr>
      <w:r>
        <w:rPr>
          <w:rFonts w:ascii="SimSun" w:hAnsi="SimSun" w:eastAsia="SimSun"/>
          <w:b w:val="0"/>
          <w:sz w:val="24"/>
        </w:rPr>
        <w:t>8.成交公示。由市产权交易中心将成交结果在其官方网站、省农村产权流转交易信息平台、转出方信息公开栏（官网）等渠道发布，发布渠道不少于3种。自确定受让人之日起3个工作日内发布公示，公示期不应少于3个工作日。</w:t>
      </w:r>
    </w:p>
    <w:p>
      <w:pPr>
        <w:spacing w:line="360" w:lineRule="auto" w:after="100"/>
        <w:ind w:firstLine="480"/>
        <w:jc w:val="both"/>
      </w:pPr>
      <w:r>
        <w:rPr>
          <w:rFonts w:ascii="SimSun" w:hAnsi="SimSun" w:eastAsia="SimSun"/>
          <w:b w:val="0"/>
          <w:sz w:val="24"/>
        </w:rPr>
        <w:t>9.组织签约。成交结果公示结束次日起3个工作日内，由市产权交易中心组织交易双方签订流转交易合同。农村土地经营权流转应参照示范文本签订规范合同。</w:t>
      </w:r>
    </w:p>
    <w:p>
      <w:pPr>
        <w:spacing w:line="360" w:lineRule="auto" w:after="100"/>
        <w:ind w:firstLine="480"/>
        <w:jc w:val="both"/>
      </w:pPr>
      <w:r>
        <w:rPr>
          <w:rFonts w:ascii="SimSun" w:hAnsi="SimSun" w:eastAsia="SimSun"/>
          <w:b w:val="0"/>
          <w:sz w:val="24"/>
        </w:rPr>
        <w:t>10.交易结算。产权交易款项包括交易保证金、产权交易合同价款及产权交易服务费，由市产权交易中心开设独立账户进行各产权交易款项的结算。</w:t>
      </w:r>
    </w:p>
    <w:p>
      <w:pPr>
        <w:spacing w:line="360" w:lineRule="auto" w:after="100"/>
        <w:ind w:firstLine="480"/>
        <w:jc w:val="both"/>
      </w:pPr>
      <w:r>
        <w:rPr>
          <w:rFonts w:ascii="SimSun" w:hAnsi="SimSun" w:eastAsia="SimSun"/>
          <w:b w:val="0"/>
          <w:sz w:val="24"/>
        </w:rPr>
        <w:t>11.交易鉴证。流转交易合同经转出方和受让方签字、盖章后，由市产权交易中心向交易双方出具《农村产权流转交易鉴证书》，鉴证内容应能反映项目标的基本信息，且同一名称所载内容应与产权交易公告、产权交易合同保持一致。</w:t>
      </w:r>
    </w:p>
    <w:p>
      <w:pPr>
        <w:spacing w:line="360" w:lineRule="auto" w:after="100"/>
        <w:ind w:firstLine="480"/>
        <w:jc w:val="both"/>
      </w:pPr>
      <w:r>
        <w:rPr>
          <w:rFonts w:ascii="SimSun" w:hAnsi="SimSun" w:eastAsia="SimSun"/>
          <w:b w:val="0"/>
          <w:sz w:val="24"/>
        </w:rPr>
        <w:t>12.归档备查。农村产权流转交易完成后，市产权交易中心应将交易过程中形成的所有具有保存价值的文字、图表、声像、电子数据等原始记录，按照有关档案法规、标准进行收集、整理、归档，并集中统一保管备查。</w:t>
      </w:r>
    </w:p>
    <w:p>
      <w:pPr>
        <w:spacing w:line="360" w:lineRule="auto" w:after="100"/>
        <w:ind w:firstLine="480"/>
        <w:jc w:val="both"/>
      </w:pPr>
      <w:r>
        <w:rPr>
          <w:rFonts w:ascii="SimSun" w:hAnsi="SimSun" w:eastAsia="SimSun"/>
          <w:b w:val="0"/>
          <w:sz w:val="24"/>
        </w:rPr>
        <w:t>（四）以下农村产权流转交易品种，采用简化审核程序，由农村集体等转出方自主进行交易决策后直接录入交易系统提交市产权交易中心申请交易，市产权交易中心按照规定程序组织交易，公告期为5个工作日。交易成功后，农村集体将有关交易鉴证材料报乡镇（街道）备案。</w:t>
      </w:r>
    </w:p>
    <w:p>
      <w:pPr>
        <w:spacing w:line="360" w:lineRule="auto" w:after="100"/>
        <w:ind w:firstLine="480"/>
        <w:jc w:val="both"/>
      </w:pPr>
      <w:r>
        <w:rPr>
          <w:rFonts w:ascii="SimSun" w:hAnsi="SimSun" w:eastAsia="SimSun"/>
          <w:b w:val="0"/>
          <w:sz w:val="24"/>
        </w:rPr>
        <w:t>1.耕地、林地、四荒地以及围垦等土地类资源流转10亩以下的，或农村土地相关权益流转期限5年以下的。</w:t>
      </w:r>
    </w:p>
    <w:p>
      <w:pPr>
        <w:spacing w:line="360" w:lineRule="auto" w:after="100"/>
        <w:ind w:firstLine="480"/>
        <w:jc w:val="both"/>
      </w:pPr>
      <w:r>
        <w:rPr>
          <w:rFonts w:ascii="SimSun" w:hAnsi="SimSun" w:eastAsia="SimSun"/>
          <w:b w:val="0"/>
          <w:sz w:val="24"/>
        </w:rPr>
        <w:t>2.经营性资产及权益，单宗标的物转让或租赁年收入金额1万元以下的，单宗标的物转让或租赁面积200平方米以下的，或经营性资产及权益流转期限1年以下的。</w:t>
      </w:r>
    </w:p>
    <w:p>
      <w:pPr>
        <w:spacing w:line="360" w:lineRule="auto" w:after="100"/>
        <w:ind w:firstLine="480"/>
        <w:jc w:val="both"/>
      </w:pPr>
      <w:r>
        <w:rPr>
          <w:rFonts w:ascii="SimSun" w:hAnsi="SimSun" w:eastAsia="SimSun"/>
          <w:b w:val="0"/>
          <w:sz w:val="24"/>
        </w:rPr>
        <w:t>3.单宗或批量货物和服务采购10万元以下的。</w:t>
      </w:r>
    </w:p>
    <w:p>
      <w:pPr>
        <w:spacing w:line="360" w:lineRule="auto" w:after="100"/>
        <w:ind w:firstLine="480"/>
        <w:jc w:val="both"/>
      </w:pPr>
      <w:r>
        <w:rPr>
          <w:rFonts w:ascii="SimSun" w:hAnsi="SimSun" w:eastAsia="SimSun"/>
          <w:b w:val="0"/>
          <w:sz w:val="24"/>
        </w:rPr>
        <w:t>4.施工单项合同估算价在50万元以下，或重要设备、材料等货物采购单项合同估算价在10万元以下，或勘察、设计、监理等服务采购单项合同估算价在10万元以下的农村工程建设项目。</w:t>
      </w:r>
    </w:p>
    <w:p>
      <w:pPr>
        <w:spacing w:line="360" w:lineRule="auto" w:after="100"/>
        <w:ind w:firstLine="480"/>
        <w:jc w:val="both"/>
      </w:pPr>
      <w:r>
        <w:rPr>
          <w:rFonts w:ascii="SimSun" w:hAnsi="SimSun" w:eastAsia="SimSun"/>
          <w:b w:val="0"/>
          <w:sz w:val="24"/>
        </w:rPr>
        <w:t>（五）农村产权流转交易可以采取网络竞价（含正向、反向、一次性报价等）、综合评议、拍卖、招标、协议出让和国家法律、法规规定的其他方式进行。</w:t>
      </w:r>
    </w:p>
    <w:p>
      <w:pPr>
        <w:spacing w:line="360" w:lineRule="auto" w:after="100"/>
        <w:ind w:firstLine="480"/>
        <w:jc w:val="both"/>
      </w:pPr>
      <w:r>
        <w:rPr>
          <w:rFonts w:ascii="SimSun" w:hAnsi="SimSun" w:eastAsia="SimSun"/>
          <w:b w:val="0"/>
          <w:sz w:val="24"/>
        </w:rPr>
        <w:t>（六）转出方申请交易农村产权的，应当提交下列材料：申请备案表、主体资格材料、授权委托材料、标的物权属材料、标的物信息、农村集体民主议事决策材料、标的底价及作价依据、优先权相关佐证材料以及其他必要信息和材料。</w:t>
      </w:r>
    </w:p>
    <w:p>
      <w:pPr>
        <w:spacing w:line="360" w:lineRule="auto" w:after="100"/>
        <w:ind w:firstLine="480"/>
        <w:jc w:val="both"/>
      </w:pPr>
      <w:r>
        <w:rPr>
          <w:rFonts w:ascii="SimSun" w:hAnsi="SimSun" w:eastAsia="SimSun"/>
          <w:b w:val="0"/>
          <w:sz w:val="24"/>
        </w:rPr>
        <w:t>（七）受让方申请交易农村产权的，应当提交营业执照等主体资格材料、身份证明、授权委托材料、交易保证金缴款凭证和交易公告要求的其他相关材料。</w:t>
      </w:r>
    </w:p>
    <w:p>
      <w:pPr>
        <w:pStyle w:val="Heading1"/>
        <w:keepNext/>
      </w:pPr>
      <w:r>
        <w:rPr>
          <w:rFonts w:ascii="SimHei" w:hAnsi="SimHei" w:eastAsia="SimHei"/>
          <w:b/>
          <w:sz w:val="30"/>
        </w:rPr>
        <w:t>四、流转交易行为规范</w:t>
      </w:r>
    </w:p>
    <w:p>
      <w:pPr>
        <w:spacing w:line="360" w:lineRule="auto" w:after="100"/>
        <w:ind w:firstLine="480"/>
        <w:jc w:val="both"/>
      </w:pPr>
      <w:r>
        <w:rPr>
          <w:rFonts w:ascii="SimSun" w:hAnsi="SimSun" w:eastAsia="SimSun"/>
          <w:b w:val="0"/>
          <w:sz w:val="24"/>
        </w:rPr>
        <w:t>（一）凡是法律、法规和政策没有限制的法人、自然人及个人独资企业、合伙企业等非法人组织均可参与流转交易，具体准入条件按照相关法律、法规和政策执行。</w:t>
      </w:r>
    </w:p>
    <w:p>
      <w:pPr>
        <w:spacing w:line="360" w:lineRule="auto" w:after="100"/>
        <w:ind w:firstLine="480"/>
        <w:jc w:val="both"/>
      </w:pPr>
      <w:r>
        <w:rPr>
          <w:rFonts w:ascii="SimSun" w:hAnsi="SimSun" w:eastAsia="SimSun"/>
          <w:b w:val="0"/>
          <w:sz w:val="24"/>
        </w:rPr>
        <w:t>（二）农村产权流转交易的转出方必须是产权权利人，或者受产权权利人委托的受托人。</w:t>
      </w:r>
    </w:p>
    <w:p>
      <w:pPr>
        <w:spacing w:line="360" w:lineRule="auto" w:after="100"/>
        <w:ind w:firstLine="480"/>
        <w:jc w:val="both"/>
      </w:pPr>
      <w:r>
        <w:rPr>
          <w:rFonts w:ascii="SimSun" w:hAnsi="SimSun" w:eastAsia="SimSun"/>
          <w:b w:val="0"/>
          <w:sz w:val="24"/>
        </w:rPr>
        <w:t>（三）农村产权流转交易的受让方应当为具有相应经营能力或者资质的组织和个人，对工商企业等社会资本作为受让方的，要依据相关法律、法规和政策，加强准入监管和风险防范。</w:t>
      </w:r>
    </w:p>
    <w:p>
      <w:pPr>
        <w:spacing w:line="360" w:lineRule="auto" w:after="100"/>
        <w:ind w:firstLine="480"/>
        <w:jc w:val="both"/>
      </w:pPr>
      <w:r>
        <w:rPr>
          <w:rFonts w:ascii="SimSun" w:hAnsi="SimSun" w:eastAsia="SimSun"/>
          <w:b w:val="0"/>
          <w:sz w:val="24"/>
        </w:rPr>
        <w:t>（四）农村产权流转交易转出方、受让方应当是具有民事权利能力和民事行为能力，能依法独立承担民事责任的法人、自然人或非法人组织。</w:t>
      </w:r>
    </w:p>
    <w:p>
      <w:pPr>
        <w:spacing w:line="360" w:lineRule="auto" w:after="100"/>
        <w:ind w:firstLine="480"/>
        <w:jc w:val="both"/>
      </w:pPr>
      <w:r>
        <w:rPr>
          <w:rFonts w:ascii="SimSun" w:hAnsi="SimSun" w:eastAsia="SimSun"/>
          <w:b w:val="0"/>
          <w:sz w:val="24"/>
        </w:rPr>
        <w:t>（五）转出方、受让方应当对所提交材料的真实性、完整性、合法性、有效性负责，并承担相应的法律责任。</w:t>
      </w:r>
    </w:p>
    <w:p>
      <w:pPr>
        <w:spacing w:line="360" w:lineRule="auto" w:after="100"/>
        <w:ind w:firstLine="480"/>
        <w:jc w:val="both"/>
      </w:pPr>
      <w:r>
        <w:rPr>
          <w:rFonts w:ascii="SimSun" w:hAnsi="SimSun" w:eastAsia="SimSun"/>
          <w:b w:val="0"/>
          <w:sz w:val="24"/>
        </w:rPr>
        <w:t>（六）依据法律、法规应当审批、备案的，应在办理审批、备案手续后流转交易。</w:t>
      </w:r>
    </w:p>
    <w:p>
      <w:pPr>
        <w:spacing w:line="360" w:lineRule="auto" w:after="100"/>
        <w:ind w:firstLine="480"/>
        <w:jc w:val="both"/>
      </w:pPr>
      <w:r>
        <w:rPr>
          <w:rFonts w:ascii="SimSun" w:hAnsi="SimSun" w:eastAsia="SimSun"/>
          <w:b w:val="0"/>
          <w:sz w:val="24"/>
        </w:rPr>
        <w:t>（七）农村集体作为转出方的农村产权流转交易，交易标的底价可以按评估机构出具的评估结果为基础确定，也可以由本集体按民主程序确定。农户、新型农业经营主体、企业可自行确定合法拥有的农村产权流转交易底价。</w:t>
      </w:r>
    </w:p>
    <w:p>
      <w:pPr>
        <w:spacing w:line="360" w:lineRule="auto" w:after="100"/>
        <w:ind w:firstLine="480"/>
        <w:jc w:val="both"/>
      </w:pPr>
      <w:r>
        <w:rPr>
          <w:rFonts w:ascii="SimSun" w:hAnsi="SimSun" w:eastAsia="SimSun"/>
          <w:b w:val="0"/>
          <w:sz w:val="24"/>
        </w:rPr>
        <w:t>（八）对交易产权有争议、因不可抗力或其他情况导致交易不能按约定期限和程序进行的，可以按规定中止交易；中止因素消除后可重启交易。</w:t>
      </w:r>
    </w:p>
    <w:p>
      <w:pPr>
        <w:spacing w:line="360" w:lineRule="auto" w:after="100"/>
        <w:ind w:firstLine="480"/>
        <w:jc w:val="both"/>
      </w:pPr>
      <w:r>
        <w:rPr>
          <w:rFonts w:ascii="SimSun" w:hAnsi="SimSun" w:eastAsia="SimSun"/>
          <w:b w:val="0"/>
          <w:sz w:val="24"/>
        </w:rPr>
        <w:t>（九）中止期限届满仍无法消除影响交易因素或其他情况导致交易无法继续的，市产权交易中心可以终止交易。</w:t>
      </w:r>
    </w:p>
    <w:p>
      <w:pPr>
        <w:spacing w:line="360" w:lineRule="auto" w:after="100"/>
        <w:ind w:firstLine="480"/>
        <w:jc w:val="both"/>
      </w:pPr>
      <w:r>
        <w:rPr>
          <w:rFonts w:ascii="SimSun" w:hAnsi="SimSun" w:eastAsia="SimSun"/>
          <w:b w:val="0"/>
          <w:sz w:val="24"/>
        </w:rPr>
        <w:t>（十）农村产权流转交易出现中止、终止情形的，市产权交易中心应当通过官方网站、省级农村产权流转交易信息平台发布公告。</w:t>
      </w:r>
    </w:p>
    <w:p>
      <w:pPr>
        <w:spacing w:line="360" w:lineRule="auto" w:after="100"/>
        <w:ind w:firstLine="480"/>
        <w:jc w:val="both"/>
      </w:pPr>
      <w:r>
        <w:rPr>
          <w:rFonts w:ascii="SimSun" w:hAnsi="SimSun" w:eastAsia="SimSun"/>
          <w:b w:val="0"/>
          <w:sz w:val="24"/>
        </w:rPr>
        <w:t>（十一）市产权交易中心应进一步提升服务功能，制定统一农村产权进场交易所需的表格、范本等相关材料。</w:t>
      </w:r>
    </w:p>
    <w:p>
      <w:pPr>
        <w:pStyle w:val="Heading1"/>
        <w:keepNext/>
      </w:pPr>
      <w:r>
        <w:rPr>
          <w:rFonts w:ascii="SimHei" w:hAnsi="SimHei" w:eastAsia="SimHei"/>
          <w:b/>
          <w:sz w:val="30"/>
        </w:rPr>
        <w:t>五、交易监管</w:t>
      </w:r>
    </w:p>
    <w:p>
      <w:pPr>
        <w:spacing w:line="360" w:lineRule="auto" w:after="100"/>
        <w:ind w:firstLine="480"/>
        <w:jc w:val="both"/>
      </w:pPr>
      <w:r>
        <w:rPr>
          <w:rFonts w:ascii="SimSun" w:hAnsi="SimSun" w:eastAsia="SimSun"/>
          <w:b w:val="0"/>
          <w:sz w:val="24"/>
        </w:rPr>
        <w:t>（一）市级成立农村产权流转交易工作协调机制，各成员单位按照职能分工，协同推进农村产权流转交易市场建设。县乡两级政府也应成立相应组织工作协调机制，承担组织协调和市场运行的指导监管，督促辖区内农村集体产权全部入场交易。</w:t>
      </w:r>
    </w:p>
    <w:p>
      <w:pPr>
        <w:spacing w:line="360" w:lineRule="auto" w:after="100"/>
        <w:ind w:firstLine="480"/>
        <w:jc w:val="both"/>
      </w:pPr>
      <w:r>
        <w:rPr>
          <w:rFonts w:ascii="SimSun" w:hAnsi="SimSun" w:eastAsia="SimSun"/>
          <w:b w:val="0"/>
          <w:sz w:val="24"/>
        </w:rPr>
        <w:t>（二）农业农村部门履行工作协调机制办公室职能，承担会议召集、沟通联络、督促落实等日常工作职责，协调推进农村产权流转交易重点工作。各级相关部门根据部门职责，对流转交易过程及流转交易后的开发利用行为进行监管。</w:t>
      </w:r>
    </w:p>
    <w:p>
      <w:pPr>
        <w:spacing w:line="360" w:lineRule="auto" w:after="100"/>
        <w:ind w:firstLine="480"/>
        <w:jc w:val="both"/>
      </w:pPr>
      <w:r>
        <w:rPr>
          <w:rFonts w:ascii="SimSun" w:hAnsi="SimSun" w:eastAsia="SimSun"/>
          <w:b w:val="0"/>
          <w:sz w:val="24"/>
        </w:rPr>
        <w:t>（三）在充分发挥市场在资源配置中的决定性作用的同时，加强政府在规划引领、运行监管、政策支持等方面的作用，允许金融机构、地方金融组织接入农村产权流转交易服务平台。</w:t>
      </w:r>
    </w:p>
    <w:p>
      <w:pPr>
        <w:spacing w:line="360" w:lineRule="auto" w:after="100"/>
        <w:ind w:firstLine="480"/>
        <w:jc w:val="both"/>
      </w:pPr>
      <w:r>
        <w:rPr>
          <w:rFonts w:ascii="SimSun" w:hAnsi="SimSun" w:eastAsia="SimSun"/>
          <w:b w:val="0"/>
          <w:sz w:val="24"/>
        </w:rPr>
        <w:t>（四）发生纠纷的，当事人可以通过协商解决，或向市产权交易中心申请调解，也可以请求乡镇人民政府、街道办事处、村民委员会等调解；协商、调解不成的，可以依约申请仲裁或者依法向人民法院提起诉讼。</w:t>
      </w:r>
    </w:p>
    <w:p>
      <w:pPr>
        <w:spacing w:line="360" w:lineRule="auto" w:after="100"/>
        <w:ind w:firstLine="480"/>
        <w:jc w:val="both"/>
      </w:pPr>
      <w:r>
        <w:rPr>
          <w:rFonts w:ascii="SimSun" w:hAnsi="SimSun" w:eastAsia="SimSun"/>
          <w:b w:val="0"/>
          <w:sz w:val="24"/>
        </w:rPr>
        <w:t>（五）因交易违规违约造成他方财产损失的，违约方应当依法承担赔偿责任；涉嫌犯罪的，依法追究刑事责任。</w:t>
      </w:r>
    </w:p>
    <w:p>
      <w:pPr>
        <w:pStyle w:val="Heading1"/>
        <w:keepNext/>
      </w:pPr>
      <w:r>
        <w:rPr>
          <w:rFonts w:ascii="SimHei" w:hAnsi="SimHei" w:eastAsia="SimHei"/>
          <w:b/>
          <w:sz w:val="30"/>
        </w:rPr>
        <w:t>六、风险防控</w:t>
      </w:r>
    </w:p>
    <w:p>
      <w:pPr>
        <w:spacing w:line="360" w:lineRule="auto" w:after="100"/>
        <w:ind w:firstLine="480"/>
        <w:jc w:val="both"/>
      </w:pPr>
      <w:r>
        <w:rPr>
          <w:rFonts w:ascii="SimSun" w:hAnsi="SimSun" w:eastAsia="SimSun"/>
          <w:b w:val="0"/>
          <w:sz w:val="24"/>
        </w:rPr>
        <w:t>（一）市产权交易中心应当建立交易资金管理、信息披露、财务管理、风险管理、纠纷调解、数据和档案管理、第三方服务行为等内部监督管理和风险管控制度，定期报送经营数据和财务报表等数据信息，规范保证金收取和退还，防止挪用交易资金违规开展金融活动。</w:t>
      </w:r>
    </w:p>
    <w:p>
      <w:pPr>
        <w:spacing w:line="360" w:lineRule="auto" w:after="100"/>
        <w:ind w:firstLine="480"/>
        <w:jc w:val="both"/>
      </w:pPr>
      <w:r>
        <w:rPr>
          <w:rFonts w:ascii="SimSun" w:hAnsi="SimSun" w:eastAsia="SimSun"/>
          <w:b w:val="0"/>
          <w:sz w:val="24"/>
        </w:rPr>
        <w:t>（二）鼓励市产权交易中心积极与银行保险机构共享信息，为银行保险机构开展抵押登记、抵押物处置交易业务提供便利；禁止直接开展保险、信贷等金融业务，严禁开展连续集中竞价交易和非法证券期货活动。</w:t>
      </w:r>
    </w:p>
    <w:p>
      <w:pPr>
        <w:spacing w:line="360" w:lineRule="auto" w:after="100"/>
        <w:ind w:firstLine="480"/>
        <w:jc w:val="both"/>
      </w:pPr>
      <w:r>
        <w:rPr>
          <w:rFonts w:ascii="SimSun" w:hAnsi="SimSun" w:eastAsia="SimSun"/>
          <w:b w:val="0"/>
          <w:sz w:val="24"/>
        </w:rPr>
        <w:t>（三）农村产权流转交易系统建设与运维应严格遵守有关法律法规规定，健全交易系统日常维护、定期检测、数据备份机制，按期进行信息安全等级保护测评，加强全流程数据安全管理，确保系统运行安全稳定。</w:t>
      </w:r>
    </w:p>
    <w:p>
      <w:pPr>
        <w:pStyle w:val="Heading1"/>
        <w:keepNext/>
      </w:pPr>
      <w:r>
        <w:rPr>
          <w:rFonts w:ascii="SimHei" w:hAnsi="SimHei" w:eastAsia="SimHei"/>
          <w:b/>
          <w:sz w:val="30"/>
        </w:rPr>
        <w:t>七、实施时间及解释单位</w:t>
      </w:r>
    </w:p>
    <w:p>
      <w:pPr>
        <w:spacing w:line="360" w:lineRule="auto" w:after="100"/>
        <w:ind w:firstLine="480"/>
        <w:jc w:val="both"/>
      </w:pPr>
      <w:r>
        <w:rPr>
          <w:rFonts w:ascii="SimSun" w:hAnsi="SimSun" w:eastAsia="SimSun"/>
          <w:b w:val="0"/>
          <w:sz w:val="24"/>
        </w:rPr>
        <w:t>（一）本规定自2024年7月1日起施行，试行两年。</w:t>
      </w:r>
    </w:p>
    <w:p>
      <w:pPr>
        <w:spacing w:line="360" w:lineRule="auto" w:after="100"/>
        <w:ind w:firstLine="480"/>
        <w:jc w:val="both"/>
      </w:pPr>
      <w:r>
        <w:rPr>
          <w:rFonts w:ascii="SimSun" w:hAnsi="SimSun" w:eastAsia="SimSun"/>
          <w:b w:val="0"/>
          <w:sz w:val="24"/>
        </w:rPr>
        <w:t>（二）本规定由泉州市农业农村局牵头负责解释。</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sz w:val="18"/>
      </w:rPr>
      <w:t>根据政府官网公开页面正文整理，仅用于知识库演示与内部学习。</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Sim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