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 w:eastAsia="SimHei"/>
          <w:b/>
          <w:color w:val="000000"/>
          <w:sz w:val="32"/>
        </w:rPr>
        <w:t>揭榜挂帅赛题 XH-202614 · 合规声明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赛题编号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XH-202614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赛题名称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AI+安全大模型平台的智能体研究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守望——基于多智能体编排的安全运营平台（守望 / SHOUWANG / Night Watch SOC）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工程仓库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shared-memory-platform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关联测试报告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《守望平台全方位测试报告》V1.0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测试执行日期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2026 年 9 月 9 日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声明用途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参赛材料真实性、测试边界与责任确认（可签字盖章）</w:t>
            </w:r>
          </w:p>
        </w:tc>
      </w:tr>
    </w:tbl>
    <w:p/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第一条　声明主体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本声明由参加揭榜挂帅赛题 XH-202614 的项目组（以下简称「声明方」）就「守望」平台参赛材料的真实性、测试数据来源、安全测试边界、开源组件与密钥处理、知识产权与责任承担事宜作出正式声明。声明方保证所提交总结报告、测试报告摘录、图示说明及其他书面/电子材料与本声明一并使用时，不故意虚构、隐瞒或误导评审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第二条　依据文件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本声明以下列材料为编制与核对依据：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1. 《守望——基于多智能体编排的安全运营平台》设计文档（含第十三章「系统测试与实验验证」）；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2. 《守望平台全方位测试报告》V1.0 及其编制说明、附录 A/B；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3. 仓库证据包：`pytest-junit.xml`、`pytest-summary.json`、OpenAPI 盘点与探活记录、前端路由截图索引、QA 独立验证报告（判定 PASS_WITH_FINDINGS）；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4. 项目 README、部署手册、学习手册及架构说明中已公开记载的能力边界说明。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凡总结报告中引用的通过数、失败数、容器数、接口状态码、时延、界面计数与路由可达性，均须能回溯至上述当次实测证据；不能回溯者不得写入「已验证指标」。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第三条　测试数据真实性</w:t>
      </w:r>
    </w:p>
    <w:p>
      <w:pPr>
        <w:spacing w:before="160" w:after="120"/>
      </w:pPr>
      <w:r>
        <w:rPr>
          <w:rFonts w:ascii="Times New Roman" w:hAnsi="Times New Roman" w:eastAsia="KaiTi"/>
          <w:b/>
          <w:color w:val="000000"/>
          <w:sz w:val="24"/>
        </w:rPr>
        <w:t>3.1 来源与时间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 xml:space="preserve">声明方确认：总结报告及测试相关表述中的关键数字，均来自 </w:t>
      </w:r>
      <w:r>
        <w:rPr>
          <w:rFonts w:ascii="Times New Roman" w:hAnsi="Times New Roman" w:eastAsia="FangSong"/>
          <w:b/>
          <w:color w:val="000000"/>
          <w:sz w:val="24"/>
        </w:rPr>
        <w:t>2026 年 9 月 9 日</w:t>
      </w:r>
      <w:r>
        <w:rPr>
          <w:rFonts w:ascii="Times New Roman" w:hAnsi="Times New Roman" w:eastAsia="FangSong"/>
          <w:b w:val="0"/>
          <w:color w:val="000000"/>
          <w:sz w:val="24"/>
        </w:rPr>
        <w:t xml:space="preserve"> 当次执行的实测结果（自动化回归时间窗口记载为 2026-09-09 19:53:18—19:54:34，东八区），</w:t>
      </w:r>
      <w:r>
        <w:rPr>
          <w:rFonts w:ascii="Times New Roman" w:hAnsi="Times New Roman" w:eastAsia="FangSong"/>
          <w:b/>
          <w:color w:val="000000"/>
          <w:sz w:val="24"/>
        </w:rPr>
        <w:t>不虚构吞吐、误报率或未采集的性能百分位</w:t>
      </w:r>
      <w:r>
        <w:rPr>
          <w:rFonts w:ascii="Times New Roman" w:hAnsi="Times New Roman" w:eastAsia="FangSong"/>
          <w:b w:val="0"/>
          <w:color w:val="000000"/>
          <w:sz w:val="24"/>
        </w:rPr>
        <w:t>。此条与测试报告编制说明完全一致。</w:t>
      </w:r>
    </w:p>
    <w:p>
      <w:pPr>
        <w:spacing w:before="160" w:after="120"/>
      </w:pPr>
      <w:r>
        <w:rPr>
          <w:rFonts w:ascii="Times New Roman" w:hAnsi="Times New Roman" w:eastAsia="KaiTi"/>
          <w:b/>
          <w:color w:val="000000"/>
          <w:sz w:val="24"/>
        </w:rPr>
        <w:t>3.2 已核验的核心数字（摘录）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当次实测值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用例收集 / 通过 / 失败 / 跳过 / 错误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867 / 850（98.0%）/ 14 / 3 / 0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耗时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76.36 秒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测试文件数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97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Compose 容器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22，全部 Running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OpenAPI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194 路径、207 操作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前端路由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16，均可渲染；TypeScript 0 错误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失败归因分类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环境 10、隔离/契约 3、真实代码 1</w:t>
            </w:r>
          </w:p>
        </w:tc>
      </w:tr>
    </w:tbl>
    <w:p/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上述计数经 JUnit XML、摘要 JSON 与报告正文交叉核对；QA 复核结论为数字一致。</w:t>
      </w:r>
    </w:p>
    <w:p>
      <w:pPr>
        <w:spacing w:before="160" w:after="120"/>
      </w:pPr>
      <w:r>
        <w:rPr>
          <w:rFonts w:ascii="Times New Roman" w:hAnsi="Times New Roman" w:eastAsia="KaiTi"/>
          <w:b/>
          <w:color w:val="000000"/>
          <w:sz w:val="24"/>
        </w:rPr>
        <w:t>3.3 禁止事项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声明方承诺不在参赛材料中：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• 将跳过、环境失败或单独复跑通过的用例表述为「生产全绿」；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• 将探活时延外推为生产吞吐、P95/P99 或统一 SLO；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• 将未开局的 Self-Play 界面空指标写成已达设计胜负阈值；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• 将「未真实下发防火墙封禁」写成已完成生产封禁验证；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• 隐瞒 DEF-01（competition-metrics 500）等已复现缺陷。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第四条　安全测试边界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声明方明确本次参赛相关安全与功能测试的边界如下：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1. 不对生产防火墙或真实业务资产下发封禁、隔离等不可逆动作；响应类验证以自动化契约、审批/白名单逻辑、回滚幂等及（如启用）dry-run/软执行路径为主。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2. 不修改生产代码作为本次测试迭代目标；测试以既有工作树与 Compose `:dev` 全栈为对象。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3. 不登录 Grafana / Kafka UI 做口令爆破或凭证强度测试（凭证未纳入本次证据包）；管理面暴露风险在报告中以信息级披露。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4. 不将白盒安全审计中的攻击路径以真实 payload 对运行实例复现；历史审计结论用于风险披露与加固参考，不作为「已全部修复」的背书，除非另有专项关闭证明。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5. Agent 守卫测试强调按拦截层取证；组合绕过套件尚未系统化，声明方不得声称组合攻击已被穷尽。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凡超出上述边界的演示需求，须另行书面批准，并采取隔离环境、只读探测或仿真拓扑。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第五条　开源组件、密钥与敏感信息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1. 平台使用的 Apache Kafka、Apache Flink、PostgreSQL、Redis、FastAPI、React 等开源组件，遵循其各自开源许可证；声明方不将第三方商标或代码伪称为自有专有成果。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2. 参赛材料、证据包与公开答辩材料中 不得明文展示 `.env`、JWT、数据库口令、LLM/Embedding API Key、Kafka SCRAM 口令、SSH 私钥及其他生产密钥。演示如需登录，使用现场临时会话，令牌仅驻留内存，不写入证据文件。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3. 日志与截图中如意外包含密钥或个人敏感信息，声明方负责脱敏后重新提交，并对泄露风险承担责任。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4. 外部日志源 API Key、证书与账号分发仅用于授权接入验证，不得扩散至无关第三方。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第六条　知识产权与材料权属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1. 声明方保证提交的原创设计说明、总结报告、合规声明、图示需求及自行撰写的答辩材料不侵犯他人著作权、专利权、商标权或其他合法权益。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2. 引用开源项目、公开标准（如 MITRE ATT&amp;CK、CAPEC、Sigma 思想）及第三方文档时，应保持合理使用并标明来源性质；不得将未授权的第三方闭源材料整篇纳入参赛包。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3. 仓库若同步推送至多个远端（材料记载含 security-of-agent 等相关远端），声明方保证参赛提交版本与所述测试对象一致或可说明差异，避免「测一版、交一版」。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第七条　保密义务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1. 评委与组织方提供的未公开赛题细则、评分标准及他队材料，声明方负有保密义务，不得擅自公开或用于本赛题无关用途。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2. 声明方自身的未公开漏洞细节、未修复配置与内网拓扑，应按「最小必要」原则在答辩中披露风险类别与影响，避免提供可直接利用的完整利用链。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3. 本声明及签字盖章页本身可随参赛材料归档；其中联系方式与证件信息按组织方要求单独密封的，从其规定。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第八条　责任声明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1. 声明方对参赛材料的真实性承担首要责任。因虚构测试数据、隐瞒重大缺陷或超范围操控生产系统造成的评审异议、成绩撤销或其他后果，由声明方承担。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2. 平台演示与测试环境为科研/竞赛用途的工程原型；不得将本次材料解读为已通过商用等保测评、已具备无限制生产封禁能力或已消灭全部已知安全缺陷的证明。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3. 因开源组件缺陷、第三方模型服务不可用、演示环境网络策略等非声明方可控因素导致的临时故障，声明方应如实说明，不得用未采集数据填补。</w:t>
      </w:r>
    </w:p>
    <w:p>
      <w:pPr>
        <w:spacing w:after="120" w:before="0" w:line="360" w:lineRule="auto"/>
      </w:pPr>
      <w:r>
        <w:rPr>
          <w:rFonts w:ascii="Times New Roman" w:hAnsi="Times New Roman" w:eastAsia="FangSong"/>
          <w:b w:val="0"/>
          <w:color w:val="000000"/>
          <w:sz w:val="24"/>
        </w:rPr>
        <w:t>4. 若评审过程中发现材料与 2026-09-09 证据包不一致，声明方同意以证据包原始文件为准进行澄清或更正。</w:t>
      </w:r>
    </w:p>
    <w:p>
      <w:pPr>
        <w:spacing w:before="200" w:after="160"/>
      </w:pPr>
      <w:r>
        <w:rPr>
          <w:rFonts w:ascii="Times New Roman" w:hAnsi="Times New Roman" w:eastAsia="KaiTi"/>
          <w:b/>
          <w:color w:val="000000"/>
          <w:sz w:val="30"/>
        </w:rPr>
        <w:t>第九条　签署确认</w:t>
      </w:r>
    </w:p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 w:val="0"/>
          <w:color w:val="000000"/>
          <w:sz w:val="24"/>
        </w:rPr>
        <w:t>声明方确认已阅读并同意本声明全部条款，所附总结报告与测试数据引用符合第三条真实性要求，安全演示遵守第四条边界，密钥与知识产权处理符合第五条、第六条。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签署项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守望 / SHOUWANG Night Watch SOC（shared-memory-platform）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赛题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XH-202614「AI+安全大模型平台的智能体研究」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声明日期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＿＿＿＿年＿＿月＿＿日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项目负责人（签字）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＿＿＿＿＿＿＿＿＿＿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技术负责人（签字）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＿＿＿＿＿＿＿＿＿＿</w:t>
            </w:r>
          </w:p>
        </w:tc>
      </w:tr>
      <w:tr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单位盖章</w:t>
            </w:r>
          </w:p>
        </w:tc>
        <w:tc>
          <w:tcPr>
            <w:tcW w:type="dxa" w:w="4533"/>
          </w:tcPr>
          <w:p>
            <w:r>
              <w:rPr>
                <w:color w:val="000000"/>
              </w:rPr>
            </w: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（公章）</w:t>
            </w:r>
          </w:p>
        </w:tc>
      </w:tr>
    </w:tbl>
    <w:p/>
    <w:p>
      <w:pPr>
        <w:spacing w:after="120" w:before="0" w:line="360" w:lineRule="auto"/>
        <w:ind w:firstLine="420"/>
      </w:pPr>
      <w:r>
        <w:rPr>
          <w:rFonts w:ascii="Times New Roman" w:hAnsi="Times New Roman" w:eastAsia="FangSong"/>
          <w:b/>
          <w:color w:val="000000"/>
          <w:sz w:val="24"/>
        </w:rPr>
        <w:t>附则</w:t>
      </w:r>
      <w:r>
        <w:rPr>
          <w:rFonts w:ascii="Times New Roman" w:hAnsi="Times New Roman" w:eastAsia="FangSong"/>
          <w:b w:val="0"/>
          <w:color w:val="000000"/>
          <w:sz w:val="24"/>
        </w:rPr>
        <w:t>：本声明一式 ＿＿ 份，声明方与赛题组织方各执 ＿＿ 份，具有同等效力。电子扫描件与纸质原件内容不一致时，以签字盖章纸质件为准；组织方另有电子签章规则的，从其规则。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