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40" w:before="340" w:after="330"/>
        <w:jc w:val="center"/>
        <w:rPr>
          <w:rFonts w:ascii="Times New Roman" w:hAnsi="Times New Roman" w:eastAsia="Times New Roman"/>
        </w:rPr>
      </w:pPr>
      <w:r>
        <w:rPr>
          <w:rFonts w:eastAsia="Times New Roman" w:cs="等线" w:ascii="Times New Roman" w:hAnsi="Times New Roman"/>
          <w:sz w:val="32"/>
          <w:szCs w:val="32"/>
          <w:lang w:val="en-US" w:eastAsia="zh-CN"/>
        </w:rPr>
        <w:t xml:space="preserve">Water chat </w:t>
      </w:r>
      <w:r>
        <w:rPr>
          <w:rFonts w:ascii="Times New Roman" w:hAnsi="Times New Roman" w:cs="等线" w:eastAsia="Times New Roman"/>
          <w:sz w:val="32"/>
          <w:szCs w:val="32"/>
          <w:lang w:val="en-US" w:eastAsia="zh-CN"/>
        </w:rPr>
        <w:t>简介</w:t>
      </w:r>
    </w:p>
    <w:p>
      <w:pPr>
        <w:pStyle w:val="Heading2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cs="等线" w:eastAsia="Times New Roman"/>
          <w:sz w:val="21"/>
          <w:szCs w:val="21"/>
          <w:lang w:val="en-US" w:eastAsia="zh-CN"/>
        </w:rPr>
        <w:t>一．愿景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每一个人都可以简单地使用 </w:t>
      </w:r>
      <w:r>
        <w:rPr>
          <w:rFonts w:eastAsia="Times New Roman" w:ascii="Times New Roman" w:hAnsi="Times New Roman"/>
        </w:rPr>
        <w:t xml:space="preserve">AI </w:t>
      </w:r>
      <w:r>
        <w:rPr>
          <w:rFonts w:ascii="Times New Roman" w:hAnsi="Times New Roman" w:eastAsia="Times New Roman"/>
        </w:rPr>
        <w:t>大模型。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Heading2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二．特性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1.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纯本地运行。 非常适合在网络受限环境使用！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2.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隐私。 开源模型；开源应用；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100%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离线安装、运行和使用。您的隐私您掌控！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3.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小巧。 只需一点耐心，普通电脑也可以运行！</w:t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4.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广泛。 在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Windows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和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Mac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电脑上皆可使用！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Times New Roman" w:cs="等线"/>
          <w:sz w:val="18"/>
          <w:szCs w:val="18"/>
          <w:lang w:val="en-US" w:eastAsia="zh-CN"/>
        </w:rPr>
      </w:pPr>
      <w:r>
        <w:rPr>
          <w:rFonts w:eastAsia="Times New Roman" w:cs="等线" w:ascii="Times New Roman" w:hAnsi="Times New Roman"/>
          <w:sz w:val="18"/>
          <w:szCs w:val="18"/>
          <w:lang w:val="en-US" w:eastAsia="zh-CN"/>
        </w:rPr>
      </w:r>
    </w:p>
    <w:p>
      <w:pPr>
        <w:pStyle w:val="Heading2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三．自行增加</w:t>
      </w:r>
      <w:r>
        <w:rPr>
          <w:rFonts w:eastAsia="Times New Roman" w:cs="等线" w:ascii="Times New Roman" w:hAnsi="Times New Roman"/>
          <w:b/>
          <w:bCs/>
          <w:sz w:val="21"/>
          <w:szCs w:val="21"/>
          <w:lang w:val="en-US" w:eastAsia="zh-CN"/>
        </w:rPr>
        <w:t>AI</w:t>
      </w: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模型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1.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本应用应当都能够支持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（通义千问）的模型。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2.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操作步骤：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假设你要新增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Qwen2-1.5B-Instruct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AI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模型。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请在你的电脑资源管理器（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Mac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电脑叫做访达）中找到“下载”文件夹，在“下载”文件加当中应该会有“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waterchat”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，这时候依次打开以下文件夹“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waterchat/resources/models”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models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文件夹里面应当已经有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文件夹了，这时请新建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Qwen2-1.5B-Instruct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文件夹。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708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下载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Qwen2-1.5B-Instruct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的模型参数文件。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Qwen2-1.5B-Instruct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的模型参数文件的链接是：</w:t>
      </w:r>
      <w:hyperlink r:id="rId3">
        <w:r>
          <w:rPr>
            <w:rStyle w:val="InternetLink"/>
            <w:rFonts w:eastAsia="Times New Roman" w:cs="等线" w:ascii="Times New Roman" w:hAnsi="Times New Roman"/>
            <w:sz w:val="20"/>
            <w:szCs w:val="20"/>
            <w:lang w:val="en-US" w:eastAsia="zh-CN"/>
          </w:rPr>
          <w:t>https://huggingface.co/Qwen/Qwen2-1.5B-Instruct/tree/main</w:t>
        </w:r>
      </w:hyperlink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。如果是增加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其他的模型，也请自行在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hugging face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网站找到你想要增加的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的模型参数文件。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56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将上一步骤中所有的文件下载，然后将所有的下载的文件保存到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）中新建的文件夹当中。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请在你的电脑资源管理器（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Mac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电脑叫做访达）中找到“下载”文件夹，在“下载”文件加当中应该会有“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waterchat”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，这时候依次打开以下文件夹“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waterchat/resources/config”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，此文件夹中应当有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config.txt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文件，打开这个文件，将这个文件中的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model_name_list=Qwen2-0.5B-Instruct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改为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: model_name_list=Qwen2-0.5B-Instruct,Qwen2-1.5B-Instruct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。假如你是要新增第三个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AI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模型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Qwen2-7B-Instruct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了，那么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model_name_list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的形式应该是：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model_name_list=Qwen2-0.5B-Instruct,Qwen2-1.5B-Instruct,Qwen2-7B-Instruct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。然后重新保存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config.txt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即可。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重新打开本应用，应该就可以在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Help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页面下选择你新增的模型了。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br/>
      </w:r>
    </w:p>
    <w:p>
      <w:pPr>
        <w:pStyle w:val="Heading2"/>
        <w:numPr>
          <w:ilvl w:val="0"/>
          <w:numId w:val="0"/>
        </w:numPr>
        <w:bidi w:val="0"/>
        <w:spacing w:lineRule="auto" w:line="240"/>
        <w:ind w:left="0" w:hanging="0"/>
        <w:rPr>
          <w:rFonts w:ascii="Times New Roman" w:hAnsi="Times New Roman" w:eastAsia="Times New Roman"/>
        </w:rPr>
      </w:pP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四．问题解答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1.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为什么安装应用只有一个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最简单的模型可以使用？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答：因为将程序封装为可直接安装执行的应用的过程中，单个文件的大小不可以超过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2GB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的大小，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的模型文件大约有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1GB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，而仅仅比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大一点的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Qwen2-1.5B-Instruct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的模型参数单个文件最大有约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4GB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，其他更大参数的模型的参数更是远远超过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2GB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。所以本应用只默认封装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模型。其他使用模型需要用户自行下载模型参数按 “</w:t>
      </w: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三．自行增加</w:t>
      </w:r>
      <w:r>
        <w:rPr>
          <w:rFonts w:eastAsia="Times New Roman" w:cs="等线" w:ascii="Times New Roman" w:hAnsi="Times New Roman"/>
          <w:b/>
          <w:bCs/>
          <w:sz w:val="21"/>
          <w:szCs w:val="21"/>
          <w:lang w:val="en-US" w:eastAsia="zh-CN"/>
        </w:rPr>
        <w:t>AI</w:t>
      </w:r>
      <w:r>
        <w:rPr>
          <w:rFonts w:ascii="Times New Roman" w:hAnsi="Times New Roman" w:cs="等线" w:eastAsia="Times New Roman"/>
          <w:b/>
          <w:bCs/>
          <w:sz w:val="21"/>
          <w:szCs w:val="21"/>
          <w:lang w:val="en-US" w:eastAsia="zh-CN"/>
        </w:rPr>
        <w:t>模型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” 自行完成操作。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2.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本应用支持自行增加哪些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AI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模型？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答：实际测试过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Qwen2-0.5B-Instruct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Qwen2-1.5B-Instruct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，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Qwen2-7B-Instruct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这三个模型，完全可以正常使用。至于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的其他模型例如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Qwen2-57B-A14B-Instruct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，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 xml:space="preserve">Qwen2-72B-Instruct 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等等这些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系列的模型，碍于开发者电脑配置有限，未能实测。但是理论上应该是可以支持新增并正常使用的。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小提示：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Qwen2-57B-A14B-Instruct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，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Qwen2-72B-Instruct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这些超高模型参数的电脑配置必须要有英伟达支持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CUDA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加速功能的显卡，并且电脑内存也要非常大（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&gt;32GB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 xml:space="preserve">）才可能运行。具体请参考 </w:t>
      </w:r>
      <w:r>
        <w:rPr>
          <w:rFonts w:eastAsia="Times New Roman" w:cs="等线" w:ascii="Times New Roman" w:hAnsi="Times New Roman"/>
          <w:sz w:val="20"/>
          <w:szCs w:val="20"/>
          <w:lang w:val="en-US" w:eastAsia="zh-CN"/>
        </w:rPr>
        <w:t>Qwen2</w:t>
      </w:r>
      <w:r>
        <w:rPr>
          <w:rFonts w:ascii="Times New Roman" w:hAnsi="Times New Roman" w:cs="等线" w:eastAsia="Times New Roman"/>
          <w:sz w:val="20"/>
          <w:szCs w:val="20"/>
          <w:lang w:val="en-US" w:eastAsia="zh-CN"/>
        </w:rPr>
        <w:t>相关模型的配置要求。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Heading2"/>
        <w:bidi w:val="0"/>
        <w:spacing w:lineRule="auto" w:line="240"/>
        <w:jc w:val="center"/>
        <w:rPr>
          <w:rFonts w:ascii="Times New Roman" w:hAnsi="Times New Roman" w:eastAsia="Times New Roman"/>
        </w:rPr>
      </w:pPr>
      <w:r>
        <w:rPr>
          <w:rFonts w:ascii="Times New Roman" w:hAnsi="Times New Roman" w:cs="等线" w:eastAsia="Times New Roman"/>
          <w:sz w:val="24"/>
          <w:szCs w:val="24"/>
          <w:lang w:val="en-US" w:eastAsia="zh-CN"/>
        </w:rPr>
        <w:t>声明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cs="等线" w:eastAsia="Times New Roman"/>
          <w:sz w:val="16"/>
          <w:szCs w:val="16"/>
          <w:lang w:val="en-US" w:eastAsia="zh-CN"/>
        </w:rPr>
        <w:t>如有描述不清、描述不符甚至描述有误的，敬请谅解。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cs="等线" w:eastAsia="Times New Roman"/>
          <w:sz w:val="16"/>
          <w:szCs w:val="16"/>
          <w:lang w:val="en-US" w:eastAsia="zh-CN"/>
        </w:rPr>
        <w:t>如有描述与实际功能不符，请以应用的实际版本功能为准。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cs="等线" w:eastAsia="Times New Roman"/>
          <w:sz w:val="16"/>
          <w:szCs w:val="16"/>
          <w:lang w:val="en-US" w:eastAsia="zh-CN"/>
        </w:rPr>
        <w:t>本操作手册描述不全面之处，敬请谅解。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cs="等线" w:eastAsia="Times New Roman"/>
          <w:sz w:val="16"/>
          <w:szCs w:val="16"/>
          <w:lang w:val="en-US" w:eastAsia="zh-CN"/>
        </w:rPr>
        <w:t>本应用的相关测试已尽可能进行验证，如有遗漏甚至产生相关问题，敬请谅解。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ascii="Times New Roman" w:hAnsi="Times New Roman" w:cs="等线" w:eastAsia="Times New Roman"/>
          <w:sz w:val="16"/>
          <w:szCs w:val="16"/>
          <w:lang w:val="en-US" w:eastAsia="zh-CN"/>
        </w:rPr>
        <w:t>本应用所依赖的运行环境以及所有代码相关外部库（依赖）、模型之相关权利义务均属原作者所有。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eastAsia="Times New Roman" w:ascii="Times New Roman" w:hAnsi="Times New Roman"/>
          <w:sz w:val="16"/>
          <w:szCs w:val="16"/>
        </w:rPr>
        <w:t>Author: Logan Qin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sz w:val="16"/>
          <w:szCs w:val="16"/>
        </w:rPr>
      </w:pPr>
      <w:r>
        <w:rPr>
          <w:rFonts w:eastAsia="Times New Roman" w:cs="等线" w:ascii="Times New Roman" w:hAnsi="Times New Roman"/>
          <w:sz w:val="16"/>
          <w:szCs w:val="16"/>
          <w:lang w:val="en-US" w:eastAsia="zh-CN"/>
        </w:rPr>
        <w:t>All Rights Reserved.</w:t>
      </w:r>
    </w:p>
    <w:p>
      <w:pPr>
        <w:pStyle w:val="Normal"/>
        <w:spacing w:lineRule="auto" w:line="240"/>
        <w:rPr>
          <w:rFonts w:ascii="Times New Roman" w:hAnsi="Times New Roman" w:eastAsia="Times New Roman" w:cs="等线"/>
          <w:sz w:val="18"/>
          <w:szCs w:val="18"/>
          <w:lang w:val="en-US" w:eastAsia="zh-CN"/>
        </w:rPr>
      </w:pPr>
      <w:r>
        <w:rPr>
          <w:rFonts w:eastAsia="Times New Roman" w:cs="等线" w:ascii="Times New Roman" w:hAnsi="Times New Roman"/>
          <w:sz w:val="18"/>
          <w:szCs w:val="18"/>
          <w:lang w:val="en-US" w:eastAsia="zh-C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宋体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08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4"/>
    </w:pPr>
    <w:rPr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uggingface.co/Qwen/Qwen2-1.5B-Instruct/tree/main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LibreOffice/7.2.5.2$Windows_X86_64 LibreOffice_project/499f9727c189e6ef3471021d6132d4c694f357e5</Application>
  <AppVersion>15.0000</AppVersion>
  <Pages>3</Pages>
  <Words>1042</Words>
  <Characters>1818</Characters>
  <CharactersWithSpaces>1858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2022-01-18T09:26:00Z</dcterms:created>
  <dc:creator>qinqinghu</dc:creator>
  <dc:description/>
  <dc:language>en-US</dc:language>
  <cp:lastModifiedBy/>
  <dcterms:modified xsi:type="dcterms:W3CDTF">2024-09-07T16:07:32Z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86741730751A47E981E4A6B09756687E</vt:lpwstr>
  </property>
  <property fmtid="{D5CDD505-2E9C-101B-9397-08002B2CF9AE}" pid="3" name="KSOProductBuildVer">
    <vt:lpwstr>2052-11.1.0.12313</vt:lpwstr>
  </property>
</Properties>
</file>