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debate between instilling a sense of cooperation versus competition in young leaders is pivotal in today's rapidly evolving leadership landscape. This essay asserts that a balanced approach, integrating both cooperation and competition, is essential for preparing young leaders effectively. The complexities of 21st-century leadership demand skills fostered by both cooperative and competitive environments.</w:t>
      </w:r>
    </w:p>
    <w:p>
      <w:pPr>
        <w:pStyle w:val="Heading1"/>
      </w:pPr>
      <w:r>
        <w:t>Argument for Cooperation</w:t>
      </w:r>
    </w:p>
    <w:p>
      <w:r>
        <w:t>Cooperation is foundational in fostering a collaborative environment conducive to mutual growth and problem-solving. Educational psychology studies underscore the long-term benefits of cooperative learning on social and emotional development, highlighting its importance in preparing empathetic, team-oriented leaders.</w:t>
      </w:r>
    </w:p>
    <w:p>
      <w:pPr>
        <w:pStyle w:val="Heading1"/>
      </w:pPr>
      <w:r>
        <w:t>Argument for Competition</w:t>
      </w:r>
    </w:p>
    <w:p>
      <w:r>
        <w:t>Conversely, competition is instrumental in driving innovation and personal excellence. The technology and business sectors provide ample evidence where a competitive drive has led to breakthrough innovations and leadership excellence, underscoring competition's role in pushing individuals towards achieving their best.</w:t>
      </w:r>
    </w:p>
    <w:p>
      <w:pPr>
        <w:pStyle w:val="Heading1"/>
      </w:pPr>
      <w:r>
        <w:t>Addressing Counterarguments</w:t>
      </w:r>
    </w:p>
    <w:p>
      <w:r>
        <w:t>Critics argue that excessive competition can foster stress and unethical behavior. However, structured competition, coupled with ethical education, can mitigate these risks. A balanced approach that integrates the benefits of both competition and cooperation can prepare leaders for the multifaceted challenges they will face.</w:t>
      </w:r>
    </w:p>
    <w:p>
      <w:pPr>
        <w:pStyle w:val="Heading1"/>
      </w:pPr>
      <w:r>
        <w:t>Conclusion</w:t>
      </w:r>
    </w:p>
    <w:p>
      <w:r>
        <w:t>In conclusion, a nuanced combination of cooperation and competition best prepares young leaders for the complexities of modern leadership. Educators, policymakers, and society at large should reflect on and implement educational practices that balance these elements, fostering a generation of leaders equipped to navigate the challenges of the 21st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