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Section 2</w:t>
      </w:r>
    </w:p>
    <w:p>
      <w:r>
        <w:t>While competition is often heralded as a catalyst for innovation and personal achievement, its limitations, particularly in the context of preparing young leaders, are significant. A competitive mindset, when prioritized over cooperation, can foster an environment of divisiveness and short-termism, undermining the collective effort required to address complex societal challenges. The emphasis on individual success at the expense of others can lead to a scarcity mentality, where resources and opportunities are seen as limited, prompting unethical behavior and conflict. This is starkly contrasted with cooperative efforts, which view success as a shared endeavor, promoting ethical behavior and mutual respect.</w:t>
        <w:br/>
        <w:br/>
        <w:t>An illustrative example of competition's limitations is observed in the realm of environmental conservation. In scenarios where nations compete for natural resources, the result is often a 'tragedy of the commons,' where the pursuit of individual gain leads to the depletion of shared resources, to the detriment of all. Conversely, cooperative international agreements, like the Paris Agreement on climate change, demonstrate how collective action can lead to sustainable outcomes that benefit the global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