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Administrative Access Requirements &amp; Trust Model</w:t>
      </w:r>
    </w:p>
    <w:p>
      <w:r>
        <w:t>LLD-07-001 | Project Redstone | Northwind Outdoor Ltd.</w:t>
      </w:r>
    </w:p>
    <w:p>
      <w:r>
        <w:t>v0.1 — Draft for Technical Review | 13 October 2026</w:t>
      </w:r>
    </w:p>
    <w:p>
      <w:r>
        <w:t>This paper defines who may administer Northwind systems, which devices may initiate access and where trust is established. Network reachability permits a connection attempt; every destination remains responsible for authenticating the named administrator and authorising their actions.</w:t>
      </w:r>
    </w:p>
    <w:p>
      <w:pPr>
        <w:pStyle w:val="Heading1"/>
      </w:pPr>
      <w:r>
        <w:t>Document control</w:t>
      </w:r>
    </w:p>
    <w:tbl>
      <w:tblPr>
        <w:tblW w:type="auto" w:w="0"/>
        <w:tblLayout w:type="fixed"/>
        <w:tblLook w:firstColumn="1" w:firstRow="1" w:lastColumn="0" w:lastRow="0" w:noHBand="0" w:noVBand="1" w:val="04A0"/>
      </w:tblPr>
      <w:tblGrid>
        <w:gridCol w:w="4874"/>
        <w:gridCol w:w="4874"/>
      </w:tblGrid>
      <w:tr>
        <w:trPr>
          <w:tblHeader/>
          <w:cantSplit/>
        </w:trPr>
        <w:tc>
          <w:tcPr>
            <w:tcW w:type="dxa" w:w="187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Field</w:t>
            </w:r>
          </w:p>
        </w:tc>
        <w:tc>
          <w:tcPr>
            <w:tcW w:type="dxa" w:w="787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Value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v0.1 — Draft for Technical Review; working paper not reviewed or baselined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authority</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Authoritative Design Handover; Q01–Q15 map directly to LLD-07-DD01–DD15</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Owner</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Project owner; named document custodian TBD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Reviewers</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Proposed: Linux design reviewer, infrastructure owner and security reviewer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Revision</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0.1 | 13 October 2026 | Initial coordinated five-paper issue</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Approval</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reference and baseline identifier: TBD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Evidence 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only. No implementation outcome or test result is asserted.</w:t>
            </w:r>
          </w:p>
        </w:tc>
      </w:tr>
    </w:tbl>
    <w:p>
      <w:pPr>
        <w:spacing w:after="80" w:before="0" w:line="20" w:lineRule="exact"/>
      </w:pPr>
      <w:r>
        <w:rPr>
          <w:sz w:val="2"/>
        </w:rPr>
        <w:t xml:space="preserve"> </w:t>
      </w:r>
    </w:p>
    <w:p>
      <w:r>
        <w:t>Approved identifies the explicitly agreed decisions. Proposed identifies an implementation recommendation requiring confirmation. TBD identifies an unresolved technical value. Pending source verification identifies references awaiting comparison with unavailable design sources. Draft document status does not reopen approved decisions.</w:t>
      </w:r>
    </w:p>
    <w:p>
      <w:pPr>
        <w:pStyle w:val="Heading1"/>
      </w:pPr>
      <w:r>
        <w:t>Purpose scope and boundaries</w:t>
      </w:r>
    </w:p>
    <w:p>
      <w:r>
        <w:t>Owns Q01–Q03: trust boundaries, administrative identities and approved workstations. Network implementation belongs to 002, SSH controls to 003, privileges and recovery credentials to 004, and end-to-end acceptance to 005. Centralised identity and VPN implementation are excluded from v1.</w:t>
      </w:r>
    </w:p>
    <w:p>
      <w:pPr>
        <w:pStyle w:val="Heading1"/>
      </w:pPr>
      <w:r>
        <w:t>Approved design decisions</w:t>
      </w:r>
    </w:p>
    <w:p>
      <w:pPr>
        <w:pStyle w:val="Heading2"/>
      </w:pPr>
      <w:r>
        <w:t>Q01 / LLD-07-DD01 Centralised Administrative Entry Point</w:t>
      </w:r>
    </w:p>
    <w:p>
      <w:r>
        <w:t>Option B — Centralised Administrative Entry Point.</w:t>
      </w:r>
    </w:p>
    <w:p>
      <w:r>
        <w:t>JUMP01 shall serve as the standard administrative entry point for internal RHEL servers. FW01 shall enforce network access restrictions. Each destination server shall independently authenticate and authorise administrators. HYP01 shall retain an independent management and recovery path.</w:t>
      </w:r>
    </w:p>
    <w:p>
      <w:pPr>
        <w:pStyle w:val="Heading2"/>
      </w:pPr>
      <w:r>
        <w:t>Q02 / LLD-07-DD02 Administrative Identities and Privilege Separation</w:t>
      </w:r>
    </w:p>
    <w:p>
      <w:r>
        <w:t>Option B — Named Local Administrative Accounts with sudo.</w:t>
      </w:r>
    </w:p>
    <w:p>
      <w:r>
        <w:t>Each administrator shall use an individually assigned local account and personal SSH keys. Administrative privileges shall be controlled through sudo and limited to authorised systems. Shared accounts are prohibited for routine administration. Centralised identity management is deferred.</w:t>
      </w:r>
    </w:p>
    <w:p>
      <w:pPr>
        <w:pStyle w:val="Heading2"/>
      </w:pPr>
      <w:r>
        <w:t>Q03 / LLD-07-DD03 Administrative Workstation Trust</w:t>
      </w:r>
    </w:p>
    <w:p>
      <w:r>
        <w:t>Option B — Approved Administrative Workstation.</w:t>
      </w:r>
    </w:p>
    <w:p>
      <w:r>
        <w:t>Administrative access shall originate from approved devices. The Ubuntu administration laptop is the initial authorised workstation. FW01 shall restrict connections to approved sources. Additional administrative devices require a documented configuration change.</w:t>
      </w:r>
    </w:p>
    <w:p>
      <w:r>
        <w:t>Source IP restrictions are supplementary network controls, not proof of device identity.</w:t>
      </w:r>
    </w:p>
    <w:p>
      <w:pPr>
        <w:pStyle w:val="Heading1"/>
      </w:pPr>
      <w:r>
        <w:t>Trust boundaries and control responsibilities</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16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Boundary</w:t>
            </w:r>
          </w:p>
        </w:tc>
        <w:tc>
          <w:tcPr>
            <w:tcW w:type="dxa" w:w="367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Enforcement</w:t>
            </w:r>
          </w:p>
        </w:tc>
        <w:tc>
          <w:tcPr>
            <w:tcW w:type="dxa" w:w="391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Trust limitation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Ubuntu to FW01</w:t>
            </w:r>
          </w:p>
        </w:tc>
        <w:tc>
          <w:tcPr>
            <w:tcW w:type="dxa" w:w="36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workstation plus FW01 source and destination restrictions</w:t>
            </w:r>
          </w:p>
        </w:tc>
        <w:tc>
          <w:tcPr>
            <w:tcW w:type="dxa" w:w="39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An allowed source IP is not evidence of device identity or user identity.</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FW01 to JUMP01</w:t>
            </w:r>
          </w:p>
        </w:tc>
        <w:tc>
          <w:tcPr>
            <w:tcW w:type="dxa" w:w="36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Routed reachability and JUMP01 SSH authentication</w:t>
            </w:r>
          </w:p>
        </w:tc>
        <w:tc>
          <w:tcPr>
            <w:tcW w:type="dxa" w:w="39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FW01 routing does not authorise local account access.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JUMP01 to destination</w:t>
            </w:r>
          </w:p>
        </w:tc>
        <w:tc>
          <w:tcPr>
            <w:tcW w:type="dxa" w:w="36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Restricted forwarding, host firewall and destination SSH authentication</w:t>
            </w:r>
          </w:p>
        </w:tc>
        <w:tc>
          <w:tcPr>
            <w:tcW w:type="dxa" w:w="39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Successful JUMP01 login does not confer destination privilege.</w:t>
            </w:r>
          </w:p>
        </w:tc>
      </w:tr>
      <w:tr>
        <w:trPr>
          <w:cantSplit/>
        </w:trPr>
        <w:tc>
          <w:tcPr>
            <w:tcW w:type="dxa" w:w="216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Named account to sudo</w:t>
            </w:r>
          </w:p>
        </w:tc>
        <w:tc>
          <w:tcPr>
            <w:tcW w:type="dxa" w:w="36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Host-specific role authorisation and logged elevation</w:t>
            </w:r>
          </w:p>
        </w:tc>
        <w:tc>
          <w:tcPr>
            <w:tcW w:type="dxa" w:w="39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Authentication does not imply full administrator rights.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Ubuntu to HYP01 console</w:t>
            </w:r>
          </w:p>
        </w:tc>
        <w:tc>
          <w:tcPr>
            <w:tcW w:type="dxa" w:w="36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Independent hypervisor management plus VM console and protected local credentials</w:t>
            </w:r>
          </w:p>
        </w:tc>
        <w:tc>
          <w:tcPr>
            <w:tcW w:type="dxa" w:w="39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Console control is highly privileged and requires separate access governance.</w:t>
            </w:r>
          </w:p>
        </w:tc>
      </w:tr>
    </w:tbl>
    <w:p>
      <w:pPr>
        <w:spacing w:after="80" w:before="0" w:line="20" w:lineRule="exact"/>
      </w:pPr>
      <w:r>
        <w:rPr>
          <w:sz w:val="2"/>
        </w:rPr>
        <w:t xml:space="preserve"> </w:t>
      </w:r>
    </w:p>
    <w:p>
      <w:r>
        <w:t>The normal path is Ubuntu → FW01 → JUMP01 → authorised internal RHEL server. FW01 is a routing and firewall boundary, not an SSH hop in that sequence. The emergency path reaches HYP01 management independently and then opens the VM console; it must not depend on routing or SSH through either FW01 or JUMP01.</w:t>
      </w:r>
    </w:p>
    <w:p>
      <w:pPr>
        <w:pStyle w:val="Heading2"/>
      </w:pPr>
      <w:r>
        <w:t>Administrative identities</w:t>
      </w:r>
    </w:p>
    <w:p>
      <w:r>
        <w:t>Maintain one named local account per administrator on every authorised host. Record the account-to-person mapping and host-specific privilege assignment. Identical account names may aid operations but do not establish shared identity state: provisioning, password state, SSH keys and revocation are independently maintained on each host. Centralised identity is deferred.</w:t>
      </w:r>
    </w:p>
    <w:p>
      <w:r>
        <w:t>Routine shared accounts and routine direct root administration are prohibited. A protected root recovery credential exists for console use under 004 and must not be interpreted as an ordinary shared login. The destination applies its own account restrictions, key acceptance and sudo policy even when the user has authenticated to JUMP01.</w:t>
      </w:r>
    </w:p>
    <w:p>
      <w:pPr>
        <w:pStyle w:val="Heading2"/>
      </w:pPr>
      <w:r>
        <w:t>Approved workstation control</w:t>
      </w:r>
    </w:p>
    <w:p>
      <w:r>
        <w:t>The Ubuntu administration laptop is the initial approved device. Record its custodian, approval reference, network source representation and permitted destinations. Additional devices require a documented configuration change encompassing workstation approval, network policy, key records and acceptance tests. DHCP changes, address reuse and source translation must be considered when determining what FW01 can actually observe.</w:t>
      </w:r>
    </w:p>
    <w:p>
      <w:r>
        <w:t>Proposed workstation readiness checks include supported patch state, protected local login, locked unattended sessions, private-key file permissions, passphrase handling and host-key records. These are implementation recommendations, not newly approved device-management decisions. Required product choices, encryption policy and enforcement tools remain TBD.</w:t>
      </w:r>
    </w:p>
    <w:p>
      <w:pPr>
        <w:pStyle w:val="Heading1"/>
      </w:pPr>
      <w:r>
        <w:t>Administrative Access Register</w:t>
      </w:r>
    </w:p>
    <w:tbl>
      <w:tblPr>
        <w:tblW w:type="auto" w:w="0"/>
        <w:tblLayout w:type="fixed"/>
        <w:tblLook w:firstColumn="1" w:firstRow="1" w:lastColumn="0" w:lastRow="0" w:noHBand="0" w:noVBand="1" w:val="04A0"/>
      </w:tblPr>
      <w:tblGrid>
        <w:gridCol w:w="4874"/>
        <w:gridCol w:w="4874"/>
      </w:tblGrid>
      <w:tr>
        <w:trPr>
          <w:tblHeader/>
          <w:cantSplit/>
        </w:trPr>
        <w:tc>
          <w:tcPr>
            <w:tcW w:type="dxa" w:w="223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Record group</w:t>
            </w:r>
          </w:p>
        </w:tc>
        <w:tc>
          <w:tcPr>
            <w:tcW w:type="dxa" w:w="751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fields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Identity</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Person, account name, account owner, approval and review date</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Authorisation</w:t>
            </w:r>
          </w:p>
        </w:tc>
        <w:tc>
          <w:tcPr>
            <w:tcW w:type="dxa" w:w="75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Host, role, sudo scope, permitted access path and exception reference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Workstation and keys</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device, public-key fingerprint, algorithm, distribution targets, replacement and revocation state</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Recovery access</w:t>
            </w:r>
          </w:p>
        </w:tc>
        <w:tc>
          <w:tcPr>
            <w:tcW w:type="dxa" w:w="75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entitlement and emergency credential knowledge or custody reference; never credential values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Lifecycle evidence</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Provisioning, change, offboarding, active-session checks and validation references</w:t>
            </w:r>
          </w:p>
        </w:tc>
      </w:tr>
    </w:tbl>
    <w:p>
      <w:pPr>
        <w:spacing w:after="80" w:before="0" w:line="20" w:lineRule="exact"/>
      </w:pPr>
      <w:r>
        <w:rPr>
          <w:sz w:val="2"/>
        </w:rPr>
        <w:t xml:space="preserve"> </w:t>
      </w:r>
    </w:p>
    <w:p>
      <w:r>
        <w:t>Proposed register stewardship: the project owner authorises access and a nominated systems administrator maintains records. Named responsibility, review frequency and evidence retention remain TBD. Treat the register as access-sensitive information; do not store private keys, passwords or recovery secrets in it or in a public portfolio.</w:t>
      </w:r>
    </w:p>
    <w:p>
      <w:pPr>
        <w:pStyle w:val="Heading1"/>
      </w:pPr>
      <w:r>
        <w:t>Implementation sequence and operational controls</w:t>
      </w:r>
    </w:p>
    <w:p>
      <w:r>
        <w:t>1. Inventory administrators, approved device and authorised host scope before granting access. Record unresolved identities as implementation TBDs, not invented example users.</w:t>
      </w:r>
    </w:p>
    <w:p>
      <w:r>
        <w:t>2. Confirm the HYP01 independent recovery path and credential custody through 004 before restricting remote access.</w:t>
      </w:r>
    </w:p>
    <w:p>
      <w:r>
        <w:t>3. Provision named local accounts and role entitlements; distribute public keys using 003 and record the actual fingerprints.</w:t>
      </w:r>
    </w:p>
    <w:p>
      <w:r>
        <w:t>4. Apply the approved route and access paths under 002, then validate authentication and sudo independently.</w:t>
      </w:r>
    </w:p>
    <w:p>
      <w:r>
        <w:t>5. Maintain a periodic proposed entitlement review and perform controlled offboarding under 004. Any new workstation or host scope requires a recorded change and targeted tests under 005.</w:t>
      </w:r>
    </w:p>
    <w:p>
      <w:pPr>
        <w:pStyle w:val="Heading1"/>
      </w:pPr>
      <w:r>
        <w:t>Security risks and treatment</w:t>
      </w:r>
    </w:p>
    <w:tbl>
      <w:tblPr>
        <w:tblW w:type="auto" w:w="0"/>
        <w:tblLayout w:type="fixed"/>
        <w:tblLook w:firstColumn="1" w:firstRow="1" w:lastColumn="0" w:lastRow="0" w:noHBand="0" w:noVBand="1" w:val="04A0"/>
      </w:tblPr>
      <w:tblGrid>
        <w:gridCol w:w="4874"/>
        <w:gridCol w:w="4874"/>
      </w:tblGrid>
      <w:tr>
        <w:trPr>
          <w:tblHeader/>
          <w:cantSplit/>
        </w:trPr>
        <w:tc>
          <w:tcPr>
            <w:tcW w:type="dxa" w:w="2304"/>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Risk</w:t>
            </w:r>
          </w:p>
        </w:tc>
        <w:tc>
          <w:tcPr>
            <w:tcW w:type="dxa" w:w="7445"/>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Treatment and residual exposure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Compromised approved laptop</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Source restrictions alone cannot protect stolen credentials. Keep keys protected; revoke affected keys across every host and investigate sessions.</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Local account drift</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Reconcile the register against accounts, authorised keys and sudo policy on each host. Frequency TBD.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JUMP01 compromise</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Restrict reachable forwarding destinations and privileges; preserve destination authentication. A compromised jump host can disrupt or manipulate reachability.</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Console misuse</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Govern HYP01 entitlement and root credential custody; retain an incident record and post-event review.</w:t>
            </w:r>
          </w:p>
        </w:tc>
      </w:tr>
    </w:tbl>
    <w:p>
      <w:pPr>
        <w:spacing w:after="80" w:before="0" w:line="20" w:lineRule="exact"/>
      </w:pPr>
      <w:r>
        <w:rPr>
          <w:sz w:val="2"/>
        </w:rPr>
        <w:t xml:space="preserve"> </w:t>
      </w:r>
    </w:p>
    <w:p>
      <w:pPr>
        <w:pStyle w:val="Heading1"/>
      </w:pPr>
      <w:r>
        <w:t>Validation requirements</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23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Test</w:t>
            </w:r>
          </w:p>
        </w:tc>
        <w:tc>
          <w:tcPr>
            <w:tcW w:type="dxa" w:w="463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Expected result</w:t>
            </w:r>
          </w:p>
        </w:tc>
        <w:tc>
          <w:tcPr>
            <w:tcW w:type="dxa" w:w="288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Evidence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T01 Approved device and named user</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Authorised path works; destination identity and privilege match register</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Source observation, account mapping, session and sudo evidence</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T02 Unapproved source</w:t>
            </w:r>
          </w:p>
        </w:tc>
        <w:tc>
          <w:tcPr>
            <w:tcW w:type="dxa" w:w="46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Routine administrative connection rejected</w:t>
            </w:r>
          </w:p>
        </w:tc>
        <w:tc>
          <w:tcPr>
            <w:tcW w:type="dxa" w:w="288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FW01 and host control evidence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T03 Unauthorised account or host</w:t>
            </w:r>
          </w:p>
        </w:tc>
        <w:tc>
          <w:tcPr>
            <w:tcW w:type="dxa" w:w="46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Destination rejects access despite working jump authentication</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Destination authentication log</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T04 Independent recovery</w:t>
            </w:r>
          </w:p>
        </w:tc>
        <w:tc>
          <w:tcPr>
            <w:tcW w:type="dxa" w:w="46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console reachable while routine path is unavailable</w:t>
            </w:r>
          </w:p>
        </w:tc>
        <w:tc>
          <w:tcPr>
            <w:tcW w:type="dxa" w:w="288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Controlled exercise record under 005</w:t>
            </w:r>
          </w:p>
        </w:tc>
      </w:tr>
    </w:tbl>
    <w:p>
      <w:pPr>
        <w:spacing w:after="80" w:before="0" w:line="20" w:lineRule="exact"/>
      </w:pPr>
      <w:r>
        <w:rPr>
          <w:sz w:val="2"/>
        </w:rPr>
        <w:t xml:space="preserve"> </w:t>
      </w:r>
    </w:p>
    <w:p>
      <w:r>
        <w:t>These are design expectations, not executed results. Full positive and negative coverage and acceptance disposition are owned by 005.</w:t>
      </w:r>
    </w:p>
    <w:p>
      <w:pPr>
        <w:pStyle w:val="Heading1"/>
      </w:pPr>
      <w:r>
        <w:t>Dependencies and source reconciliation</w:t>
      </w:r>
    </w:p>
    <w:tbl>
      <w:tblPr>
        <w:tblW w:type="auto" w:w="0"/>
        <w:tblLayout w:type="fixed"/>
        <w:tblLook w:firstColumn="1" w:firstRow="1" w:lastColumn="0" w:lastRow="0" w:noHBand="0" w:noVBand="1" w:val="04A0"/>
      </w:tblPr>
      <w:tblGrid>
        <w:gridCol w:w="4874"/>
        <w:gridCol w:w="4874"/>
      </w:tblGrid>
      <w:tr>
        <w:trPr>
          <w:tblHeader/>
          <w:cantSplit/>
        </w:trPr>
        <w:tc>
          <w:tcPr>
            <w:tcW w:type="dxa" w:w="144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Design</w:t>
            </w:r>
          </w:p>
        </w:tc>
        <w:tc>
          <w:tcPr>
            <w:tcW w:type="dxa" w:w="8309"/>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Dependency and verification status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independent management, VM interface attachment and recovery.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LLD-02</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Five local v0.2 papers reviewed for RHEL baseline compatibility. Detailed reconciliation notes in the set report.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LLD-06</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VLANs, explicit routes, FW01 stateful controls and approved path exceptions.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LLD-09</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Preservation, restore sources and rebuild dependencies. Source unavailable; Pending source verification.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LLD-12</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Detailed hardening, cryptographic policy and exception handling. Source unavailable;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LLD-07 siblings</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001 trust; 002 paths; 003 SSH; 004 privilege and console lifecycle; 005 acceptance and recovery. Each control has one owning paper.</w:t>
            </w:r>
          </w:p>
        </w:tc>
      </w:tr>
    </w:tbl>
    <w:p>
      <w:pPr>
        <w:spacing w:after="80" w:before="0" w:line="20" w:lineRule="exact"/>
      </w:pPr>
      <w:r>
        <w:rPr>
          <w:sz w:val="2"/>
        </w:rPr>
        <w:t xml:space="preserve"> </w:t>
      </w:r>
    </w:p>
    <w:p>
      <w:pPr>
        <w:pStyle w:val="Heading1"/>
      </w:pPr>
      <w:r>
        <w:t>Outstanding implementation details</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Item</w:t>
            </w:r>
          </w:p>
        </w:tc>
        <w:tc>
          <w:tcPr>
            <w:tcW w:type="dxa" w:w="93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Status</w:t>
            </w:r>
          </w:p>
        </w:tc>
        <w:tc>
          <w:tcPr>
            <w:tcW w:type="dxa" w:w="643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resolution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Named identities and roles</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Record each person, host entitlement and approver.</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Device source details</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observed source addressing and workstation readiness controls.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Register ownership</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Assign custodian, review frequency and retention.</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governance</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independent access entitlements and credential custody.</w:t>
            </w:r>
          </w:p>
        </w:tc>
      </w:tr>
    </w:tbl>
    <w:p>
      <w:pPr>
        <w:spacing w:after="80" w:before="0" w:line="20" w:lineRule="exact"/>
      </w:pPr>
      <w:r>
        <w:rPr>
          <w:sz w:val="2"/>
        </w:rPr>
        <w:t xml:space="preserve"> </w:t>
      </w:r>
    </w:p>
    <w:p>
      <w:r>
        <w:t>No approved Q decision is TBD. Resolve these implementation details through a recorded configuration baseline. Proposed addresses or settings must not become final by implication. A change to an approved decision requires an explicit recorded design change.</w:t>
      </w:r>
    </w:p>
    <w:p>
      <w:pPr>
        <w:pStyle w:val="Heading1"/>
      </w:pPr>
      <w:r>
        <w:t>Review and approval</w:t>
      </w:r>
    </w:p>
    <w:tbl>
      <w:tblPr>
        <w:tblW w:type="auto" w:w="0"/>
        <w:tblLayout w:type="fixed"/>
        <w:tblLook w:firstColumn="1" w:firstRow="1" w:lastColumn="0" w:lastRow="0" w:noHBand="0" w:noVBand="1" w:val="04A0"/>
      </w:tblPr>
      <w:tblGrid>
        <w:gridCol w:w="4874"/>
        <w:gridCol w:w="4874"/>
      </w:tblGrid>
      <w:tr>
        <w:trPr>
          <w:tblHeader/>
          <w:cantSplit/>
        </w:trPr>
        <w:tc>
          <w:tcPr>
            <w:tcW w:type="dxa" w:w="2304"/>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Review gate</w:t>
            </w:r>
          </w:p>
        </w:tc>
        <w:tc>
          <w:tcPr>
            <w:tcW w:type="dxa" w:w="7445"/>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Record to complete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Technical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 date, findings, dispositions and linked evidence: TBD</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Dependency reconciliation</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LLD-01/06 and other missing source versions; comparison findings: Pending source verification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Acceptance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Execution evidence is governed by LLD-07-005; not performed in this issue</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Baseline approval</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approved version and change reference: TBD</w:t>
            </w:r>
          </w:p>
        </w:tc>
      </w:tr>
    </w:tbl>
    <w:p>
      <w:pPr>
        <w:spacing w:after="80" w:before="0" w:line="20" w:lineRule="exact"/>
      </w:pPr>
      <w:r>
        <w:rPr>
          <w:sz w:val="2"/>
        </w:rPr>
        <w:t xml:space="preserve"> </w:t>
      </w:r>
    </w:p>
    <w:p>
      <w:pPr>
        <w:pStyle w:val="Heading1"/>
      </w:pPr>
      <w:r>
        <w:t>References</w:t>
      </w:r>
    </w:p>
    <w:p>
      <w:r>
        <w:t>Project Redstone — Northwind Outdoor Ltd. LLD-07 Authoritative Design Handover, supplied project owner attachment. Approved decision register DD01–DD15 and established architecture context.</w:t>
      </w:r>
    </w:p>
    <w:p>
      <w:r>
        <w:t>LLD-02-001 through LLD-02-005, local consolidated draft v0.2 dated 12 October 2026. Cross-document review supports design compatibility; it does not constitute deployment verification.</w:t>
      </w:r>
    </w:p>
    <w:p>
      <w:r>
        <w:t>All commands and configuration patterns in this paper, where present, are proposed implementation aids. Verify syntax, effective settings and compatibility on the installed RHEL 10 and OpenSSH packages before use.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LLD-07-001 | v0.1 | Draft for Technical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LLD-07-001 — Administrative Access Requirements &amp; Trust Model</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