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JUMP01 Architecture &amp; Access Paths</w:t>
      </w:r>
    </w:p>
    <w:p>
      <w:r>
        <w:t>LLD-07-002 | Project Redstone | Northwind Outdoor Ltd.</w:t>
      </w:r>
    </w:p>
    <w:p>
      <w:r>
        <w:t>v0.1 — Draft for Technical Review | 13 October 2026</w:t>
      </w:r>
    </w:p>
    <w:p>
      <w:r>
        <w:t>This paper specifies JUMP01 placement and the routed administrative connection path. One interface in VLAN 100 supports SSH ProxyJump to authorised RHEL destinations while FW01 controls network reachability. Independent HYP01 management is the recovery dependency.</w:t>
      </w:r>
    </w:p>
    <w:p>
      <w:pPr>
        <w:pStyle w:val="Heading1"/>
      </w:pPr>
      <w:r>
        <w:t>Document control</w:t>
      </w:r>
    </w:p>
    <w:tbl>
      <w:tblPr>
        <w:tblW w:type="auto" w:w="0"/>
        <w:tblLayout w:type="fixed"/>
        <w:tblLook w:firstColumn="1" w:firstRow="1" w:lastColumn="0" w:lastRow="0" w:noHBand="0" w:noVBand="1" w:val="04A0"/>
      </w:tblPr>
      <w:tblGrid>
        <w:gridCol w:w="4874"/>
        <w:gridCol w:w="4874"/>
      </w:tblGrid>
      <w:tr>
        <w:trPr>
          <w:tblHeader/>
          <w:cantSplit/>
        </w:trPr>
        <w:tc>
          <w:tcPr>
            <w:tcW w:type="dxa" w:w="1872"/>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Field</w:t>
            </w:r>
          </w:p>
        </w:tc>
        <w:tc>
          <w:tcPr>
            <w:tcW w:type="dxa" w:w="7877"/>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Value</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Status</w:t>
            </w:r>
          </w:p>
        </w:tc>
        <w:tc>
          <w:tcPr>
            <w:tcW w:type="dxa" w:w="7877"/>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v0.1 — Draft for Technical Review; working paper not reviewed or baselined</w:t>
            </w:r>
          </w:p>
        </w:tc>
      </w:tr>
      <w:tr>
        <w:trPr>
          <w:cantSplit/>
        </w:trPr>
        <w:tc>
          <w:tcPr>
            <w:tcW w:type="dxa" w:w="1872"/>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Design authority</w:t>
            </w:r>
          </w:p>
        </w:tc>
        <w:tc>
          <w:tcPr>
            <w:tcW w:type="dxa" w:w="7877"/>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Authoritative Design Handover; Q01–Q15 map directly to LLD-07-DD01–DD15</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Owner</w:t>
            </w:r>
          </w:p>
        </w:tc>
        <w:tc>
          <w:tcPr>
            <w:tcW w:type="dxa" w:w="7877"/>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Project owner; named document custodian TBD</w:t>
            </w:r>
          </w:p>
        </w:tc>
      </w:tr>
      <w:tr>
        <w:trPr>
          <w:cantSplit/>
        </w:trPr>
        <w:tc>
          <w:tcPr>
            <w:tcW w:type="dxa" w:w="1872"/>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Reviewers</w:t>
            </w:r>
          </w:p>
        </w:tc>
        <w:tc>
          <w:tcPr>
            <w:tcW w:type="dxa" w:w="7877"/>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Proposed: Linux design reviewer, infrastructure owner and security reviewer</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Revision</w:t>
            </w:r>
          </w:p>
        </w:tc>
        <w:tc>
          <w:tcPr>
            <w:tcW w:type="dxa" w:w="7877"/>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0.1 | 13 October 2026 | Initial coordinated five-paper issue</w:t>
            </w:r>
          </w:p>
        </w:tc>
      </w:tr>
      <w:tr>
        <w:trPr>
          <w:cantSplit/>
        </w:trPr>
        <w:tc>
          <w:tcPr>
            <w:tcW w:type="dxa" w:w="1872"/>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Approval</w:t>
            </w:r>
          </w:p>
        </w:tc>
        <w:tc>
          <w:tcPr>
            <w:tcW w:type="dxa" w:w="7877"/>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Approver, date, reference and baseline identifier: TBD</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Evidence status</w:t>
            </w:r>
          </w:p>
        </w:tc>
        <w:tc>
          <w:tcPr>
            <w:tcW w:type="dxa" w:w="7877"/>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Design only. No implementation outcome or test result is asserted.</w:t>
            </w:r>
          </w:p>
        </w:tc>
      </w:tr>
    </w:tbl>
    <w:p>
      <w:pPr>
        <w:spacing w:after="80" w:before="0" w:line="20" w:lineRule="exact"/>
      </w:pPr>
      <w:r>
        <w:rPr>
          <w:sz w:val="2"/>
        </w:rPr>
        <w:t xml:space="preserve"> </w:t>
      </w:r>
    </w:p>
    <w:p>
      <w:r>
        <w:t>Approved identifies the explicitly agreed decisions. Proposed identifies an implementation recommendation requiring confirmation. TBD identifies an unresolved technical value. Pending source verification identifies references awaiting comparison with unavailable design sources. Draft document status does not reopen approved decisions.</w:t>
      </w:r>
    </w:p>
    <w:p>
      <w:pPr>
        <w:pStyle w:val="Heading1"/>
      </w:pPr>
      <w:r>
        <w:t>Purpose scope and boundaries</w:t>
      </w:r>
    </w:p>
    <w:p>
      <w:r>
        <w:t>Owns Q04–Q06: VLAN placement, routed laptop access and ProxyJump paths. FW01 routing and firewall configuration remain LLD-06 responsibilities. Host authentication belongs to 003. No host addresses, NIC model, CPU or RAM allocation is finalised here.</w:t>
      </w:r>
    </w:p>
    <w:p>
      <w:pPr>
        <w:pStyle w:val="Heading1"/>
      </w:pPr>
      <w:r>
        <w:t>Approved design decisions</w:t>
      </w:r>
    </w:p>
    <w:p>
      <w:pPr>
        <w:pStyle w:val="Heading2"/>
      </w:pPr>
      <w:r>
        <w:t>Q04 / LLD-07-DD04 JUMP01 Network Placement</w:t>
      </w:r>
    </w:p>
    <w:p>
      <w:r>
        <w:t>Option A — Management VLAN.</w:t>
      </w:r>
    </w:p>
    <w:p>
      <w:r>
        <w:t>JUMP01 shall reside in VLAN 100 (MGMT), using a single network interface. FW01 shall control access between JUMP01 and other internal VLANs. JUMP01 shall not require separate interfaces in every VLAN.</w:t>
      </w:r>
    </w:p>
    <w:p>
      <w:pPr>
        <w:pStyle w:val="Heading2"/>
      </w:pPr>
      <w:r>
        <w:t>Q05 / LLD-07-DD05 External Administrative Access Path</w:t>
      </w:r>
    </w:p>
    <w:p>
      <w:r>
        <w:t>Option A — Direct Routed SSH.</w:t>
      </w:r>
    </w:p>
    <w:p>
      <w:r>
        <w:t>The Ubuntu laptop shall use an explicit route through FW01 to reach the Northwind management subnet. FW01 shall restrict administrative traffic to approved sources and destinations.</w:t>
      </w:r>
    </w:p>
    <w:p>
      <w:r>
        <w:t>The route shall not provide unrestricted access to Northwind's internal VLANs or the wider home network.</w:t>
      </w:r>
    </w:p>
    <w:p>
      <w:r>
        <w:t>VPN access is deferred to a future enhancement.</w:t>
      </w:r>
    </w:p>
    <w:p>
      <w:pPr>
        <w:pStyle w:val="Heading2"/>
      </w:pPr>
      <w:r>
        <w:t>Q06 / LLD-07-DD06 Administration Through JUMP01</w:t>
      </w:r>
    </w:p>
    <w:p>
      <w:r>
        <w:t>Option B — SSH ProxyJump.</w:t>
      </w:r>
    </w:p>
    <w:p>
      <w:r>
        <w:t>SSH ProxyJump shall be the standard method for administering internal RHEL servers.</w:t>
      </w:r>
    </w:p>
    <w:p>
      <w:r>
        <w:t>Connections shall originate from the approved Ubuntu workstation, pass through JUMP01 and terminate at the authorised destination server.</w:t>
      </w:r>
    </w:p>
    <w:p>
      <w:r>
        <w:t>Administrators' private SSH keys shall remain on Ubuntu. JUMP01 shall not require copies of those keys.</w:t>
      </w:r>
    </w:p>
    <w:p>
      <w:r>
        <w:t>Direct interactive SSH to JUMP01 is permitted for its own maintenance.</w:t>
      </w:r>
    </w:p>
    <w:p>
      <w:r>
        <w:t>SSH forwarding shall be restricted to approved administrative destinations.</w:t>
      </w:r>
    </w:p>
    <w:p>
      <w:pPr>
        <w:pStyle w:val="Heading1"/>
      </w:pPr>
      <w:r>
        <w:t>Logical topology and connection model</w:t>
      </w:r>
    </w:p>
    <w:p>
      <w:pPr>
        <w:pStyle w:val="Code"/>
        <w:keepNext/>
      </w:pPr>
      <w:r>
        <w:t>Routine traffic path</w:t>
      </w:r>
    </w:p>
    <w:p>
      <w:pPr>
        <w:pStyle w:val="Code"/>
        <w:keepNext/>
      </w:pPr>
      <w:r>
        <w:t>Ubuntu -- routed through FW01 --&gt; JUMP01 [VLAN 100]</w:t>
      </w:r>
    </w:p>
    <w:p>
      <w:pPr>
        <w:pStyle w:val="Code"/>
        <w:keepNext/>
      </w:pPr>
      <w:r>
        <w:t xml:space="preserve">                                  | SSH forwarding</w:t>
      </w:r>
    </w:p>
    <w:p>
      <w:pPr>
        <w:pStyle w:val="Code"/>
        <w:keepNext/>
      </w:pPr>
      <w:r>
        <w:t xml:space="preserve">                                  +--&gt; authorised RHEL destination</w:t>
      </w:r>
    </w:p>
    <w:p>
      <w:pPr>
        <w:pStyle w:val="Code"/>
        <w:keepNext/>
      </w:pPr>
    </w:p>
    <w:p>
      <w:pPr>
        <w:pStyle w:val="Code"/>
        <w:keepNext/>
      </w:pPr>
      <w:r>
        <w:t>Independent recovery path</w:t>
      </w:r>
    </w:p>
    <w:p>
      <w:pPr>
        <w:pStyle w:val="Code"/>
        <w:keepNext/>
      </w:pPr>
      <w:r>
        <w:t>Ubuntu -- physical home network --&gt; HYP01 management</w:t>
      </w:r>
    </w:p>
    <w:p>
      <w:pPr>
        <w:pStyle w:val="Code"/>
        <w:keepNext w:val="0"/>
      </w:pPr>
      <w:r>
        <w:t xml:space="preserve">                                    +--&gt; VM console</w:t>
      </w:r>
    </w:p>
    <w:p>
      <w:r>
        <w:t>Diagram is logical and supplies no IP assignment or firewall rule. FW01 routes the outer workstation-to-JUMP01 connection. ProxyJump creates a forwarded TCP connection from JUMP01 to the destination; destination SSH authentication remains between the workstation client and destination server. FW01 is not added as a ProxyJump SSH host.</w:t>
      </w:r>
    </w:p>
    <w:tbl>
      <w:tblPr>
        <w:tblW w:type="auto" w:w="0"/>
        <w:tblLayout w:type="fixed"/>
        <w:tblLook w:firstColumn="1" w:firstRow="1" w:lastColumn="0" w:lastRow="0" w:noHBand="0" w:noVBand="1" w:val="04A0"/>
      </w:tblPr>
      <w:tblGrid>
        <w:gridCol w:w="3250"/>
        <w:gridCol w:w="3250"/>
        <w:gridCol w:w="3250"/>
      </w:tblGrid>
      <w:tr>
        <w:trPr>
          <w:tblHeader/>
          <w:cantSplit/>
        </w:trPr>
        <w:tc>
          <w:tcPr>
            <w:tcW w:type="dxa" w:w="1800"/>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Component</w:t>
            </w:r>
          </w:p>
        </w:tc>
        <w:tc>
          <w:tcPr>
            <w:tcW w:type="dxa" w:w="3816"/>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Established placement</w:t>
            </w:r>
          </w:p>
        </w:tc>
        <w:tc>
          <w:tcPr>
            <w:tcW w:type="dxa" w:w="4133"/>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Implementation status</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HYP01 vmbr0</w:t>
            </w:r>
          </w:p>
        </w:tc>
        <w:tc>
          <w:tcPr>
            <w:tcW w:type="dxa" w:w="381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Physical home network connection</w:t>
            </w:r>
          </w:p>
        </w:tc>
        <w:tc>
          <w:tcPr>
            <w:tcW w:type="dxa" w:w="4133"/>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Independent management route and address: TBD; LLD-01 Pending source verification</w:t>
            </w:r>
          </w:p>
        </w:tc>
      </w:tr>
      <w:tr>
        <w:trPr>
          <w:cantSplit/>
        </w:trPr>
        <w:tc>
          <w:tcPr>
            <w:tcW w:type="dxa" w:w="1800"/>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HYP01 vmbr1</w:t>
            </w:r>
          </w:p>
        </w:tc>
        <w:tc>
          <w:tcPr>
            <w:tcW w:type="dxa" w:w="3816"/>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VLAN-aware internal virtual network without physical uplink</w:t>
            </w:r>
          </w:p>
        </w:tc>
        <w:tc>
          <w:tcPr>
            <w:tcW w:type="dxa" w:w="4133"/>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Bridge attachment and VLAN configuration require confirmation</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FW01</w:t>
            </w:r>
          </w:p>
        </w:tc>
        <w:tc>
          <w:tcPr>
            <w:tcW w:type="dxa" w:w="381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External home-network interface plus internal VLAN trunk</w:t>
            </w:r>
          </w:p>
        </w:tc>
        <w:tc>
          <w:tcPr>
            <w:tcW w:type="dxa" w:w="4133"/>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Interface names, addresses, routes and policy: TBD</w:t>
            </w:r>
          </w:p>
        </w:tc>
      </w:tr>
      <w:tr>
        <w:trPr>
          <w:cantSplit/>
        </w:trPr>
        <w:tc>
          <w:tcPr>
            <w:tcW w:type="dxa" w:w="1800"/>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JUMP01</w:t>
            </w:r>
          </w:p>
        </w:tc>
        <w:tc>
          <w:tcPr>
            <w:tcW w:type="dxa" w:w="3816"/>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One interface in VLAN 100 MGMT</w:t>
            </w:r>
          </w:p>
        </w:tc>
        <w:tc>
          <w:tcPr>
            <w:tcW w:type="dxa" w:w="4133"/>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Confirm guest NIC and hypervisor VLAN treatment without double tagging</w:t>
            </w:r>
          </w:p>
        </w:tc>
      </w:tr>
      <w:tr>
        <w:trPr>
          <w:cantSplit/>
        </w:trPr>
        <w:tc>
          <w:tcPr>
            <w:tcW w:type="dxa" w:w="180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Internal RHEL servers</w:t>
            </w:r>
          </w:p>
        </w:tc>
        <w:tc>
          <w:tcPr>
            <w:tcW w:type="dxa" w:w="381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Future CORE01, OPS01, BACKUP01 and FILE01</w:t>
            </w:r>
          </w:p>
        </w:tc>
        <w:tc>
          <w:tcPr>
            <w:tcW w:type="dxa" w:w="4133"/>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Host placement and permitted destinations require respective designs</w:t>
            </w:r>
          </w:p>
        </w:tc>
      </w:tr>
    </w:tbl>
    <w:p>
      <w:pPr>
        <w:spacing w:after="80" w:before="0" w:line="20" w:lineRule="exact"/>
      </w:pPr>
      <w:r>
        <w:rPr>
          <w:sz w:val="2"/>
        </w:rPr>
        <w:t xml:space="preserve"> </w:t>
      </w:r>
    </w:p>
    <w:p>
      <w:pPr>
        <w:pStyle w:val="Heading2"/>
      </w:pPr>
      <w:r>
        <w:t>Addressing context</w:t>
      </w:r>
    </w:p>
    <w:tbl>
      <w:tblPr>
        <w:tblW w:type="auto" w:w="0"/>
        <w:tblLayout w:type="fixed"/>
        <w:tblLook w:firstColumn="1" w:firstRow="1" w:lastColumn="0" w:lastRow="0" w:noHBand="0" w:noVBand="1" w:val="04A0"/>
      </w:tblPr>
      <w:tblGrid>
        <w:gridCol w:w="3250"/>
        <w:gridCol w:w="3250"/>
        <w:gridCol w:w="3250"/>
      </w:tblGrid>
      <w:tr>
        <w:trPr>
          <w:tblHeader/>
          <w:cantSplit/>
        </w:trPr>
        <w:tc>
          <w:tcPr>
            <w:tcW w:type="dxa" w:w="864"/>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VLAN</w:t>
            </w:r>
          </w:p>
        </w:tc>
        <w:tc>
          <w:tcPr>
            <w:tcW w:type="dxa" w:w="2592"/>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Purpose</w:t>
            </w:r>
          </w:p>
        </w:tc>
        <w:tc>
          <w:tcPr>
            <w:tcW w:type="dxa" w:w="6293"/>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Supplied proposed subnet</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100</w:t>
            </w:r>
          </w:p>
        </w:tc>
        <w:tc>
          <w:tcPr>
            <w:tcW w:type="dxa" w:w="259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MGMT</w:t>
            </w:r>
          </w:p>
        </w:tc>
        <w:tc>
          <w:tcPr>
            <w:tcW w:type="dxa" w:w="6293"/>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10.20.10.0/24</w:t>
            </w:r>
          </w:p>
        </w:tc>
      </w:tr>
      <w:tr>
        <w:trPr>
          <w:cantSplit/>
        </w:trPr>
        <w:tc>
          <w:tcPr>
            <w:tcW w:type="dxa" w:w="864"/>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200</w:t>
            </w:r>
          </w:p>
        </w:tc>
        <w:tc>
          <w:tcPr>
            <w:tcW w:type="dxa" w:w="2592"/>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SERVER</w:t>
            </w:r>
          </w:p>
        </w:tc>
        <w:tc>
          <w:tcPr>
            <w:tcW w:type="dxa" w:w="6293"/>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10.20.20.0/24</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300</w:t>
            </w:r>
          </w:p>
        </w:tc>
        <w:tc>
          <w:tcPr>
            <w:tcW w:type="dxa" w:w="259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USER</w:t>
            </w:r>
          </w:p>
        </w:tc>
        <w:tc>
          <w:tcPr>
            <w:tcW w:type="dxa" w:w="6293"/>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10.20.30.0/24</w:t>
            </w:r>
          </w:p>
        </w:tc>
      </w:tr>
      <w:tr>
        <w:trPr>
          <w:cantSplit/>
        </w:trPr>
        <w:tc>
          <w:tcPr>
            <w:tcW w:type="dxa" w:w="864"/>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400</w:t>
            </w:r>
          </w:p>
        </w:tc>
        <w:tc>
          <w:tcPr>
            <w:tcW w:type="dxa" w:w="2592"/>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PERIPHERAL</w:t>
            </w:r>
          </w:p>
        </w:tc>
        <w:tc>
          <w:tcPr>
            <w:tcW w:type="dxa" w:w="6293"/>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10.20.40.0/24</w:t>
            </w:r>
          </w:p>
        </w:tc>
      </w:tr>
    </w:tbl>
    <w:p>
      <w:pPr>
        <w:spacing w:after="80" w:before="0" w:line="20" w:lineRule="exact"/>
      </w:pPr>
      <w:r>
        <w:rPr>
          <w:sz w:val="2"/>
        </w:rPr>
        <w:t xml:space="preserve"> </w:t>
      </w:r>
    </w:p>
    <w:p>
      <w:r>
        <w:t>VLAN 100 placement is Approved. The subnets are Proposed supplied context, and FW01 gateway addresses are provisionally .1 in each subnet. No JUMP01, FW01 external, Ubuntu or HYP01 host address is assigned by this paper. Confirm no overlapping home-network subnet before installing routes. LLD-06 source reconciliation is Pending source verification.</w:t>
      </w:r>
    </w:p>
    <w:p>
      <w:pPr>
        <w:pStyle w:val="Heading1"/>
      </w:pPr>
      <w:r>
        <w:t>Routed workstation access</w:t>
      </w:r>
    </w:p>
    <w:p>
      <w:r>
        <w:t>The Ubuntu laptop requires an explicit route to the confirmed management subnet using FW01 as a reachable next hop on the physical home network. Confirm forwarding on FW01, return routing and stateful policy together. A route is reachability, not an access grant. Do not install a broad route granting unrestricted access to all Northwind VLANs or unrelated home-network destinations.</w:t>
      </w:r>
    </w:p>
    <w:p>
      <w:r>
        <w:t>Outbound NAT is part of the supplied FW01 role but does not imply inbound SSH port forwarding. The approved administrative path is routed SSH. Whether any translation is required on a particular flow must be confirmed in LLD-06; record observed source addresses before implementing allowlists. Do not silently introduce DNAT or VPN as a substitute.</w:t>
      </w:r>
    </w:p>
    <w:tbl>
      <w:tblPr>
        <w:tblW w:type="auto" w:w="0"/>
        <w:tblLayout w:type="fixed"/>
        <w:tblLook w:firstColumn="1" w:firstRow="1" w:lastColumn="0" w:lastRow="0" w:noHBand="0" w:noVBand="1" w:val="04A0"/>
      </w:tblPr>
      <w:tblGrid>
        <w:gridCol w:w="3250"/>
        <w:gridCol w:w="3250"/>
        <w:gridCol w:w="3250"/>
      </w:tblGrid>
      <w:tr>
        <w:trPr>
          <w:tblHeader/>
          <w:cantSplit/>
        </w:trPr>
        <w:tc>
          <w:tcPr>
            <w:tcW w:type="dxa" w:w="2376"/>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Logical flow</w:t>
            </w:r>
          </w:p>
        </w:tc>
        <w:tc>
          <w:tcPr>
            <w:tcW w:type="dxa" w:w="5213"/>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Required intent</w:t>
            </w:r>
          </w:p>
        </w:tc>
        <w:tc>
          <w:tcPr>
            <w:tcW w:type="dxa" w:w="2160"/>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Owning design</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Approved Ubuntu → JUMP01 SSH</w:t>
            </w:r>
          </w:p>
        </w:tc>
        <w:tc>
          <w:tcPr>
            <w:tcW w:type="dxa" w:w="5213"/>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Allow only approved source and destination; reject other routine sources</w:t>
            </w:r>
          </w:p>
        </w:tc>
        <w:tc>
          <w:tcPr>
            <w:tcW w:type="dxa" w:w="216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LLD-06 network policy and 003 host restrictions</w:t>
            </w:r>
          </w:p>
        </w:tc>
      </w:tr>
      <w:tr>
        <w:trPr>
          <w:cantSplit/>
        </w:trPr>
        <w:tc>
          <w:tcPr>
            <w:tcW w:type="dxa" w:w="2376"/>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JUMP01 → authorised RHEL SSH</w:t>
            </w:r>
          </w:p>
        </w:tc>
        <w:tc>
          <w:tcPr>
            <w:tcW w:type="dxa" w:w="5213"/>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Permit only registered administrative destinations</w:t>
            </w:r>
          </w:p>
        </w:tc>
        <w:tc>
          <w:tcPr>
            <w:tcW w:type="dxa" w:w="2160"/>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LLD-06 and 003 forwarding and host restrictions</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Ubuntu → internal RHEL directly</w:t>
            </w:r>
          </w:p>
        </w:tc>
        <w:tc>
          <w:tcPr>
            <w:tcW w:type="dxa" w:w="5213"/>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Reject routine bypass unless documented exception approved</w:t>
            </w:r>
          </w:p>
        </w:tc>
        <w:tc>
          <w:tcPr>
            <w:tcW w:type="dxa" w:w="216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LLD-06 and 003</w:t>
            </w:r>
          </w:p>
        </w:tc>
      </w:tr>
      <w:tr>
        <w:trPr>
          <w:cantSplit/>
        </w:trPr>
        <w:tc>
          <w:tcPr>
            <w:tcW w:type="dxa" w:w="2376"/>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Administrative FW01 access</w:t>
            </w:r>
          </w:p>
        </w:tc>
        <w:tc>
          <w:tcPr>
            <w:tcW w:type="dxa" w:w="5213"/>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Restrict to approved management path; resolve exact path before rules</w:t>
            </w:r>
          </w:p>
        </w:tc>
        <w:tc>
          <w:tcPr>
            <w:tcW w:type="dxa" w:w="2160"/>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003; LLD-06 path detail TBD</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Ubuntu → HYP01 management</w:t>
            </w:r>
          </w:p>
        </w:tc>
        <w:tc>
          <w:tcPr>
            <w:tcW w:type="dxa" w:w="5213"/>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Independent of FW01/JUMP01 availability</w:t>
            </w:r>
          </w:p>
        </w:tc>
        <w:tc>
          <w:tcPr>
            <w:tcW w:type="dxa" w:w="216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LLD-01; 004 console governance</w:t>
            </w:r>
          </w:p>
        </w:tc>
      </w:tr>
    </w:tbl>
    <w:p>
      <w:pPr>
        <w:spacing w:after="80" w:before="0" w:line="20" w:lineRule="exact"/>
      </w:pPr>
      <w:r>
        <w:rPr>
          <w:sz w:val="2"/>
        </w:rPr>
        <w:t xml:space="preserve"> </w:t>
      </w:r>
    </w:p>
    <w:p>
      <w:r>
        <w:t>This is a policy-intent matrix, not a final firewall rule set. Ports, zones, interface binding, state tracking, same-VLAN exposure and exception paths require confirmed implementation values. Same-VLAN traffic may not traverse FW01, so JUMP01 and destination host firewalls remain necessary.</w:t>
      </w:r>
    </w:p>
    <w:p>
      <w:pPr>
        <w:pStyle w:val="Heading1"/>
      </w:pPr>
      <w:r>
        <w:t>ProxyJump configuration and forwarding</w:t>
      </w:r>
    </w:p>
    <w:p>
      <w:r>
        <w:t>Proposed client configuration pattern below uses deliberately unresolved placeholders. Substitute only registered hostnames, users and key paths. DNS may not exist before CORE01; a documented temporary resolution method is required. Do not weaken host-key checking to work around missing DNS.</w:t>
      </w:r>
    </w:p>
    <w:p>
      <w:pPr>
        <w:pStyle w:val="Code"/>
        <w:keepNext/>
      </w:pPr>
      <w:r>
        <w:t>Host &lt;jump-alias&gt;</w:t>
      </w:r>
    </w:p>
    <w:p>
      <w:pPr>
        <w:pStyle w:val="Code"/>
        <w:keepNext/>
      </w:pPr>
      <w:r>
        <w:t xml:space="preserve">    HostName &lt;confirmed-JUMP01-name-or-address&gt;</w:t>
      </w:r>
    </w:p>
    <w:p>
      <w:pPr>
        <w:pStyle w:val="Code"/>
        <w:keepNext/>
      </w:pPr>
      <w:r>
        <w:t xml:space="preserve">    User &lt;named-admin&gt;</w:t>
      </w:r>
    </w:p>
    <w:p>
      <w:pPr>
        <w:pStyle w:val="Code"/>
        <w:keepNext/>
      </w:pPr>
      <w:r>
        <w:t xml:space="preserve">    IdentityFile &lt;workstation-private-key-path&gt;</w:t>
      </w:r>
    </w:p>
    <w:p>
      <w:pPr>
        <w:pStyle w:val="Code"/>
        <w:keepNext/>
      </w:pPr>
      <w:r>
        <w:t xml:space="preserve">    IdentitiesOnly yes</w:t>
      </w:r>
    </w:p>
    <w:p>
      <w:pPr>
        <w:pStyle w:val="Code"/>
        <w:keepNext/>
      </w:pPr>
      <w:r>
        <w:t xml:space="preserve">    ForwardAgent no</w:t>
      </w:r>
    </w:p>
    <w:p>
      <w:pPr>
        <w:pStyle w:val="Code"/>
        <w:keepNext/>
      </w:pPr>
    </w:p>
    <w:p>
      <w:pPr>
        <w:pStyle w:val="Code"/>
        <w:keepNext/>
      </w:pPr>
      <w:r>
        <w:t>Host &lt;authorised-target-alias&gt;</w:t>
      </w:r>
    </w:p>
    <w:p>
      <w:pPr>
        <w:pStyle w:val="Code"/>
        <w:keepNext/>
      </w:pPr>
      <w:r>
        <w:t xml:space="preserve">    HostName &lt;confirmed-target-name-or-address&gt;</w:t>
      </w:r>
    </w:p>
    <w:p>
      <w:pPr>
        <w:pStyle w:val="Code"/>
        <w:keepNext/>
      </w:pPr>
      <w:r>
        <w:t xml:space="preserve">    User &lt;named-admin&gt;</w:t>
      </w:r>
    </w:p>
    <w:p>
      <w:pPr>
        <w:pStyle w:val="Code"/>
        <w:keepNext/>
      </w:pPr>
      <w:r>
        <w:t xml:space="preserve">    IdentityFile &lt;workstation-private-key-path&gt;</w:t>
      </w:r>
    </w:p>
    <w:p>
      <w:pPr>
        <w:pStyle w:val="Code"/>
        <w:keepNext/>
      </w:pPr>
      <w:r>
        <w:t xml:space="preserve">    IdentitiesOnly yes</w:t>
      </w:r>
    </w:p>
    <w:p>
      <w:pPr>
        <w:pStyle w:val="Code"/>
        <w:keepNext/>
      </w:pPr>
      <w:r>
        <w:t xml:space="preserve">    ProxyJump &lt;jump-alias&gt;</w:t>
      </w:r>
    </w:p>
    <w:p>
      <w:pPr>
        <w:pStyle w:val="Code"/>
        <w:keepNext w:val="0"/>
      </w:pPr>
      <w:r>
        <w:t xml:space="preserve">    ForwardAgent no</w:t>
      </w:r>
    </w:p>
    <w:p>
      <w:r>
        <w:t>Private keys remain on Ubuntu. Public-key authentication occurs separately at JUMP01 and at the destination. ProxyJump requires permitted TCP forwarding on JUMP01; blanket forwarding disablement would contradict Q06. Paper 003 owns the proposed restricted forwarding controls. No agent forwarding or private-key copy to JUMP01 is needed for the normal path. Interactive JUMP01 SSH remains permitted for JUMP01 maintenance.</w:t>
      </w:r>
    </w:p>
    <w:p>
      <w:pPr>
        <w:pStyle w:val="Heading1"/>
      </w:pPr>
      <w:r>
        <w:t>Implementation requirements and sequence</w:t>
      </w:r>
    </w:p>
    <w:p>
      <w:r>
        <w:t>1. Confirm HYP01 independent management and console reachability. Verify vmbr0/vmbr1 and FW01 interface mapping against the actual host configuration.</w:t>
      </w:r>
    </w:p>
    <w:p>
      <w:r>
        <w:t>2. Confirm proposed subnet usage, non-overlap, VLAN 100 tagging and a single JUMP01 interface. Record actual addresses and gateway values.</w:t>
      </w:r>
    </w:p>
    <w:p>
      <w:r>
        <w:t>3. Configure persistent network settings with NetworkManager on RHEL. Install the narrow Ubuntu management route and confirm return paths.</w:t>
      </w:r>
    </w:p>
    <w:p>
      <w:r>
        <w:t>4. Apply approved network policy intent and host restrictions. Validate real source observations and inter-VLAN and same-VLAN behaviour.</w:t>
      </w:r>
    </w:p>
    <w:p>
      <w:r>
        <w:t>5. Install and validate ProxyJump client settings and destination restrictions using 003. Test maintenance login to JUMP01 separately from forwarded target sessions.</w:t>
      </w:r>
    </w:p>
    <w:p>
      <w:r>
        <w:t>6. Preserve the approved configuration through 005 and document rollback via HYP01 console. Re-test after reboot to prove route and policy persistence.</w:t>
      </w:r>
    </w:p>
    <w:p>
      <w:pPr>
        <w:pStyle w:val="Heading1"/>
      </w:pPr>
      <w:r>
        <w:t>Path validation and operational risks</w:t>
      </w:r>
    </w:p>
    <w:tbl>
      <w:tblPr>
        <w:tblW w:type="auto" w:w="0"/>
        <w:tblLayout w:type="fixed"/>
        <w:tblLook w:firstColumn="1" w:firstRow="1" w:lastColumn="0" w:lastRow="0" w:noHBand="0" w:noVBand="1" w:val="04A0"/>
      </w:tblPr>
      <w:tblGrid>
        <w:gridCol w:w="4874"/>
        <w:gridCol w:w="4874"/>
      </w:tblGrid>
      <w:tr>
        <w:trPr>
          <w:tblHeader/>
          <w:cantSplit/>
        </w:trPr>
        <w:tc>
          <w:tcPr>
            <w:tcW w:type="dxa" w:w="2880"/>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Test</w:t>
            </w:r>
          </w:p>
        </w:tc>
        <w:tc>
          <w:tcPr>
            <w:tcW w:type="dxa" w:w="6869"/>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Expected result</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T05 Approved routed entry</w:t>
            </w:r>
          </w:p>
        </w:tc>
        <w:tc>
          <w:tcPr>
            <w:tcW w:type="dxa" w:w="6869"/>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Ubuntu reaches JUMP01 over the explicit management route; observed path recorded</w:t>
            </w:r>
          </w:p>
        </w:tc>
      </w:tr>
      <w:tr>
        <w:trPr>
          <w:cantSplit/>
        </w:trPr>
        <w:tc>
          <w:tcPr>
            <w:tcW w:type="dxa" w:w="2880"/>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T06 Approved ProxyJump</w:t>
            </w:r>
          </w:p>
        </w:tc>
        <w:tc>
          <w:tcPr>
            <w:tcW w:type="dxa" w:w="6869"/>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Named user reaches an authorised destination and authenticates there independently</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T07 Direct bypass and unapproved VLAN</w:t>
            </w:r>
          </w:p>
        </w:tc>
        <w:tc>
          <w:tcPr>
            <w:tcW w:type="dxa" w:w="6869"/>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Routine direct target access and unauthorised network destinations rejected</w:t>
            </w:r>
          </w:p>
        </w:tc>
      </w:tr>
      <w:tr>
        <w:trPr>
          <w:cantSplit/>
        </w:trPr>
        <w:tc>
          <w:tcPr>
            <w:tcW w:type="dxa" w:w="2880"/>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T08 Forwarding outside approved list</w:t>
            </w:r>
          </w:p>
        </w:tc>
        <w:tc>
          <w:tcPr>
            <w:tcW w:type="dxa" w:w="6869"/>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Forwarded TCP request to an unapproved destination rejected</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T09 Persistence and failure</w:t>
            </w:r>
          </w:p>
        </w:tc>
        <w:tc>
          <w:tcPr>
            <w:tcW w:type="dxa" w:w="6869"/>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Paths survive restart; HYP01 console remains available when FW01/JUMP01 path fails</w:t>
            </w:r>
          </w:p>
        </w:tc>
      </w:tr>
    </w:tbl>
    <w:p>
      <w:pPr>
        <w:spacing w:after="80" w:before="0" w:line="20" w:lineRule="exact"/>
      </w:pPr>
      <w:r>
        <w:rPr>
          <w:sz w:val="2"/>
        </w:rPr>
        <w:t xml:space="preserve"> </w:t>
      </w:r>
    </w:p>
    <w:p>
      <w:r>
        <w:t>Risks include overlapping subnets, asymmetric routing, source-address translation, incorrect VLAN tags and broad forwarding. Diagnose route, link and policy independently from SSH authentication. Do not repair an access failure by expanding routes, firewall scope or forwarding destinations without a recorded change.</w:t>
      </w:r>
    </w:p>
    <w:p>
      <w:pPr>
        <w:pStyle w:val="Heading1"/>
      </w:pPr>
      <w:r>
        <w:t>Dependencies and source reconciliation</w:t>
      </w:r>
    </w:p>
    <w:tbl>
      <w:tblPr>
        <w:tblW w:type="auto" w:w="0"/>
        <w:tblLayout w:type="fixed"/>
        <w:tblLook w:firstColumn="1" w:firstRow="1" w:lastColumn="0" w:lastRow="0" w:noHBand="0" w:noVBand="1" w:val="04A0"/>
      </w:tblPr>
      <w:tblGrid>
        <w:gridCol w:w="4874"/>
        <w:gridCol w:w="4874"/>
      </w:tblGrid>
      <w:tr>
        <w:trPr>
          <w:tblHeader/>
          <w:cantSplit/>
        </w:trPr>
        <w:tc>
          <w:tcPr>
            <w:tcW w:type="dxa" w:w="1440"/>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Design</w:t>
            </w:r>
          </w:p>
        </w:tc>
        <w:tc>
          <w:tcPr>
            <w:tcW w:type="dxa" w:w="8309"/>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Dependency and verification status</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LLD-01</w:t>
            </w:r>
          </w:p>
        </w:tc>
        <w:tc>
          <w:tcPr>
            <w:tcW w:type="dxa" w:w="8309"/>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HYP01 independent management, VM interface attachment and recovery. Pending source verification.</w:t>
            </w:r>
          </w:p>
        </w:tc>
      </w:tr>
      <w:tr>
        <w:trPr>
          <w:cantSplit/>
        </w:trPr>
        <w:tc>
          <w:tcPr>
            <w:tcW w:type="dxa" w:w="1440"/>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LLD-02</w:t>
            </w:r>
          </w:p>
        </w:tc>
        <w:tc>
          <w:tcPr>
            <w:tcW w:type="dxa" w:w="8309"/>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Five local v0.2 papers reviewed for RHEL baseline compatibility. Detailed reconciliation notes in the set report.</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LLD-06</w:t>
            </w:r>
          </w:p>
        </w:tc>
        <w:tc>
          <w:tcPr>
            <w:tcW w:type="dxa" w:w="8309"/>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VLANs, explicit routes, FW01 stateful controls and approved path exceptions. Pending source verification.</w:t>
            </w:r>
          </w:p>
        </w:tc>
      </w:tr>
      <w:tr>
        <w:trPr>
          <w:cantSplit/>
        </w:trPr>
        <w:tc>
          <w:tcPr>
            <w:tcW w:type="dxa" w:w="1440"/>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LLD-09</w:t>
            </w:r>
          </w:p>
        </w:tc>
        <w:tc>
          <w:tcPr>
            <w:tcW w:type="dxa" w:w="8309"/>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Preservation, restore sources and rebuild dependencies. Source unavailable; Pending source verification.</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LLD-12</w:t>
            </w:r>
          </w:p>
        </w:tc>
        <w:tc>
          <w:tcPr>
            <w:tcW w:type="dxa" w:w="8309"/>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Detailed hardening, cryptographic policy and exception handling. Source unavailable; Pending source verification.</w:t>
            </w:r>
          </w:p>
        </w:tc>
      </w:tr>
      <w:tr>
        <w:trPr>
          <w:cantSplit/>
        </w:trPr>
        <w:tc>
          <w:tcPr>
            <w:tcW w:type="dxa" w:w="1440"/>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LLD-07 siblings</w:t>
            </w:r>
          </w:p>
        </w:tc>
        <w:tc>
          <w:tcPr>
            <w:tcW w:type="dxa" w:w="8309"/>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001 trust; 002 paths; 003 SSH; 004 privilege and console lifecycle; 005 acceptance and recovery. Each control has one owning paper.</w:t>
            </w:r>
          </w:p>
        </w:tc>
      </w:tr>
    </w:tbl>
    <w:p>
      <w:pPr>
        <w:spacing w:after="80" w:before="0" w:line="20" w:lineRule="exact"/>
      </w:pPr>
      <w:r>
        <w:rPr>
          <w:sz w:val="2"/>
        </w:rPr>
        <w:t xml:space="preserve"> </w:t>
      </w:r>
    </w:p>
    <w:p>
      <w:pPr>
        <w:pStyle w:val="Heading1"/>
      </w:pPr>
      <w:r>
        <w:t>Outstanding implementation details</w:t>
      </w:r>
    </w:p>
    <w:tbl>
      <w:tblPr>
        <w:tblW w:type="auto" w:w="0"/>
        <w:tblLayout w:type="fixed"/>
        <w:tblLook w:firstColumn="1" w:firstRow="1" w:lastColumn="0" w:lastRow="0" w:noHBand="0" w:noVBand="1" w:val="04A0"/>
      </w:tblPr>
      <w:tblGrid>
        <w:gridCol w:w="3250"/>
        <w:gridCol w:w="3250"/>
        <w:gridCol w:w="3250"/>
      </w:tblGrid>
      <w:tr>
        <w:trPr>
          <w:tblHeader/>
          <w:cantSplit/>
        </w:trPr>
        <w:tc>
          <w:tcPr>
            <w:tcW w:type="dxa" w:w="2376"/>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Item</w:t>
            </w:r>
          </w:p>
        </w:tc>
        <w:tc>
          <w:tcPr>
            <w:tcW w:type="dxa" w:w="936"/>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Status</w:t>
            </w:r>
          </w:p>
        </w:tc>
        <w:tc>
          <w:tcPr>
            <w:tcW w:type="dxa" w:w="6437"/>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Required resolution</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Addresses and interface mapping</w:t>
            </w:r>
          </w:p>
        </w:tc>
        <w:tc>
          <w:tcPr>
            <w:tcW w:type="dxa" w:w="9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TBD</w:t>
            </w:r>
          </w:p>
        </w:tc>
        <w:tc>
          <w:tcPr>
            <w:tcW w:type="dxa" w:w="6437"/>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Confirm actual addressing, VLAN tagging and persistent route settings.</w:t>
            </w:r>
          </w:p>
        </w:tc>
      </w:tr>
      <w:tr>
        <w:trPr>
          <w:cantSplit/>
        </w:trPr>
        <w:tc>
          <w:tcPr>
            <w:tcW w:type="dxa" w:w="2376"/>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Network policy values</w:t>
            </w:r>
          </w:p>
        </w:tc>
        <w:tc>
          <w:tcPr>
            <w:tcW w:type="dxa" w:w="936"/>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TBD</w:t>
            </w:r>
          </w:p>
        </w:tc>
        <w:tc>
          <w:tcPr>
            <w:tcW w:type="dxa" w:w="6437"/>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Confirm FW01 and host rule implementation and exact FW01 SSH management path.</w:t>
            </w:r>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Destinations and resolution</w:t>
            </w:r>
          </w:p>
        </w:tc>
        <w:tc>
          <w:tcPr>
            <w:tcW w:type="dxa" w:w="9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TBD</w:t>
            </w:r>
          </w:p>
        </w:tc>
        <w:tc>
          <w:tcPr>
            <w:tcW w:type="dxa" w:w="6437"/>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Register approved targets and temporary DNS strategy before CORE01.</w:t>
            </w:r>
          </w:p>
        </w:tc>
      </w:tr>
      <w:tr>
        <w:trPr>
          <w:cantSplit/>
        </w:trPr>
        <w:tc>
          <w:tcPr>
            <w:tcW w:type="dxa" w:w="2376"/>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VM capacity</w:t>
            </w:r>
          </w:p>
        </w:tc>
        <w:tc>
          <w:tcPr>
            <w:tcW w:type="dxa" w:w="936"/>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TBD</w:t>
            </w:r>
          </w:p>
        </w:tc>
        <w:tc>
          <w:tcPr>
            <w:tcW w:type="dxa" w:w="6437"/>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Confirm JUMP01 resources and HYP01 attachments with LLD-01; no new specification assigned.</w:t>
            </w:r>
          </w:p>
        </w:tc>
      </w:tr>
    </w:tbl>
    <w:p>
      <w:pPr>
        <w:spacing w:after="80" w:before="0" w:line="20" w:lineRule="exact"/>
      </w:pPr>
      <w:r>
        <w:rPr>
          <w:sz w:val="2"/>
        </w:rPr>
        <w:t xml:space="preserve"> </w:t>
      </w:r>
    </w:p>
    <w:p>
      <w:r>
        <w:t>No approved Q decision is TBD. Resolve these implementation details through a recorded configuration baseline. Proposed addresses or settings must not become final by implication. A change to an approved decision requires an explicit recorded design change.</w:t>
      </w:r>
    </w:p>
    <w:p>
      <w:pPr>
        <w:pStyle w:val="Heading1"/>
      </w:pPr>
      <w:r>
        <w:t>Review and approval</w:t>
      </w:r>
    </w:p>
    <w:tbl>
      <w:tblPr>
        <w:tblW w:type="auto" w:w="0"/>
        <w:tblLayout w:type="fixed"/>
        <w:tblLook w:firstColumn="1" w:firstRow="1" w:lastColumn="0" w:lastRow="0" w:noHBand="0" w:noVBand="1" w:val="04A0"/>
      </w:tblPr>
      <w:tblGrid>
        <w:gridCol w:w="4874"/>
        <w:gridCol w:w="4874"/>
      </w:tblGrid>
      <w:tr>
        <w:trPr>
          <w:tblHeader/>
          <w:cantSplit/>
        </w:trPr>
        <w:tc>
          <w:tcPr>
            <w:tcW w:type="dxa" w:w="2304"/>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Review gate</w:t>
            </w:r>
          </w:p>
        </w:tc>
        <w:tc>
          <w:tcPr>
            <w:tcW w:type="dxa" w:w="7445"/>
            <w:vAlign w:val="center"/>
            <w:shd w:fill="E4EAF0"/>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keepNext/>
              <w:spacing w:after="60"/>
            </w:pPr>
            <w:r>
              <w:rPr>
                <w:b/>
                <w:sz w:val="18"/>
              </w:rPr>
              <w:t>Record to complete</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Technical review</w:t>
            </w:r>
          </w:p>
        </w:tc>
        <w:tc>
          <w:tcPr>
            <w:tcW w:type="dxa" w:w="7445"/>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Reviewer, date, findings, dispositions and linked evidence: TBD</w:t>
            </w:r>
          </w:p>
        </w:tc>
      </w:tr>
      <w:tr>
        <w:trPr>
          <w:cantSplit/>
        </w:trPr>
        <w:tc>
          <w:tcPr>
            <w:tcW w:type="dxa" w:w="2304"/>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Dependency reconciliation</w:t>
            </w:r>
          </w:p>
        </w:tc>
        <w:tc>
          <w:tcPr>
            <w:tcW w:type="dxa" w:w="7445"/>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LLD-01/06 and other missing source versions; comparison findings: Pending source verification</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Acceptance review</w:t>
            </w:r>
          </w:p>
        </w:tc>
        <w:tc>
          <w:tcPr>
            <w:tcW w:type="dxa" w:w="7445"/>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Execution evidence is governed by LLD-07-005; not performed in this issue</w:t>
            </w:r>
          </w:p>
        </w:tc>
      </w:tr>
      <w:tr>
        <w:trPr>
          <w:cantSplit/>
        </w:trPr>
        <w:tc>
          <w:tcPr>
            <w:tcW w:type="dxa" w:w="2304"/>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Baseline approval</w:t>
            </w:r>
          </w:p>
        </w:tc>
        <w:tc>
          <w:tcPr>
            <w:tcW w:type="dxa" w:w="7445"/>
            <w:vAlign w:val="center"/>
            <w:shd w:fill="F5F7F9"/>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pPr>
            <w:r>
              <w:rPr>
                <w:b w:val="0"/>
                <w:sz w:val="18"/>
              </w:rPr>
              <w:t>Approver, date, approved version and change reference: TBD</w:t>
            </w:r>
          </w:p>
        </w:tc>
      </w:tr>
    </w:tbl>
    <w:p>
      <w:pPr>
        <w:spacing w:after="80" w:before="0" w:line="20" w:lineRule="exact"/>
      </w:pPr>
      <w:r>
        <w:rPr>
          <w:sz w:val="2"/>
        </w:rPr>
        <w:t xml:space="preserve"> </w:t>
      </w:r>
    </w:p>
    <w:p>
      <w:pPr>
        <w:pStyle w:val="Heading1"/>
      </w:pPr>
      <w:r>
        <w:t>References</w:t>
      </w:r>
    </w:p>
    <w:p>
      <w:r>
        <w:t>Project Redstone — Northwind Outdoor Ltd. LLD-07 Authoritative Design Handover, supplied project owner attachment. Approved decision register DD01–DD15 and established architecture context.</w:t>
      </w:r>
    </w:p>
    <w:p>
      <w:r>
        <w:t>LLD-02-001 through LLD-02-005, local consolidated draft v0.2 dated 12 October 2026. Cross-document review supports design compatibility; it does not constitute deployment verification.</w:t>
      </w:r>
    </w:p>
    <w:p>
      <w:r>
        <w:t>All commands and configuration patterns in this paper, where present, are proposed implementation aids. Verify syntax, effective settings and compatibility on the installed RHEL 10 and OpenSSH packages before use.</w:t>
      </w:r>
    </w:p>
    <w:sectPr w:rsidR="00FC693F" w:rsidRPr="0006063C" w:rsidSect="00034616">
      <w:footerReference w:type="default" r:id="rId9"/>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LLD-07-002 | v0.1 | Draft for Technical Review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4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LLD-07-002 — JUMP01 Architecture &amp; Access Paths</dc:title>
  <dc:subject/>
  <dc:creator>Project Redstone</dc:creator>
  <cp:keywords/>
  <dc:description>generated by python-docx</dc:description>
  <cp:lastModifiedBy/>
  <cp:revision>1</cp:revision>
  <dcterms:created xsi:type="dcterms:W3CDTF">2013-12-23T23:15:00Z</dcterms:created>
  <dcterms:modified xsi:type="dcterms:W3CDTF">2013-12-23T23:15:00Z</dcterms:modified>
  <cp:category/>
  <cp:version>0.1</cp:version>
</cp:coreProperties>
</file>