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EC7B" w14:textId="77777777" w:rsidR="00D9167A" w:rsidRDefault="00D9167A" w:rsidP="00D9167A">
      <w:pPr>
        <w:rPr>
          <w:b/>
          <w:bCs/>
        </w:rPr>
      </w:pPr>
      <w:r w:rsidRPr="00D9167A">
        <w:rPr>
          <w:rStyle w:val="Heading2Char"/>
        </w:rPr>
        <w:t>Design Question</w:t>
      </w:r>
      <w:r w:rsidRPr="00D9167A">
        <w:br/>
      </w:r>
      <w:r w:rsidRPr="00D9167A">
        <w:rPr>
          <w:b/>
          <w:bCs/>
        </w:rPr>
        <w:t>What physical and virtual components are required for the first implementation?</w:t>
      </w:r>
    </w:p>
    <w:p w14:paraId="0DF1662D" w14:textId="3BEA1C69" w:rsidR="00F9342E" w:rsidRPr="00F9342E" w:rsidRDefault="00F9342E" w:rsidP="00D9167A"/>
    <w:p w14:paraId="59C2D8EA" w14:textId="202C20A0" w:rsidR="00D9167A" w:rsidRPr="00D9167A" w:rsidRDefault="00D9167A" w:rsidP="00D9167A">
      <w:r w:rsidRPr="00D9167A">
        <w:rPr>
          <w:rStyle w:val="Heading2Char"/>
        </w:rPr>
        <w:t>Requirements / Design Inputs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DD-001 Compute/Virtualisation</w:t>
      </w:r>
      <w:r w:rsidRPr="00D9167A">
        <w:rPr>
          <w:b/>
          <w:bCs/>
        </w:rPr>
        <w:br/>
        <w:t>DD-005 Backup &amp; Recovery</w:t>
      </w:r>
      <w:r w:rsidRPr="00D9167A">
        <w:rPr>
          <w:b/>
          <w:bCs/>
        </w:rPr>
        <w:br/>
        <w:t>DD-012 Recovery-Based Resilience</w:t>
      </w:r>
      <w:r w:rsidRPr="00D9167A">
        <w:rPr>
          <w:b/>
          <w:bCs/>
        </w:rPr>
        <w:br/>
        <w:t>Shared physical workstation constraint</w:t>
      </w:r>
      <w:r w:rsidRPr="00D9167A">
        <w:rPr>
          <w:b/>
          <w:bCs/>
        </w:rPr>
        <w:br/>
        <w:t>Northwind service RTO/RPO requirements</w:t>
      </w:r>
    </w:p>
    <w:p w14:paraId="2308659F" w14:textId="47B045EE" w:rsidR="00D9167A" w:rsidRPr="00D9167A" w:rsidRDefault="00D9167A" w:rsidP="00D9167A">
      <w:r w:rsidRPr="00D9167A">
        <w:rPr>
          <w:rStyle w:val="Heading2Char"/>
        </w:rPr>
        <w:t>Initial Proposal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Your original thinking goes here.</w:t>
      </w:r>
    </w:p>
    <w:p w14:paraId="142F4BB9" w14:textId="5DD7BB81" w:rsidR="00D9167A" w:rsidRPr="00D9167A" w:rsidRDefault="00D9167A" w:rsidP="00D9167A">
      <w:r w:rsidRPr="00D9167A">
        <w:rPr>
          <w:rStyle w:val="Heading2Char"/>
        </w:rPr>
        <w:t>Review / Considerations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Record the important things we discovered—not every word of our conversation.</w:t>
      </w:r>
    </w:p>
    <w:p w14:paraId="7578AC34" w14:textId="01C8D92A" w:rsidR="00D9167A" w:rsidRPr="00D9167A" w:rsidRDefault="00D9167A" w:rsidP="00D9167A">
      <w:r w:rsidRPr="00D9167A">
        <w:rPr>
          <w:rStyle w:val="Heading2Char"/>
        </w:rPr>
        <w:t>Options Considered</w:t>
      </w:r>
      <w:r w:rsidRPr="00D9167A">
        <w:rPr>
          <w:rStyle w:val="Heading2Char"/>
        </w:rPr>
        <w:br/>
      </w:r>
      <w:r w:rsidRPr="00D9167A">
        <w:rPr>
          <w:b/>
          <w:bCs/>
        </w:rPr>
        <w:t xml:space="preserve">ex: dedicated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host; Windows-hosted virtualisation; dual boot; cloud-hosted lab.</w:t>
      </w:r>
    </w:p>
    <w:p w14:paraId="31734958" w14:textId="463AFD0A" w:rsidR="00D9167A" w:rsidRDefault="00D9167A" w:rsidP="00D9167A">
      <w:pPr>
        <w:rPr>
          <w:b/>
          <w:bCs/>
        </w:rPr>
      </w:pPr>
      <w:r w:rsidRPr="00D9167A">
        <w:rPr>
          <w:rStyle w:val="Heading2Char"/>
        </w:rPr>
        <w:t>Decision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 xml:space="preserve">Dual-boot Windows / bare-metal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is currently the preferred lab implementation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2899"/>
        <w:gridCol w:w="4023"/>
        <w:gridCol w:w="1129"/>
      </w:tblGrid>
      <w:tr w:rsidR="00CA014C" w:rsidRPr="00CA014C" w14:paraId="5287A4B1" w14:textId="77777777" w:rsidTr="00CA014C">
        <w:trPr>
          <w:trHeight w:val="300"/>
        </w:trPr>
        <w:tc>
          <w:tcPr>
            <w:tcW w:w="1160" w:type="dxa"/>
            <w:hideMark/>
          </w:tcPr>
          <w:p w14:paraId="166D538A" w14:textId="77777777" w:rsidR="00CA014C" w:rsidRPr="00CA014C" w:rsidRDefault="00CA014C" w:rsidP="00CA014C">
            <w:pPr>
              <w:rPr>
                <w:b/>
                <w:bCs/>
              </w:rPr>
            </w:pPr>
            <w:r w:rsidRPr="00CA014C">
              <w:rPr>
                <w:b/>
                <w:bCs/>
              </w:rPr>
              <w:t>ID</w:t>
            </w:r>
          </w:p>
        </w:tc>
        <w:tc>
          <w:tcPr>
            <w:tcW w:w="4080" w:type="dxa"/>
            <w:hideMark/>
          </w:tcPr>
          <w:p w14:paraId="7B2A9F89" w14:textId="77777777" w:rsidR="00CA014C" w:rsidRPr="00CA014C" w:rsidRDefault="00CA014C" w:rsidP="00CA014C">
            <w:pPr>
              <w:rPr>
                <w:b/>
                <w:bCs/>
              </w:rPr>
            </w:pPr>
            <w:r w:rsidRPr="00CA014C">
              <w:rPr>
                <w:b/>
                <w:bCs/>
              </w:rPr>
              <w:t>Decision</w:t>
            </w:r>
          </w:p>
        </w:tc>
        <w:tc>
          <w:tcPr>
            <w:tcW w:w="7540" w:type="dxa"/>
            <w:hideMark/>
          </w:tcPr>
          <w:p w14:paraId="2D3732C5" w14:textId="77777777" w:rsidR="00CA014C" w:rsidRPr="00CA014C" w:rsidRDefault="00CA014C" w:rsidP="00CA014C">
            <w:pPr>
              <w:rPr>
                <w:b/>
                <w:bCs/>
              </w:rPr>
            </w:pPr>
            <w:r w:rsidRPr="00CA014C">
              <w:rPr>
                <w:b/>
                <w:bCs/>
              </w:rPr>
              <w:t>Rationale</w:t>
            </w:r>
          </w:p>
        </w:tc>
        <w:tc>
          <w:tcPr>
            <w:tcW w:w="1000" w:type="dxa"/>
            <w:hideMark/>
          </w:tcPr>
          <w:p w14:paraId="39A38DE7" w14:textId="77777777" w:rsidR="00CA014C" w:rsidRPr="00CA014C" w:rsidRDefault="00CA014C" w:rsidP="00CA014C">
            <w:pPr>
              <w:rPr>
                <w:b/>
                <w:bCs/>
              </w:rPr>
            </w:pPr>
            <w:r w:rsidRPr="00CA014C">
              <w:rPr>
                <w:b/>
                <w:bCs/>
              </w:rPr>
              <w:t>Status</w:t>
            </w:r>
          </w:p>
        </w:tc>
      </w:tr>
      <w:tr w:rsidR="00CA014C" w:rsidRPr="00CA014C" w14:paraId="4854FCAB" w14:textId="77777777" w:rsidTr="00CA014C">
        <w:trPr>
          <w:trHeight w:val="300"/>
        </w:trPr>
        <w:tc>
          <w:tcPr>
            <w:tcW w:w="1160" w:type="dxa"/>
            <w:hideMark/>
          </w:tcPr>
          <w:p w14:paraId="38C608F8" w14:textId="77777777" w:rsidR="00CA014C" w:rsidRPr="00CA014C" w:rsidRDefault="00CA014C">
            <w:r w:rsidRPr="00CA014C">
              <w:t>LLD01-D001</w:t>
            </w:r>
          </w:p>
        </w:tc>
        <w:tc>
          <w:tcPr>
            <w:tcW w:w="4080" w:type="dxa"/>
            <w:hideMark/>
          </w:tcPr>
          <w:p w14:paraId="2052F6CD" w14:textId="77777777" w:rsidR="00CA014C" w:rsidRPr="00CA014C" w:rsidRDefault="00CA014C">
            <w:r w:rsidRPr="00CA014C">
              <w:t>Use dual-boot Windows/</w:t>
            </w:r>
            <w:proofErr w:type="spellStart"/>
            <w:r w:rsidRPr="00CA014C">
              <w:t>Proxmox</w:t>
            </w:r>
            <w:proofErr w:type="spellEnd"/>
            <w:r w:rsidRPr="00CA014C">
              <w:t xml:space="preserve"> lab host</w:t>
            </w:r>
          </w:p>
        </w:tc>
        <w:tc>
          <w:tcPr>
            <w:tcW w:w="7540" w:type="dxa"/>
            <w:hideMark/>
          </w:tcPr>
          <w:p w14:paraId="29D2CEBF" w14:textId="77777777" w:rsidR="00CA014C" w:rsidRPr="00CA014C" w:rsidRDefault="00CA014C">
            <w:r w:rsidRPr="00CA014C">
              <w:t>Preserve gaming workstation while providing bare-metal hypervisor experience</w:t>
            </w:r>
          </w:p>
        </w:tc>
        <w:tc>
          <w:tcPr>
            <w:tcW w:w="1000" w:type="dxa"/>
            <w:hideMark/>
          </w:tcPr>
          <w:p w14:paraId="175238AD" w14:textId="77777777" w:rsidR="00CA014C" w:rsidRPr="00CA014C" w:rsidRDefault="00CA014C">
            <w:r w:rsidRPr="00CA014C">
              <w:t>Proposed</w:t>
            </w:r>
          </w:p>
        </w:tc>
      </w:tr>
      <w:tr w:rsidR="00CA014C" w:rsidRPr="00CA014C" w14:paraId="6B3E6075" w14:textId="77777777" w:rsidTr="00CA014C">
        <w:trPr>
          <w:trHeight w:val="300"/>
        </w:trPr>
        <w:tc>
          <w:tcPr>
            <w:tcW w:w="1160" w:type="dxa"/>
            <w:hideMark/>
          </w:tcPr>
          <w:p w14:paraId="7F6E1252" w14:textId="77777777" w:rsidR="00CA014C" w:rsidRPr="00CA014C" w:rsidRDefault="00CA014C">
            <w:r w:rsidRPr="00CA014C">
              <w:t>LLD01-D002</w:t>
            </w:r>
          </w:p>
        </w:tc>
        <w:tc>
          <w:tcPr>
            <w:tcW w:w="4080" w:type="dxa"/>
            <w:hideMark/>
          </w:tcPr>
          <w:p w14:paraId="3CC1CAB3" w14:textId="77777777" w:rsidR="00CA014C" w:rsidRPr="00CA014C" w:rsidRDefault="00CA014C">
            <w:r w:rsidRPr="00CA014C">
              <w:t>TBC</w:t>
            </w:r>
          </w:p>
        </w:tc>
        <w:tc>
          <w:tcPr>
            <w:tcW w:w="7540" w:type="dxa"/>
            <w:hideMark/>
          </w:tcPr>
          <w:p w14:paraId="718A190E" w14:textId="77777777" w:rsidR="00CA014C" w:rsidRPr="00CA014C" w:rsidRDefault="00CA014C">
            <w:r w:rsidRPr="00CA014C">
              <w:t>…</w:t>
            </w:r>
          </w:p>
        </w:tc>
        <w:tc>
          <w:tcPr>
            <w:tcW w:w="1000" w:type="dxa"/>
            <w:hideMark/>
          </w:tcPr>
          <w:p w14:paraId="59F01ABB" w14:textId="77777777" w:rsidR="00CA014C" w:rsidRPr="00CA014C" w:rsidRDefault="00CA014C">
            <w:r w:rsidRPr="00CA014C">
              <w:t>Open</w:t>
            </w:r>
          </w:p>
        </w:tc>
      </w:tr>
      <w:tr w:rsidR="00CA014C" w:rsidRPr="00CA014C" w14:paraId="3992EB61" w14:textId="77777777" w:rsidTr="00CA014C">
        <w:trPr>
          <w:trHeight w:val="300"/>
        </w:trPr>
        <w:tc>
          <w:tcPr>
            <w:tcW w:w="1160" w:type="dxa"/>
            <w:hideMark/>
          </w:tcPr>
          <w:p w14:paraId="53075141" w14:textId="77777777" w:rsidR="00CA014C" w:rsidRPr="00CA014C" w:rsidRDefault="00CA014C">
            <w:r w:rsidRPr="00CA014C">
              <w:t>LLD01-D003</w:t>
            </w:r>
          </w:p>
        </w:tc>
        <w:tc>
          <w:tcPr>
            <w:tcW w:w="4080" w:type="dxa"/>
            <w:hideMark/>
          </w:tcPr>
          <w:p w14:paraId="5AC5020E" w14:textId="77777777" w:rsidR="00CA014C" w:rsidRPr="00CA014C" w:rsidRDefault="00CA014C">
            <w:r w:rsidRPr="00CA014C">
              <w:t>TBC</w:t>
            </w:r>
          </w:p>
        </w:tc>
        <w:tc>
          <w:tcPr>
            <w:tcW w:w="7540" w:type="dxa"/>
            <w:hideMark/>
          </w:tcPr>
          <w:p w14:paraId="52ECABF3" w14:textId="77777777" w:rsidR="00CA014C" w:rsidRPr="00CA014C" w:rsidRDefault="00CA014C">
            <w:r w:rsidRPr="00CA014C">
              <w:t>…</w:t>
            </w:r>
          </w:p>
        </w:tc>
        <w:tc>
          <w:tcPr>
            <w:tcW w:w="1000" w:type="dxa"/>
            <w:hideMark/>
          </w:tcPr>
          <w:p w14:paraId="5C8D7373" w14:textId="77777777" w:rsidR="00CA014C" w:rsidRPr="00CA014C" w:rsidRDefault="00CA014C">
            <w:r w:rsidRPr="00CA014C">
              <w:t>Open</w:t>
            </w:r>
          </w:p>
        </w:tc>
      </w:tr>
    </w:tbl>
    <w:p w14:paraId="345649EC" w14:textId="77777777" w:rsidR="00CA014C" w:rsidRPr="00D9167A" w:rsidRDefault="00CA014C" w:rsidP="00D9167A"/>
    <w:p w14:paraId="2ED17196" w14:textId="7B450CB7" w:rsidR="00D9167A" w:rsidRPr="00D9167A" w:rsidRDefault="00D9167A" w:rsidP="00D9167A">
      <w:r w:rsidRPr="00D9167A">
        <w:rPr>
          <w:rStyle w:val="Heading2Char"/>
        </w:rPr>
        <w:t>Rationale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 xml:space="preserve">Preserves Windows gaming requirement while providing genuine bare-metal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experience without introducing unnecessary cloud cost/complexity.</w:t>
      </w:r>
    </w:p>
    <w:p w14:paraId="33FF5F4F" w14:textId="40169374" w:rsidR="00D9167A" w:rsidRPr="00D9167A" w:rsidRDefault="00D9167A" w:rsidP="00D9167A">
      <w:r w:rsidRPr="00D9167A">
        <w:rPr>
          <w:rStyle w:val="Heading2Char"/>
        </w:rPr>
        <w:t>Outstanding Actions / TBCs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Secondary backup target outside physical host failure domain remains TBC.</w:t>
      </w:r>
    </w:p>
    <w:p w14:paraId="66F82F0A" w14:textId="1B1B84EB" w:rsidR="00D9167A" w:rsidRPr="00D9167A" w:rsidRDefault="00D9167A" w:rsidP="00D9167A">
      <w:r w:rsidRPr="00D9167A">
        <w:rPr>
          <w:rStyle w:val="Heading2Char"/>
        </w:rPr>
        <w:t>LLD Impact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Feeds Sections 6.1–6.3 of LLD-01.</w:t>
      </w:r>
    </w:p>
    <w:p w14:paraId="5F8C7AAC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CD"/>
    <w:rsid w:val="00032CFF"/>
    <w:rsid w:val="003161C8"/>
    <w:rsid w:val="003A74A1"/>
    <w:rsid w:val="00417C6F"/>
    <w:rsid w:val="004A79CD"/>
    <w:rsid w:val="0065748C"/>
    <w:rsid w:val="00AB7647"/>
    <w:rsid w:val="00CA014C"/>
    <w:rsid w:val="00D9167A"/>
    <w:rsid w:val="00F9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0D73"/>
  <w15:chartTrackingRefBased/>
  <w15:docId w15:val="{BEA1E063-3599-4B25-B71C-7E1FF05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4</cp:revision>
  <dcterms:created xsi:type="dcterms:W3CDTF">2026-09-18T08:24:00Z</dcterms:created>
  <dcterms:modified xsi:type="dcterms:W3CDTF">2026-09-18T08:29:00Z</dcterms:modified>
</cp:coreProperties>
</file>