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资产是由企业过去的交易或事项形成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必须是投资者投入的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资产是由企业拥有和控制的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资产预期能为企业带来经济利益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正确答案：ACD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【解析】</w:t>
      </w:r>
      <w:r>
        <w:rPr>
          <w:rFonts w:ascii="宋体" w:hAnsi="宋体"/>
          <w:color w:val="000000"/>
          <w:szCs w:val="21"/>
        </w:rPr>
        <w:t>资产是过去的交易事项形成，企业拥有或者控制的预期会给企业带来经济利益的资源。故选ACD。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FCFF0"/>
    <w:rsid w:val="6FF60E05"/>
    <w:rsid w:val="77A536CD"/>
    <w:rsid w:val="9FBFC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2019-08-06T05:04:00Z</dcterms:created>
  <dc:creator>kuozhi</dc:creator>
  <cp:lastModifiedBy>kuozhi</cp:lastModifiedBy>
  <dcterms:modified xsi:type="dcterms:W3CDTF">2019-08-05T13:39:51Z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