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4814" w:rsidRPr="00514814" w:rsidRDefault="00514814" w:rsidP="00514814">
      <w:pPr>
        <w:shd w:val="clear" w:color="auto" w:fill="FFFFFF"/>
        <w:wordWrap w:val="0"/>
        <w:spacing w:after="120" w:line="240" w:lineRule="auto"/>
        <w:outlineLvl w:val="0"/>
        <w:rPr>
          <w:rFonts w:ascii="Arial" w:eastAsia="Times New Roman" w:hAnsi="Arial" w:cs="Arial"/>
          <w:b/>
          <w:bCs/>
          <w:color w:val="222226"/>
          <w:kern w:val="36"/>
          <w:sz w:val="42"/>
          <w:szCs w:val="42"/>
          <w:lang w:val="en-US" w:eastAsia="ru-RU"/>
        </w:rPr>
      </w:pPr>
      <w:r w:rsidRPr="00514814">
        <w:rPr>
          <w:rFonts w:ascii="Arial" w:eastAsia="Times New Roman" w:hAnsi="Arial" w:cs="Arial"/>
          <w:b/>
          <w:bCs/>
          <w:color w:val="222226"/>
          <w:kern w:val="36"/>
          <w:sz w:val="42"/>
          <w:szCs w:val="42"/>
          <w:lang w:val="en-US" w:eastAsia="ru-RU"/>
        </w:rPr>
        <w:t>Xiaoming sharing | sigmstar SSD201/SSD202 LCD screen configuration operation instructions for RGB sharing</w:t>
      </w:r>
    </w:p>
    <w:p w:rsidR="00514814" w:rsidRPr="00514814" w:rsidRDefault="00514814" w:rsidP="00514814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999AAA"/>
          <w:sz w:val="21"/>
          <w:szCs w:val="21"/>
          <w:lang w:eastAsia="ru-RU"/>
        </w:rPr>
      </w:pPr>
      <w:r>
        <w:rPr>
          <w:rFonts w:ascii="Arial" w:eastAsia="Times New Roman" w:hAnsi="Arial" w:cs="Arial"/>
          <w:noProof/>
          <w:color w:val="999AAA"/>
          <w:sz w:val="21"/>
          <w:szCs w:val="21"/>
          <w:lang w:eastAsia="ru-RU"/>
        </w:rPr>
        <w:drawing>
          <wp:inline distT="0" distB="0" distL="0" distR="0">
            <wp:extent cx="685800" cy="609600"/>
            <wp:effectExtent l="19050" t="0" r="0" b="0"/>
            <wp:docPr id="1" name="Рисунок 1" descr="https://csdnimg.cn/release/blogv2/dist/pc/img/orig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sdnimg.cn/release/blogv2/dist/pc/img/original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814" w:rsidRPr="00514814" w:rsidRDefault="00514814" w:rsidP="00514814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999AAA"/>
          <w:sz w:val="21"/>
          <w:szCs w:val="21"/>
          <w:lang w:val="en-US" w:eastAsia="ru-RU"/>
        </w:rPr>
      </w:pPr>
      <w:hyperlink r:id="rId5" w:tgtFrame="_blank" w:history="1">
        <w:r w:rsidRPr="00514814">
          <w:rPr>
            <w:rFonts w:ascii="Arial" w:eastAsia="Times New Roman" w:hAnsi="Arial" w:cs="Arial"/>
            <w:color w:val="555666"/>
            <w:sz w:val="21"/>
            <w:u w:val="single"/>
            <w:lang w:val="en-US" w:eastAsia="ru-RU"/>
          </w:rPr>
          <w:t>Kai Mingxian</w:t>
        </w:r>
      </w:hyperlink>
      <w:r>
        <w:rPr>
          <w:rFonts w:ascii="Arial" w:eastAsia="Times New Roman" w:hAnsi="Arial" w:cs="Arial"/>
          <w:noProof/>
          <w:color w:val="999AAA"/>
          <w:sz w:val="21"/>
          <w:szCs w:val="21"/>
          <w:lang w:eastAsia="ru-RU"/>
        </w:rPr>
        <w:drawing>
          <wp:inline distT="0" distB="0" distL="0" distR="0">
            <wp:extent cx="304800" cy="304800"/>
            <wp:effectExtent l="19050" t="0" r="0" b="0"/>
            <wp:docPr id="2" name="Рисунок 2" descr="https://csdnimg.cn/release/blogv2/dist/pc/img/newCurrentTim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sdnimg.cn/release/blogv2/dist/pc/img/newCurrentTime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999AAA"/>
          <w:sz w:val="21"/>
          <w:lang w:val="en-US" w:eastAsia="ru-RU"/>
        </w:rPr>
        <w:t>Posted at 2021-01-04 14:43:41</w:t>
      </w:r>
      <w:r>
        <w:rPr>
          <w:rFonts w:ascii="Arial" w:eastAsia="Times New Roman" w:hAnsi="Arial" w:cs="Arial"/>
          <w:noProof/>
          <w:color w:val="999AAA"/>
          <w:sz w:val="21"/>
          <w:szCs w:val="21"/>
          <w:lang w:eastAsia="ru-RU"/>
        </w:rPr>
        <w:drawing>
          <wp:inline distT="0" distB="0" distL="0" distR="0">
            <wp:extent cx="304800" cy="304800"/>
            <wp:effectExtent l="19050" t="0" r="0" b="0"/>
            <wp:docPr id="3" name="Рисунок 3" descr="https://csdnimg.cn/release/blogv2/dist/pc/img/articleReadEye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sdnimg.cn/release/blogv2/dist/pc/img/articleReadEyes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999AAA"/>
          <w:sz w:val="21"/>
          <w:lang w:val="en-US" w:eastAsia="ru-RU"/>
        </w:rPr>
        <w:t>884</w:t>
      </w:r>
      <w:r>
        <w:rPr>
          <w:rFonts w:ascii="Arial" w:eastAsia="Times New Roman" w:hAnsi="Arial" w:cs="Arial"/>
          <w:noProof/>
          <w:color w:val="999AAA"/>
          <w:sz w:val="21"/>
          <w:szCs w:val="21"/>
          <w:lang w:eastAsia="ru-RU"/>
        </w:rPr>
        <w:drawing>
          <wp:inline distT="0" distB="0" distL="0" distR="0">
            <wp:extent cx="304800" cy="304800"/>
            <wp:effectExtent l="19050" t="0" r="0" b="0"/>
            <wp:docPr id="4" name="Рисунок 4" descr="https://csdnimg.cn/release/blogv2/dist/pc/img/tobarCollec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sdnimg.cn/release/blogv2/dist/pc/img/tobarCollect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999AAA"/>
          <w:sz w:val="21"/>
          <w:szCs w:val="21"/>
          <w:lang w:val="en-US" w:eastAsia="ru-RU"/>
        </w:rPr>
        <w:t> </w:t>
      </w:r>
      <w:r w:rsidRPr="00514814">
        <w:rPr>
          <w:rFonts w:ascii="Arial" w:eastAsia="Times New Roman" w:hAnsi="Arial" w:cs="Arial"/>
          <w:color w:val="999AAA"/>
          <w:sz w:val="21"/>
          <w:lang w:val="en-US" w:eastAsia="ru-RU"/>
        </w:rPr>
        <w:t>Favorite 5</w:t>
      </w:r>
    </w:p>
    <w:p w:rsidR="00514814" w:rsidRPr="00514814" w:rsidRDefault="00514814" w:rsidP="00514814">
      <w:pPr>
        <w:shd w:val="clear" w:color="auto" w:fill="F8F8F8"/>
        <w:spacing w:after="60" w:line="360" w:lineRule="atLeast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514814">
        <w:rPr>
          <w:rFonts w:ascii="Arial" w:eastAsia="Times New Roman" w:hAnsi="Arial" w:cs="Arial"/>
          <w:color w:val="999AAA"/>
          <w:sz w:val="21"/>
          <w:lang w:val="en-US" w:eastAsia="ru-RU"/>
        </w:rPr>
        <w:t>Article tags:</w:t>
      </w:r>
      <w:r w:rsidRPr="00514814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hyperlink r:id="rId9" w:tgtFrame="_blank" w:history="1">
        <w:r w:rsidRPr="00514814">
          <w:rPr>
            <w:rFonts w:ascii="Arial" w:eastAsia="Times New Roman" w:hAnsi="Arial" w:cs="Arial"/>
            <w:color w:val="5094D5"/>
            <w:sz w:val="18"/>
            <w:u w:val="single"/>
            <w:lang w:val="en-US" w:eastAsia="ru-RU"/>
          </w:rPr>
          <w:t>RGB screen</w:t>
        </w:r>
      </w:hyperlink>
      <w:r w:rsidRPr="00514814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hyperlink r:id="rId10" w:tgtFrame="_blank" w:history="1">
        <w:r w:rsidRPr="00514814">
          <w:rPr>
            <w:rFonts w:ascii="Arial" w:eastAsia="Times New Roman" w:hAnsi="Arial" w:cs="Arial"/>
            <w:color w:val="5094D5"/>
            <w:sz w:val="18"/>
            <w:u w:val="single"/>
            <w:lang w:val="en-US" w:eastAsia="ru-RU"/>
          </w:rPr>
          <w:t>SSD201</w:t>
        </w:r>
      </w:hyperlink>
      <w:r w:rsidRPr="00514814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hyperlink r:id="rId11" w:tgtFrame="_blank" w:history="1">
        <w:r w:rsidRPr="00514814">
          <w:rPr>
            <w:rFonts w:ascii="Arial" w:eastAsia="Times New Roman" w:hAnsi="Arial" w:cs="Arial"/>
            <w:color w:val="5094D5"/>
            <w:sz w:val="18"/>
            <w:u w:val="single"/>
            <w:lang w:val="en-US" w:eastAsia="ru-RU"/>
          </w:rPr>
          <w:t>SSD202</w:t>
        </w:r>
      </w:hyperlink>
    </w:p>
    <w:p w:rsidR="00514814" w:rsidRPr="00514814" w:rsidRDefault="00514814" w:rsidP="00514814">
      <w:pPr>
        <w:shd w:val="clear" w:color="auto" w:fill="F8F8F8"/>
        <w:spacing w:after="0" w:line="480" w:lineRule="atLeast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514814">
        <w:rPr>
          <w:rFonts w:ascii="Arial" w:eastAsia="Times New Roman" w:hAnsi="Arial" w:cs="Arial"/>
          <w:sz w:val="21"/>
          <w:szCs w:val="21"/>
          <w:lang w:val="en-US" w:eastAsia="ru-RU"/>
        </w:rPr>
        <w:t>copyright</w:t>
      </w:r>
    </w:p>
    <w:p w:rsidR="00514814" w:rsidRPr="00514814" w:rsidRDefault="00514814" w:rsidP="00514814">
      <w:pPr>
        <w:spacing w:before="120" w:after="240" w:line="480" w:lineRule="atLeast"/>
        <w:outlineLvl w:val="0"/>
        <w:rPr>
          <w:rFonts w:ascii="Arial" w:eastAsia="Times New Roman" w:hAnsi="Arial" w:cs="Arial"/>
          <w:b/>
          <w:bCs/>
          <w:color w:val="4F4F4F"/>
          <w:kern w:val="36"/>
          <w:sz w:val="36"/>
          <w:szCs w:val="36"/>
          <w:lang w:val="en-US" w:eastAsia="ru-RU"/>
        </w:rPr>
      </w:pPr>
      <w:r w:rsidRPr="00514814">
        <w:rPr>
          <w:rFonts w:ascii="Arial" w:eastAsia="Times New Roman" w:hAnsi="Arial" w:cs="Arial"/>
          <w:b/>
          <w:bCs/>
          <w:color w:val="4F4F4F"/>
          <w:kern w:val="36"/>
          <w:sz w:val="36"/>
          <w:szCs w:val="36"/>
          <w:lang w:val="en-US" w:eastAsia="ru-RU"/>
        </w:rPr>
        <w:t>The configuration of SSD20X platform LCD screen mainly involves two structures: MI_PANEL_ParamConfig_t, MI_PANEL_MipiDsiConfig_t and they are defined in: project/release/include/mi_panel_datatype.h.</w:t>
      </w:r>
    </w:p>
    <w:p w:rsidR="00514814" w:rsidRPr="00514814" w:rsidRDefault="00514814" w:rsidP="00514814">
      <w:pPr>
        <w:spacing w:before="120" w:after="240" w:line="450" w:lineRule="atLeast"/>
        <w:outlineLvl w:val="1"/>
        <w:rPr>
          <w:rFonts w:ascii="Arial" w:eastAsia="Times New Roman" w:hAnsi="Arial" w:cs="Arial"/>
          <w:b/>
          <w:bCs/>
          <w:color w:val="4F4F4F"/>
          <w:sz w:val="33"/>
          <w:szCs w:val="33"/>
          <w:lang w:val="en-US" w:eastAsia="ru-RU"/>
        </w:rPr>
      </w:pPr>
      <w:r w:rsidRPr="00514814">
        <w:rPr>
          <w:rFonts w:ascii="Arial" w:eastAsia="Times New Roman" w:hAnsi="Arial" w:cs="Arial"/>
          <w:b/>
          <w:bCs/>
          <w:i/>
          <w:iCs/>
          <w:color w:val="4F4F4F"/>
          <w:sz w:val="33"/>
          <w:lang w:val="en-US" w:eastAsia="ru-RU"/>
        </w:rPr>
        <w:t>RGB screen</w:t>
      </w:r>
    </w:p>
    <w:p w:rsidR="00514814" w:rsidRPr="00514814" w:rsidRDefault="00514814" w:rsidP="00514814">
      <w:pPr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</w:pPr>
      <w:r w:rsidRPr="00514814">
        <w:rPr>
          <w:rFonts w:ascii="Arial" w:eastAsia="Times New Roman" w:hAnsi="Arial" w:cs="Arial"/>
          <w:color w:val="4D4D4D"/>
          <w:sz w:val="24"/>
          <w:szCs w:val="24"/>
          <w:lang w:eastAsia="ru-RU"/>
        </w:rPr>
        <w:sym w:font="Symbol" w:char="F075"/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 xml:space="preserve"> Configure PAD to TTL mode: # vi infinity2m-ssc011a-s01a-padmux-display.dtsi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7124700" cy="3886200"/>
            <wp:effectExtent l="19050" t="0" r="0" b="0"/>
            <wp:docPr id="5" name="Рисунок 5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 w:rsidRPr="00514814">
        <w:rPr>
          <w:rFonts w:ascii="Arial" w:eastAsia="Times New Roman" w:hAnsi="Arial" w:cs="Arial"/>
          <w:color w:val="4D4D4D"/>
          <w:sz w:val="24"/>
          <w:szCs w:val="24"/>
          <w:lang w:eastAsia="ru-RU"/>
        </w:rPr>
        <w:lastRenderedPageBreak/>
        <w:sym w:font="Symbol" w:char="F075"/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 xml:space="preserve"> Obtain the timing table from the screen’s data sheet: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7172325" cy="3371850"/>
            <wp:effectExtent l="19050" t="0" r="9525" b="0"/>
            <wp:docPr id="6" name="Рисунок 6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 w:rsidRPr="00514814">
        <w:rPr>
          <w:rFonts w:ascii="Arial" w:eastAsia="Times New Roman" w:hAnsi="Arial" w:cs="Arial"/>
          <w:color w:val="4D4D4D"/>
          <w:sz w:val="24"/>
          <w:szCs w:val="24"/>
          <w:lang w:eastAsia="ru-RU"/>
        </w:rPr>
        <w:sym w:font="Symbol" w:char="F075"/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 xml:space="preserve"> Modify the screen parameters to download test/JpegPlayer.rar and unzip it, find SAT070CP50_1024x600.h, in On this basis, modify the corresponding data according to the actual parameters of the screen: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6896100" cy="4600575"/>
            <wp:effectExtent l="19050" t="0" r="0" b="0"/>
            <wp:docPr id="7" name="Рисунок 7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lastRenderedPageBreak/>
        <w:br/>
        <w:t>pay attention to the values ​​of the following variables: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8220075" cy="7105650"/>
            <wp:effectExtent l="19050" t="0" r="9525" b="0"/>
            <wp:docPr id="8" name="Рисунок 8" descr="https://img-blog.csdnimg.cn/20210104143835308.png?x-oss-process=image/watermark,type_ZmFuZ3poZW5naGVpdGk,shadow_10,text_aHR0cHM6Ly9ibG9nLmNzZG4ubmV0L2FtaTgy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g-blog.csdnimg.cn/20210104143835308.png?x-oss-process=image/watermark,type_ZmFuZ3poZW5naGVpdGk,shadow_10,text_aHR0cHM6Ly9ibG9nLmNzZG4ubmV0L2FtaTgy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7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lastRenderedPageBreak/>
        <w:drawing>
          <wp:inline distT="0" distB="0" distL="0" distR="0">
            <wp:extent cx="6257925" cy="1885950"/>
            <wp:effectExtent l="19050" t="0" r="9525" b="0"/>
            <wp:docPr id="9" name="Рисунок 9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  <w:t>(DCLK Frequency).min &lt;= m_dwPanelMaxDCLK &lt;= (DCLK Frequency).max</w:t>
      </w:r>
    </w:p>
    <w:p w:rsidR="00514814" w:rsidRPr="00514814" w:rsidRDefault="00514814" w:rsidP="00514814">
      <w:pPr>
        <w:spacing w:after="240" w:line="390" w:lineRule="atLeast"/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</w:pPr>
      <w:r w:rsidRPr="00514814">
        <w:rPr>
          <w:rFonts w:ascii="Arial" w:eastAsia="Times New Roman" w:hAnsi="Arial" w:cs="Arial"/>
          <w:color w:val="4D4D4D"/>
          <w:sz w:val="24"/>
          <w:szCs w:val="24"/>
          <w:lang w:eastAsia="ru-RU"/>
        </w:rPr>
        <w:sym w:font="Symbol" w:char="F075"/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t xml:space="preserve"> Modify the value of swap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6896100" cy="781050"/>
            <wp:effectExtent l="19050" t="0" r="0" b="0"/>
            <wp:docPr id="10" name="Рисунок 10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  <w:t>By default, the corresponding relationship between each TTL pin and RGB is as follows: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lastRenderedPageBreak/>
        <w:drawing>
          <wp:inline distT="0" distB="0" distL="0" distR="0">
            <wp:extent cx="6953250" cy="5819775"/>
            <wp:effectExtent l="19050" t="0" r="0" b="0"/>
            <wp:docPr id="11" name="Рисунок 11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581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  <w:t>If the actual connection is not the default connection, you need to modify the swap value. The following 4 values ​​need attention: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  <w:t>m_bPanelSwapOdd_RG, when its value is 0 or 3, it corresponds to R; when its value is 1, it corresponds to B; when its value is 2, it corresponds to G;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6848475" cy="1609725"/>
            <wp:effectExtent l="19050" t="0" r="9525" b="0"/>
            <wp:docPr id="12" name="Рисунок 12" descr="https://img-blog.csdnimg.cn/20210104144018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g-blog.csdnimg.cn/2021010414401850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  <w:t xml:space="preserve">m_bPanelSwapEven_RG, when its value is 0 or 2, it corresponds to G; When it is 1, it 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lastRenderedPageBreak/>
        <w:t>corresponds to B; when it is 3, it corresponds to R;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6943725" cy="1533525"/>
            <wp:effectExtent l="19050" t="0" r="9525" b="0"/>
            <wp:docPr id="13" name="Рисунок 13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  <w:t>m_bPanelSwapOdd_GB, when its value is 0 or 1, it corresponds to B; when its value is 1, it corresponds to B; when its value is 2, it corresponds to G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6848475" cy="1504950"/>
            <wp:effectExtent l="19050" t="0" r="9525" b="0"/>
            <wp:docPr id="14" name="Рисунок 14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  <w:t>; When the value is 1, the high and low bits of RGB are reversed;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7010400" cy="1171575"/>
            <wp:effectExtent l="19050" t="0" r="0" b="0"/>
            <wp:docPr id="15" name="Рисунок 15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  <w:t>when the high and low bits are not reversed, the corresponding relationship between the pins is as follows: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6200775" cy="1876425"/>
            <wp:effectExtent l="19050" t="0" r="9525" b="0"/>
            <wp:docPr id="16" name="Рисунок 16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lastRenderedPageBreak/>
        <w:drawing>
          <wp:inline distT="0" distB="0" distL="0" distR="0">
            <wp:extent cx="6686550" cy="1857375"/>
            <wp:effectExtent l="19050" t="0" r="0" b="0"/>
            <wp:docPr id="17" name="Рисунок 17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  <w:t>After the high and low bits are reversed, the corresponding relationship between the pins becomes:</w:t>
      </w:r>
      <w:r w:rsidRPr="00514814">
        <w:rPr>
          <w:rFonts w:ascii="Arial" w:eastAsia="Times New Roman" w:hAnsi="Arial" w:cs="Arial"/>
          <w:color w:val="4D4D4D"/>
          <w:sz w:val="24"/>
          <w:szCs w:val="24"/>
          <w:lang w:val="en-US" w:eastAsia="ru-RU"/>
        </w:rPr>
        <w:br/>
      </w:r>
      <w:r>
        <w:rPr>
          <w:rFonts w:ascii="Arial" w:eastAsia="Times New Roman" w:hAnsi="Arial" w:cs="Arial"/>
          <w:noProof/>
          <w:color w:val="4D4D4D"/>
          <w:sz w:val="24"/>
          <w:szCs w:val="24"/>
          <w:lang w:eastAsia="ru-RU"/>
        </w:rPr>
        <w:drawing>
          <wp:inline distT="0" distB="0" distL="0" distR="0">
            <wp:extent cx="6372225" cy="3390900"/>
            <wp:effectExtent l="19050" t="0" r="9525" b="0"/>
            <wp:docPr id="18" name="Рисунок 18" descr="insert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nsert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29B" w:rsidRPr="00514814" w:rsidRDefault="00A1529B">
      <w:pPr>
        <w:rPr>
          <w:lang w:val="en-US"/>
        </w:rPr>
      </w:pPr>
    </w:p>
    <w:sectPr w:rsidR="00A1529B" w:rsidRPr="00514814" w:rsidSect="00A15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514814"/>
    <w:rsid w:val="00461DFE"/>
    <w:rsid w:val="00514814"/>
    <w:rsid w:val="0080390F"/>
    <w:rsid w:val="00A1529B"/>
    <w:rsid w:val="00D10496"/>
    <w:rsid w:val="00DA01AB"/>
    <w:rsid w:val="00E265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29B"/>
  </w:style>
  <w:style w:type="paragraph" w:styleId="1">
    <w:name w:val="heading 1"/>
    <w:basedOn w:val="a"/>
    <w:link w:val="10"/>
    <w:uiPriority w:val="9"/>
    <w:qFormat/>
    <w:rsid w:val="005148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148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81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481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514814"/>
    <w:rPr>
      <w:color w:val="0000FF"/>
      <w:u w:val="single"/>
    </w:rPr>
  </w:style>
  <w:style w:type="character" w:customStyle="1" w:styleId="time">
    <w:name w:val="time"/>
    <w:basedOn w:val="a0"/>
    <w:rsid w:val="00514814"/>
  </w:style>
  <w:style w:type="character" w:customStyle="1" w:styleId="read-count">
    <w:name w:val="read-count"/>
    <w:basedOn w:val="a0"/>
    <w:rsid w:val="00514814"/>
  </w:style>
  <w:style w:type="character" w:customStyle="1" w:styleId="name">
    <w:name w:val="name"/>
    <w:basedOn w:val="a0"/>
    <w:rsid w:val="00514814"/>
  </w:style>
  <w:style w:type="character" w:customStyle="1" w:styleId="get-collection">
    <w:name w:val="get-collection"/>
    <w:basedOn w:val="a0"/>
    <w:rsid w:val="00514814"/>
  </w:style>
  <w:style w:type="character" w:customStyle="1" w:styleId="label">
    <w:name w:val="label"/>
    <w:basedOn w:val="a0"/>
    <w:rsid w:val="00514814"/>
  </w:style>
  <w:style w:type="character" w:styleId="a4">
    <w:name w:val="Strong"/>
    <w:basedOn w:val="a0"/>
    <w:uiPriority w:val="22"/>
    <w:qFormat/>
    <w:rsid w:val="00514814"/>
    <w:rPr>
      <w:b/>
      <w:bCs/>
    </w:rPr>
  </w:style>
  <w:style w:type="paragraph" w:styleId="a5">
    <w:name w:val="Normal (Web)"/>
    <w:basedOn w:val="a"/>
    <w:uiPriority w:val="99"/>
    <w:semiHidden/>
    <w:unhideWhenUsed/>
    <w:rsid w:val="00514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5148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148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6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5F6F7"/>
            <w:right w:val="none" w:sz="0" w:space="0" w:color="auto"/>
          </w:divBdr>
          <w:divsChild>
            <w:div w:id="12415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92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3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75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07715">
                          <w:marLeft w:val="0"/>
                          <w:marRight w:val="12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6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so.csdn.net/so/search/s.do?q=SSD202&amp;t=blog&amp;o=vip&amp;s=&amp;l=&amp;f=&amp;viparticle=" TargetMode="External"/><Relationship Id="rId24" Type="http://schemas.openxmlformats.org/officeDocument/2006/relationships/image" Target="media/image17.png"/><Relationship Id="rId5" Type="http://schemas.openxmlformats.org/officeDocument/2006/relationships/hyperlink" Target="https://blog.csdn.net/ami82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yperlink" Target="https://so.csdn.net/so/search/s.do?q=SSD201&amp;t=blog&amp;o=vip&amp;s=&amp;l=&amp;f=&amp;viparticle=" TargetMode="External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openxmlformats.org/officeDocument/2006/relationships/hyperlink" Target="https://so.csdn.net/so/search/s.do?q=RGB%E5%B1%8F&amp;t=blog&amp;o=vip&amp;s=&amp;l=&amp;f=&amp;viparticle=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Mitek</dc:creator>
  <cp:lastModifiedBy>Mitek</cp:lastModifiedBy>
  <cp:revision>1</cp:revision>
  <dcterms:created xsi:type="dcterms:W3CDTF">2022-05-02T20:52:00Z</dcterms:created>
  <dcterms:modified xsi:type="dcterms:W3CDTF">2022-05-02T20:54:00Z</dcterms:modified>
</cp:coreProperties>
</file>