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Thomas F. Neal, M. D., P.A..</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Stan E. Potocki, M. D.</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Otorhinolaryngology - Head and Neck Surgery</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3621 22nd Street, suite 300</w:t>
        <w:tab/>
        <w:tab/>
        <w:tab/>
        <w:tab/>
        <w:tab/>
        <w:tab/>
        <w:tab/>
        <w:tab/>
        <w:t xml:space="preserve"> Ear, Nose &amp; Throat</w:t>
      </w:r>
    </w:p>
    <w:p w:rsidR="00000000" w:rsidDel="00000000" w:rsidP="00000000" w:rsidRDefault="00000000" w:rsidRPr="00000000" w14:paraId="00000006">
      <w:pPr>
        <w:rPr>
          <w:sz w:val="24"/>
          <w:szCs w:val="24"/>
        </w:rPr>
      </w:pPr>
      <w:r w:rsidDel="00000000" w:rsidR="00000000" w:rsidRPr="00000000">
        <w:rPr>
          <w:sz w:val="24"/>
          <w:szCs w:val="24"/>
          <w:rtl w:val="0"/>
        </w:rPr>
        <w:t xml:space="preserve">Lubbock, Texas 79410</w:t>
        <w:tab/>
        <w:tab/>
        <w:tab/>
        <w:tab/>
        <w:tab/>
        <w:tab/>
        <w:tab/>
        <w:tab/>
        <w:tab/>
        <w:t xml:space="preserve">         Laser Surgery</w:t>
      </w:r>
    </w:p>
    <w:p w:rsidR="00000000" w:rsidDel="00000000" w:rsidP="00000000" w:rsidRDefault="00000000" w:rsidRPr="00000000" w14:paraId="00000007">
      <w:pPr>
        <w:rPr>
          <w:sz w:val="24"/>
          <w:szCs w:val="24"/>
        </w:rPr>
      </w:pPr>
      <w:r w:rsidDel="00000000" w:rsidR="00000000" w:rsidRPr="00000000">
        <w:rPr>
          <w:sz w:val="24"/>
          <w:szCs w:val="24"/>
          <w:rtl w:val="0"/>
        </w:rPr>
        <w:t xml:space="preserve">(806) 792-5331</w:t>
        <w:tab/>
        <w:tab/>
        <w:tab/>
        <w:tab/>
        <w:tab/>
        <w:tab/>
        <w:tab/>
        <w:tab/>
        <w:tab/>
        <w:tab/>
        <w:t xml:space="preserve">   Hearing Testing &amp;</w:t>
      </w:r>
    </w:p>
    <w:p w:rsidR="00000000" w:rsidDel="00000000" w:rsidP="00000000" w:rsidRDefault="00000000" w:rsidRPr="00000000" w14:paraId="00000008">
      <w:pPr>
        <w:rPr>
          <w:sz w:val="24"/>
          <w:szCs w:val="24"/>
        </w:rPr>
      </w:pPr>
      <w:r w:rsidDel="00000000" w:rsidR="00000000" w:rsidRPr="00000000">
        <w:rPr>
          <w:sz w:val="24"/>
          <w:szCs w:val="24"/>
          <w:rtl w:val="0"/>
        </w:rPr>
        <w:t xml:space="preserve">FAX:(806) 792-9417</w:t>
        <w:tab/>
        <w:tab/>
        <w:tab/>
        <w:tab/>
        <w:tab/>
        <w:tab/>
        <w:tab/>
        <w:tab/>
        <w:tab/>
        <w:t xml:space="preserve">           Hearing Aids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Tonsillectomy and Adenoidectomy Information Sheet</w:t>
      </w:r>
    </w:p>
    <w:p w:rsidR="00000000" w:rsidDel="00000000" w:rsidP="00000000" w:rsidRDefault="00000000" w:rsidRPr="00000000" w14:paraId="0000000B">
      <w:pPr>
        <w:rPr>
          <w:b w:val="1"/>
          <w:bCs w:val="1"/>
          <w:color w:val="ff9900"/>
          <w:sz w:val="28"/>
          <w:szCs w:val="28"/>
        </w:rPr>
      </w:pPr>
      <w:r w:rsidDel="00000000" w:rsidR="00000000" w:rsidRPr="00000000">
        <w:rPr>
          <w:rtl w:val="0"/>
        </w:rPr>
      </w:r>
    </w:p>
    <w:p w:rsidR="00000000" w:rsidDel="00000000" w:rsidP="00000000" w:rsidRDefault="00000000" w:rsidRPr="00000000" w14:paraId="0000000C">
      <w:pPr>
        <w:rPr>
          <w:b w:val="1"/>
          <w:bCs w:val="1"/>
          <w:color w:val="ff9900"/>
          <w:sz w:val="28"/>
          <w:szCs w:val="28"/>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a86e8"/>
                <w:sz w:val="28"/>
                <w:szCs w:val="28"/>
              </w:rPr>
            </w:pPr>
            <w:r w:rsidDel="00000000" w:rsidR="00000000" w:rsidRPr="00000000">
              <w:rPr>
                <w:b w:val="1"/>
                <w:bCs w:val="1"/>
                <w:color w:val="4a86e8"/>
                <w:sz w:val="28"/>
                <w:szCs w:val="28"/>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8"/>
                <w:szCs w:val="28"/>
              </w:rPr>
            </w:pPr>
            <w:r w:rsidDel="00000000" w:rsidR="00000000" w:rsidRPr="00000000">
              <w:rPr>
                <w:b w:val="1"/>
                <w:bCs w:val="1"/>
                <w:color w:val="ff0000"/>
                <w:sz w:val="28"/>
                <w:szCs w:val="28"/>
                <w:rtl w:val="0"/>
              </w:rPr>
              <w:t xml:space="preserve">WARNING</w:t>
            </w:r>
          </w:p>
        </w:tc>
      </w:tr>
      <w:tr>
        <w:trPr>
          <w:cantSplit w:val="0"/>
          <w:trHeight w:val="2649.755859374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numPr>
                <w:ilvl w:val="0"/>
                <w:numId w:val="3"/>
              </w:numPr>
              <w:spacing w:after="200" w:before="0" w:lineRule="auto"/>
              <w:ind w:left="720" w:hanging="360"/>
              <w:rPr>
                <w:color w:val="4a86e8"/>
                <w:sz w:val="20"/>
                <w:szCs w:val="20"/>
              </w:rPr>
            </w:pPr>
            <w:r w:rsidDel="00000000" w:rsidR="00000000" w:rsidRPr="00000000">
              <w:rPr>
                <w:color w:val="4a86e8"/>
                <w:sz w:val="20"/>
                <w:szCs w:val="20"/>
                <w:rtl w:val="0"/>
              </w:rPr>
              <w:t xml:space="preserve">The pain medicine will contain Tylenol and a synthetic codeine (opioid pain reliever to treat pain and cough) unless allergic.</w:t>
            </w:r>
          </w:p>
          <w:p w:rsidR="00000000" w:rsidDel="00000000" w:rsidP="00000000" w:rsidRDefault="00000000" w:rsidRPr="00000000" w14:paraId="00000010">
            <w:pPr>
              <w:numPr>
                <w:ilvl w:val="0"/>
                <w:numId w:val="3"/>
              </w:numPr>
              <w:spacing w:after="200" w:before="0" w:lineRule="auto"/>
              <w:ind w:left="720" w:hanging="360"/>
              <w:rPr>
                <w:color w:val="4a86e8"/>
                <w:sz w:val="20"/>
                <w:szCs w:val="20"/>
              </w:rPr>
            </w:pPr>
            <w:r w:rsidDel="00000000" w:rsidR="00000000" w:rsidRPr="00000000">
              <w:rPr>
                <w:color w:val="4a86e8"/>
                <w:sz w:val="20"/>
                <w:szCs w:val="20"/>
                <w:rtl w:val="0"/>
              </w:rPr>
              <w:t xml:space="preserve">For adults and older children, the recovery period is up to 2 weeks.</w:t>
            </w:r>
          </w:p>
          <w:p w:rsidR="00000000" w:rsidDel="00000000" w:rsidP="00000000" w:rsidRDefault="00000000" w:rsidRPr="00000000" w14:paraId="00000011">
            <w:pPr>
              <w:numPr>
                <w:ilvl w:val="0"/>
                <w:numId w:val="3"/>
              </w:numPr>
              <w:spacing w:after="200" w:before="0" w:lineRule="auto"/>
              <w:ind w:left="720" w:hanging="360"/>
              <w:rPr>
                <w:color w:val="4a86e8"/>
                <w:sz w:val="20"/>
                <w:szCs w:val="20"/>
              </w:rPr>
            </w:pPr>
            <w:r w:rsidDel="00000000" w:rsidR="00000000" w:rsidRPr="00000000">
              <w:rPr>
                <w:color w:val="4a86e8"/>
                <w:sz w:val="20"/>
                <w:szCs w:val="20"/>
                <w:rtl w:val="0"/>
              </w:rPr>
              <w:t xml:space="preserve">It is advised to stay home from work and school for 1 week.</w:t>
            </w:r>
          </w:p>
          <w:p w:rsidR="00000000" w:rsidDel="00000000" w:rsidP="00000000" w:rsidRDefault="00000000" w:rsidRPr="00000000" w14:paraId="00000012">
            <w:pPr>
              <w:numPr>
                <w:ilvl w:val="0"/>
                <w:numId w:val="3"/>
              </w:numPr>
              <w:spacing w:after="200" w:lineRule="auto"/>
              <w:ind w:left="720" w:hanging="360"/>
              <w:rPr>
                <w:color w:val="4a86e8"/>
                <w:sz w:val="20"/>
                <w:szCs w:val="20"/>
              </w:rPr>
            </w:pPr>
            <w:r w:rsidDel="00000000" w:rsidR="00000000" w:rsidRPr="00000000">
              <w:rPr>
                <w:color w:val="4a86e8"/>
                <w:sz w:val="20"/>
                <w:szCs w:val="20"/>
                <w:rtl w:val="0"/>
              </w:rPr>
              <w:t xml:space="preserve">Adults will typically have some soreness of the throat (but not severe after 2 weeks) for up to 1 month.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a86e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numPr>
                <w:ilvl w:val="0"/>
                <w:numId w:val="4"/>
              </w:numPr>
              <w:spacing w:after="200" w:before="0" w:line="276" w:lineRule="auto"/>
              <w:ind w:left="720" w:hanging="360"/>
              <w:rPr>
                <w:color w:val="ff0000"/>
                <w:sz w:val="20"/>
                <w:szCs w:val="20"/>
              </w:rPr>
            </w:pPr>
            <w:r w:rsidDel="00000000" w:rsidR="00000000" w:rsidRPr="00000000">
              <w:rPr>
                <w:color w:val="ff0000"/>
                <w:sz w:val="20"/>
                <w:szCs w:val="20"/>
                <w:rtl w:val="0"/>
              </w:rPr>
              <w:t xml:space="preserve">Follow the aspirin warnings for 2 weeks after tonsils removal.</w:t>
            </w:r>
          </w:p>
          <w:p w:rsidR="00000000" w:rsidDel="00000000" w:rsidP="00000000" w:rsidRDefault="00000000" w:rsidRPr="00000000" w14:paraId="00000015">
            <w:pPr>
              <w:numPr>
                <w:ilvl w:val="0"/>
                <w:numId w:val="4"/>
              </w:numPr>
              <w:spacing w:after="200" w:before="0" w:line="276" w:lineRule="auto"/>
              <w:ind w:left="720" w:hanging="360"/>
              <w:rPr>
                <w:color w:val="ff0000"/>
                <w:sz w:val="20"/>
                <w:szCs w:val="20"/>
              </w:rPr>
            </w:pPr>
            <w:r w:rsidDel="00000000" w:rsidR="00000000" w:rsidRPr="00000000">
              <w:rPr>
                <w:color w:val="ff0000"/>
                <w:sz w:val="20"/>
                <w:szCs w:val="20"/>
                <w:rtl w:val="0"/>
              </w:rPr>
              <w:t xml:space="preserve">The pain medication will help relieve pain, but not all pain will be gone completely.</w:t>
            </w:r>
          </w:p>
          <w:p w:rsidR="00000000" w:rsidDel="00000000" w:rsidP="00000000" w:rsidRDefault="00000000" w:rsidRPr="00000000" w14:paraId="00000016">
            <w:pPr>
              <w:numPr>
                <w:ilvl w:val="0"/>
                <w:numId w:val="4"/>
              </w:numPr>
              <w:spacing w:after="200" w:line="276" w:lineRule="auto"/>
              <w:ind w:left="720" w:hanging="360"/>
              <w:rPr>
                <w:color w:val="ff0000"/>
                <w:sz w:val="20"/>
                <w:szCs w:val="20"/>
              </w:rPr>
            </w:pPr>
            <w:r w:rsidDel="00000000" w:rsidR="00000000" w:rsidRPr="00000000">
              <w:rPr>
                <w:color w:val="ff0000"/>
                <w:sz w:val="20"/>
                <w:szCs w:val="20"/>
                <w:rtl w:val="0"/>
              </w:rPr>
              <w:t xml:space="preserve">For children under 10, there will be severe-discomfort and it will take about 4-7 days to improve..</w:t>
            </w:r>
          </w:p>
          <w:p w:rsidR="00000000" w:rsidDel="00000000" w:rsidP="00000000" w:rsidRDefault="00000000" w:rsidRPr="00000000" w14:paraId="00000017">
            <w:pPr>
              <w:ind w:left="720" w:firstLine="0"/>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0"/>
                <w:szCs w:val="20"/>
              </w:rPr>
            </w:pPr>
            <w:r w:rsidDel="00000000" w:rsidR="00000000" w:rsidRPr="00000000">
              <w:rPr>
                <w:rtl w:val="0"/>
              </w:rPr>
            </w:r>
          </w:p>
        </w:tc>
      </w:tr>
    </w:tbl>
    <w:p w:rsidR="00000000" w:rsidDel="00000000" w:rsidP="00000000" w:rsidRDefault="00000000" w:rsidRPr="00000000" w14:paraId="00000019">
      <w:pPr>
        <w:rPr>
          <w:b w:val="1"/>
          <w:bCs w:val="1"/>
          <w:color w:val="ff9900"/>
          <w:sz w:val="28"/>
          <w:szCs w:val="28"/>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rPr>
          <w:sz w:val="24"/>
          <w:szCs w:val="24"/>
          <w:u w:val="none"/>
        </w:rPr>
      </w:pPr>
      <w:r w:rsidDel="00000000" w:rsidR="00000000" w:rsidRPr="00000000">
        <w:rPr>
          <w:sz w:val="24"/>
          <w:szCs w:val="24"/>
          <w:rtl w:val="0"/>
        </w:rPr>
        <w:t xml:space="preserve">. . . once the pain is less, try using smaller doses of the pain medicine as it can cause constipation and nausea. You can even substitute plain Tylenol. Do not give Tylenol and the medicine I gave you at the same time. Remember that the pain medicine contains Tylenol and too much can be harmful.</w:t>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sz w:val="24"/>
          <w:szCs w:val="24"/>
          <w:rtl w:val="0"/>
        </w:rPr>
        <w:t xml:space="preserve">... expect to have difficulty with food for several days. It will even hurt to swallow liquids, but liquids must be forced down to prevent dehydration. Dehydration occasionally requires hospitalization for IV fluids. Try drinking liquids about 30-45 minutes after taking pain medicine, as this is the best the throat will feel. Experiment with room temperature vs cold fluids to see what works best.</w:t>
      </w:r>
    </w:p>
    <w:p w:rsidR="00000000" w:rsidDel="00000000" w:rsidP="00000000" w:rsidRDefault="00000000" w:rsidRPr="00000000" w14:paraId="0000001D">
      <w:pPr>
        <w:numPr>
          <w:ilvl w:val="0"/>
          <w:numId w:val="6"/>
        </w:numPr>
        <w:ind w:left="720" w:hanging="360"/>
        <w:rPr>
          <w:sz w:val="24"/>
          <w:szCs w:val="24"/>
          <w:u w:val="none"/>
        </w:rPr>
      </w:pPr>
      <w:r w:rsidDel="00000000" w:rsidR="00000000" w:rsidRPr="00000000">
        <w:rPr>
          <w:sz w:val="24"/>
          <w:szCs w:val="24"/>
          <w:rtl w:val="0"/>
        </w:rPr>
        <w:t xml:space="preserve">. . . milk products are safe but sometimes they cause irritation because they coat the throat, I recommend water-based Popsicle's.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 once food is tolerated, be very careful to only eat very soft foods for 14 days from surgery. There are scabs in the back of the throat for two weeks that could be dislodged by solid or scratchy food and cause bleeding.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 . . drops of blood from the nose and blood mixed with saliva in the mouth are normal for 2 weeks. If more than this amount is encountered, call me as this can represent an emergency.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 vomiting in the first 24 hours after surgery will commonly contain blood clots. Call me if a clot is seen in vomit after this time. If nausea is present, antibiotics can be skipped for a dose.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 avoid strenuous activity for 2 weeks after surgery. Activities such as going to the mall, seeing a movie, and being outside when it's not hot are okay. Avoid exercise during this time. </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 expect a low-grade fever (up to 101.5) for the first week. This needs no medication</w:t>
      </w:r>
    </w:p>
    <w:p w:rsidR="00000000" w:rsidDel="00000000" w:rsidP="00000000" w:rsidRDefault="00000000" w:rsidRPr="00000000" w14:paraId="00000023">
      <w:pPr>
        <w:ind w:firstLine="720"/>
        <w:rPr>
          <w:sz w:val="24"/>
          <w:szCs w:val="24"/>
        </w:rPr>
      </w:pPr>
      <w:r w:rsidDel="00000000" w:rsidR="00000000" w:rsidRPr="00000000">
        <w:rPr>
          <w:sz w:val="24"/>
          <w:szCs w:val="24"/>
          <w:rtl w:val="0"/>
        </w:rPr>
        <w:t xml:space="preserve">... expect ear pain that radiates from the throat for up to 2 weeks. </w:t>
      </w:r>
    </w:p>
    <w:p w:rsidR="00000000" w:rsidDel="00000000" w:rsidP="00000000" w:rsidRDefault="00000000" w:rsidRPr="00000000" w14:paraId="00000024">
      <w:pPr>
        <w:numPr>
          <w:ilvl w:val="0"/>
          <w:numId w:val="5"/>
        </w:numPr>
        <w:ind w:left="720" w:hanging="360"/>
        <w:rPr>
          <w:sz w:val="24"/>
          <w:szCs w:val="24"/>
          <w:u w:val="none"/>
        </w:rPr>
      </w:pPr>
      <w:r w:rsidDel="00000000" w:rsidR="00000000" w:rsidRPr="00000000">
        <w:rPr>
          <w:sz w:val="24"/>
          <w:szCs w:val="24"/>
          <w:rtl w:val="0"/>
        </w:rPr>
        <w:t xml:space="preserve">... while the frequency of throat infections should be much less without the tonsils infection</w:t>
      </w:r>
    </w:p>
    <w:p w:rsidR="00000000" w:rsidDel="00000000" w:rsidP="00000000" w:rsidRDefault="00000000" w:rsidRPr="00000000" w14:paraId="00000025">
      <w:pPr>
        <w:rPr>
          <w:sz w:val="24"/>
          <w:szCs w:val="24"/>
        </w:rPr>
      </w:pPr>
      <w:r w:rsidDel="00000000" w:rsidR="00000000" w:rsidRPr="00000000">
        <w:rPr>
          <w:sz w:val="24"/>
          <w:szCs w:val="24"/>
          <w:rtl w:val="0"/>
        </w:rPr>
        <w:t xml:space="preserve">of the throat can still occur.</w:t>
      </w:r>
    </w:p>
    <w:p w:rsidR="00000000" w:rsidDel="00000000" w:rsidP="00000000" w:rsidRDefault="00000000" w:rsidRPr="00000000" w14:paraId="00000026">
      <w:pPr>
        <w:numPr>
          <w:ilvl w:val="0"/>
          <w:numId w:val="7"/>
        </w:numPr>
        <w:ind w:left="720" w:hanging="360"/>
        <w:rPr>
          <w:sz w:val="24"/>
          <w:szCs w:val="24"/>
          <w:u w:val="none"/>
        </w:rPr>
      </w:pPr>
      <w:r w:rsidDel="00000000" w:rsidR="00000000" w:rsidRPr="00000000">
        <w:rPr>
          <w:sz w:val="24"/>
          <w:szCs w:val="24"/>
          <w:rtl w:val="0"/>
        </w:rPr>
        <w:t xml:space="preserve">Risks - The biggest risk is bleeding; follow the above instructions to lessen this risk. It is common to have some temporary nasal regurgitation with eating and drinking. In almost all cases, this resolves by 3-4 weeks. If the tonsils and adenoids are very large, expect the voice to have a different quality due to the throat having more space.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