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 #2 - Game Design Principle </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design principle I choose is the Reward Principle.  The Reward Principle is a game design concept that focuses on using rewards/ incentives to reinforce positive behaviors and outcomes within a game. Research suggests that well-designed rewards, whether intrinsic (meaning within the game) or extrinsic  (means external recognition or prizes), can significantly impact player engagement and motivation.</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Intrinsic rewards are part of the game itself,  examples would be achieving in-game goals, gaining recognition, or obtaining virtual currency (money used in the game only). While extrinsic rewards involve external recognition or prizes, like PUBG where players compete for chicken dinner. Balancing between these rewards is challenging for game designers and is an important aspect to consider when designing gameplay.</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Games rewards to encourage desired actions, like completing levels, winning challenges, or completing specific objectives/quests. The Reward Principle plays a vital role in player motivation and overall satisfaction of the game. When rewards are too scarce, it causes players to lose interest, while the opposite is the same as overly abundant rewards decreases the sense of accomplishment and challenge.</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Reward Principle, when used effectively, helps games in being more immersive and enjoyable gaming experiences. Game designers who understand the psychological impact of rewards can create experiences that not only capture players' attention but also provide a sense of achievement and progression. By controlling the balance of intrinsic and extrinsic rewards, game designers can design games that engage with players and sustain long-term interactions.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jc w:val="right"/>
      <w:rPr/>
    </w:pPr>
    <w:r w:rsidDel="00000000" w:rsidR="00000000" w:rsidRPr="00000000">
      <w:rPr>
        <w:rtl w:val="0"/>
      </w:rPr>
      <w:t xml:space="preserve">[ITCS-4231-001] Derek Wang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