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noyj6tb0nuzl" w:id="0"/>
      <w:bookmarkEnd w:id="0"/>
      <w:r w:rsidDel="00000000" w:rsidR="00000000" w:rsidRPr="00000000">
        <w:rPr>
          <w:sz w:val="40"/>
          <w:szCs w:val="40"/>
          <w:rtl w:val="0"/>
        </w:rPr>
        <w:t xml:space="preserve">Interaction Types and Interaction Modalities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Interaction Types - describes convention for a user to interact with an app/system.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types of Interaction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Instructing: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Users issues instruction to system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643313" cy="912866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91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New recent type - Voice type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Conversing: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have dialog with system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614738" cy="1084421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08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Also chatbox and automated help system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Manipulating: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interact with objects in a virtual or physical space by manipulating them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414713" cy="1043384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043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Exploring: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move through a virtual environment or a physical space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433763" cy="104443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0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rPr/>
      </w:pPr>
      <w:r w:rsidDel="00000000" w:rsidR="00000000" w:rsidRPr="00000000">
        <w:rPr>
          <w:rtl w:val="0"/>
        </w:rPr>
        <w:t xml:space="preserve">Interaction Modalities - is the classification of a single independent channel of sensory input/output between a computer and a human.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10038" cy="1134713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13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Line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30047" cy="2187987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047" cy="218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WIMP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57538" cy="217292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17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Multimedia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WIMP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Android Auto/ Apple Airplay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Reality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Visualization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14638" cy="1093731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09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Appliances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00313" cy="98751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987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(devices)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129710" cy="157607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710" cy="157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Voice assistant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Samsung S Pen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048651" cy="1202523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651" cy="120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Interface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Touch screens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Mid-Air Gesture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71863" cy="1330881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33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Haptic (feedback)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Feels sense of touch when interacting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60344" cy="1229023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344" cy="122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Shareable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Multi-input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262313" cy="125961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25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Tangible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21879" cy="12297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1879" cy="122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Mixed Reality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52788" cy="124119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24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 (Augmented reality)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Wearable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Samsung, Apple Watches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62263" cy="1110019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11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Sense world around them to interact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Brain-Computer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481175" cy="1232785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175" cy="123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by brain waves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13280" cy="18335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3280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Multi-modal is more common now</w:t>
      </w:r>
    </w:p>
    <w:p w:rsidR="00000000" w:rsidDel="00000000" w:rsidP="00000000" w:rsidRDefault="00000000" w:rsidRPr="00000000" w14:paraId="00000043">
      <w:pPr>
        <w:pStyle w:val="Title"/>
        <w:spacing w:before="200" w:lineRule="auto"/>
        <w:jc w:val="center"/>
        <w:rPr>
          <w:sz w:val="40"/>
          <w:szCs w:val="40"/>
        </w:rPr>
      </w:pPr>
      <w:bookmarkStart w:colFirst="0" w:colLast="0" w:name="_nahjp6o9clux" w:id="1"/>
      <w:bookmarkEnd w:id="1"/>
      <w:r w:rsidDel="00000000" w:rsidR="00000000" w:rsidRPr="00000000">
        <w:rPr>
          <w:sz w:val="40"/>
          <w:szCs w:val="40"/>
          <w:rtl w:val="0"/>
        </w:rPr>
        <w:t xml:space="preserve">Direct Manipulation Interfaces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  <w:rtl w:val="0"/>
        </w:rPr>
        <w:t xml:space="preserve">Gulf of Execution - how does user know what to do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  <w:rtl w:val="0"/>
        </w:rPr>
        <w:t xml:space="preserve">Gulf of Evaluation - how does user know what happen</w:t>
      </w:r>
    </w:p>
    <w:p w:rsidR="00000000" w:rsidDel="00000000" w:rsidP="00000000" w:rsidRDefault="00000000" w:rsidRPr="00000000" w14:paraId="00000046">
      <w:pPr>
        <w:jc w:val="center"/>
        <w:rPr>
          <w:color w:val="2d3b45"/>
          <w:sz w:val="36"/>
          <w:szCs w:val="36"/>
          <w:highlight w:val="white"/>
        </w:rPr>
      </w:pPr>
      <w:r w:rsidDel="00000000" w:rsidR="00000000" w:rsidRPr="00000000">
        <w:rPr>
          <w:color w:val="2d3b45"/>
          <w:sz w:val="36"/>
          <w:szCs w:val="36"/>
          <w:highlight w:val="white"/>
          <w:rtl w:val="0"/>
        </w:rPr>
        <w:t xml:space="preserve">The Gulfs, Affordances, Signifiers, and Metaphors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190500</wp:posOffset>
            </wp:positionV>
            <wp:extent cx="3374946" cy="2638425"/>
            <wp:effectExtent b="0" l="0" r="0" t="0"/>
            <wp:wrapNone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946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189738</wp:posOffset>
            </wp:positionV>
            <wp:extent cx="3228975" cy="2634685"/>
            <wp:effectExtent b="0" l="0" r="0" t="0"/>
            <wp:wrapTopAndBottom distB="114300" distT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3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jc w:val="center"/>
        <w:rPr>
          <w:color w:val="2d3b45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Lato" w:cs="Lato" w:eastAsia="Lato" w:hAnsi="Lato"/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  <w:rtl w:val="0"/>
        </w:rPr>
        <w:t xml:space="preserve">Affordance: is an relationship between a property of an object and the capability of a person to determine how  to object could possibly be used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2728913" cy="1446757"/>
            <wp:effectExtent b="0" l="0" r="0" t="0"/>
            <wp:wrapTopAndBottom distB="114300" distT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446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3476625</wp:posOffset>
            </wp:positionH>
            <wp:positionV relativeFrom="paragraph">
              <wp:posOffset>114300</wp:posOffset>
            </wp:positionV>
            <wp:extent cx="2733675" cy="1444060"/>
            <wp:effectExtent b="0" l="0" r="0" t="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44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Lato" w:cs="Lato" w:eastAsia="Lato" w:hAnsi="Lato"/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3005138" cy="1749509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74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Lato" w:cs="Lato" w:eastAsia="Lato" w:hAnsi="Lato"/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  <w:rtl w:val="0"/>
        </w:rPr>
        <w:t xml:space="preserve">Signifiers: is a visual, audible, or physical signal for an affordance. </w:t>
      </w:r>
      <w:r w:rsidDel="00000000" w:rsidR="00000000" w:rsidRPr="00000000">
        <w:rPr>
          <w:rtl w:val="0"/>
        </w:rPr>
        <w:t xml:space="preserve">Signifiers is a designer's way of communicating an affordance to the user.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- physical Signifiers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461537" cy="134847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537" cy="134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ato" w:cs="Lato" w:eastAsia="Lato" w:hAnsi="Lato"/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885825</wp:posOffset>
            </wp:positionH>
            <wp:positionV relativeFrom="page">
              <wp:posOffset>4888143</wp:posOffset>
            </wp:positionV>
            <wp:extent cx="3076575" cy="1885950"/>
            <wp:effectExtent b="0" l="0" r="0" t="0"/>
            <wp:wrapTopAndBottom distB="114300" distT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1363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3933825</wp:posOffset>
            </wp:positionH>
            <wp:positionV relativeFrom="page">
              <wp:posOffset>4888143</wp:posOffset>
            </wp:positionV>
            <wp:extent cx="3617760" cy="18859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760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4038600</wp:posOffset>
            </wp:positionH>
            <wp:positionV relativeFrom="page">
              <wp:posOffset>6987406</wp:posOffset>
            </wp:positionV>
            <wp:extent cx="3273552" cy="2057400"/>
            <wp:effectExtent b="0" l="0" r="0" t="0"/>
            <wp:wrapTopAndBottom distB="114300" distT="11430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7035031</wp:posOffset>
            </wp:positionV>
            <wp:extent cx="3484931" cy="2059277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931" cy="2059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35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2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9.png"/><Relationship Id="rId25" Type="http://schemas.openxmlformats.org/officeDocument/2006/relationships/image" Target="media/image17.png"/><Relationship Id="rId28" Type="http://schemas.openxmlformats.org/officeDocument/2006/relationships/image" Target="media/image7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8.png"/><Relationship Id="rId7" Type="http://schemas.openxmlformats.org/officeDocument/2006/relationships/image" Target="media/image25.png"/><Relationship Id="rId8" Type="http://schemas.openxmlformats.org/officeDocument/2006/relationships/image" Target="media/image23.png"/><Relationship Id="rId31" Type="http://schemas.openxmlformats.org/officeDocument/2006/relationships/image" Target="media/image6.png"/><Relationship Id="rId30" Type="http://schemas.openxmlformats.org/officeDocument/2006/relationships/image" Target="media/image10.png"/><Relationship Id="rId11" Type="http://schemas.openxmlformats.org/officeDocument/2006/relationships/image" Target="media/image19.png"/><Relationship Id="rId33" Type="http://schemas.openxmlformats.org/officeDocument/2006/relationships/image" Target="media/image15.png"/><Relationship Id="rId10" Type="http://schemas.openxmlformats.org/officeDocument/2006/relationships/image" Target="media/image13.png"/><Relationship Id="rId32" Type="http://schemas.openxmlformats.org/officeDocument/2006/relationships/image" Target="media/image1.png"/><Relationship Id="rId13" Type="http://schemas.openxmlformats.org/officeDocument/2006/relationships/image" Target="media/image27.png"/><Relationship Id="rId35" Type="http://schemas.openxmlformats.org/officeDocument/2006/relationships/header" Target="header1.xml"/><Relationship Id="rId12" Type="http://schemas.openxmlformats.org/officeDocument/2006/relationships/image" Target="media/image12.png"/><Relationship Id="rId34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21.png"/><Relationship Id="rId17" Type="http://schemas.openxmlformats.org/officeDocument/2006/relationships/image" Target="media/image28.png"/><Relationship Id="rId16" Type="http://schemas.openxmlformats.org/officeDocument/2006/relationships/image" Target="media/image26.png"/><Relationship Id="rId19" Type="http://schemas.openxmlformats.org/officeDocument/2006/relationships/image" Target="media/image16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