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Personal Brand: Social Media &amp; Professional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Creating Your “Brand”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Career Guide PDF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https://careerdocs.charlotte.edu/guide/pdf/careerguide2022.pdf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Step to creating your personal brand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Unique about yourself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Ask trusted peers, friends to describe you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Why should you care?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Top Reasons for Employer Rejection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Inappropriate Photo/Info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Reference to illegal substance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Poor Communication Skills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Social Media Tips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Avoid posting anything potentially offensive. If you wouldn’t bring in a particular pic to work, remove it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Organize by public or private posts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it simple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At least have LinkedIn profile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Have a professional profile picture (can be taken at UNCC)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What is LinkedIn?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94% recruiter use LinkedIn to source and vet candidates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79% have been hired through LinkedIn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Only 36% are active on LinkedIn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Maintain acc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Share relevant field articles and post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Don't share too much personal info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Proofread before posting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Don't post negative posts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Beside Atkins library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reerdocs.charlotte.edu/guide/pdf/careerguide2022.pdf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