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Presenter - Mackenzie Barry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University Center for Academic Excellence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Workshops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Tutoring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Peer Assisted Learning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Academic Consultation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49er Connect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Peer Monitoring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Free!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Commons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Evening Hours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Learning Outcomes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the end of presentation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internal and external motivation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is motivation?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is more helpful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Discipline or motivation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important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Motivation is not always there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Past semester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things you did to stay motivated.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Type of Motivation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Avoidance of Harm vs Benefit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External vs Internal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Growth vs Fixed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Grades vs Learning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Motivation Type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Extrinsic (External)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 Grades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Intrinsic (Internal)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Enjoyment 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Pride in Achievement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Learning for the sake of learning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How to cultivate motivation?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Barriers to motivation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 (friends)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time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Staying Motivated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Organized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Finding the Why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are your semester goals important?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internal motivator do you use?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external motivator do you use?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Cause and effect of motivation’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Actions are affection of motivation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Personal Accountability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Accountable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 earned an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MAde a mistake, because didn't read instruction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 Accountable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My teacher failed 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Self Care in Motivation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Sometime low motivation = needs not being met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Why Procrastinate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Difficult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Low Priority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Tired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