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Lato" w:cs="Lato" w:eastAsia="Lato" w:hAnsi="Lato"/>
          <w:color w:val="2d3b45"/>
          <w:sz w:val="24"/>
          <w:szCs w:val="24"/>
        </w:rPr>
      </w:pPr>
      <w:bookmarkStart w:colFirst="0" w:colLast="0" w:name="_amaftl2lb4rw" w:id="0"/>
      <w:bookmarkEnd w:id="0"/>
      <w:r w:rsidDel="00000000" w:rsidR="00000000" w:rsidRPr="00000000">
        <w:rPr>
          <w:rtl w:val="0"/>
        </w:rPr>
        <w:t xml:space="preserve">Academic Advising Engagement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I had academic advising with Kevin Parsons. I attended this activity since there was a hold on registration and advising is required. I attended to review the classes that I chose for next semester. Advising with my advisor was helpful, since the class I chose is full. There was another class I couldn't take since I didn't meet the requirements. This activity met my expectations, because it helped me in finding a replacement class for the one that was full and I am waitlisted for a fourth class.</w:t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