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466F07" w14:textId="3F29947A" w:rsidR="007070C0" w:rsidRPr="005B2AB4" w:rsidRDefault="007070C0" w:rsidP="007070C0">
      <w:pPr>
        <w:pStyle w:val="Title"/>
      </w:pPr>
      <w:r w:rsidRPr="005B2AB4">
        <w:t>CHAPTER FOURTEEN</w:t>
      </w:r>
      <w:r>
        <w:t>:</w:t>
      </w:r>
    </w:p>
    <w:p w14:paraId="03CE6C73" w14:textId="3931E590" w:rsidR="007070C0" w:rsidRPr="007070C0" w:rsidRDefault="007070C0" w:rsidP="007070C0">
      <w:pPr>
        <w:pStyle w:val="Title"/>
      </w:pPr>
      <w:r w:rsidRPr="00C12913">
        <w:t>ARTISTIC INNOVATIONS IN FIFTEENTH-CENTURY NORTHERN EUROPE</w:t>
      </w:r>
    </w:p>
    <w:p w14:paraId="7568A0B9" w14:textId="77777777" w:rsidR="003501A1" w:rsidRDefault="003501A1" w:rsidP="003501A1">
      <w:pPr>
        <w:autoSpaceDE w:val="0"/>
        <w:autoSpaceDN w:val="0"/>
        <w:adjustRightInd w:val="0"/>
        <w:rPr>
          <w:rStyle w:val="Heading1Char"/>
        </w:rPr>
      </w:pPr>
    </w:p>
    <w:p w14:paraId="46BC48C4" w14:textId="16F94F6C" w:rsidR="003501A1" w:rsidRPr="003501A1" w:rsidRDefault="007070C0" w:rsidP="003501A1">
      <w:pPr>
        <w:autoSpaceDE w:val="0"/>
        <w:autoSpaceDN w:val="0"/>
        <w:adjustRightInd w:val="0"/>
      </w:pPr>
      <w:r w:rsidRPr="007070C0">
        <w:rPr>
          <w:rStyle w:val="Heading1Char"/>
        </w:rPr>
        <w:t>Courtly Art: The International Gothic</w:t>
      </w:r>
      <w:r w:rsidRPr="003501A1">
        <w:rPr>
          <w:b/>
        </w:rPr>
        <w:br/>
      </w:r>
      <w:r w:rsidR="003501A1" w:rsidRPr="004776FF">
        <w:t>●    The International Gothic style grew out of the French Gothic style. These works</w:t>
      </w:r>
      <w:r w:rsidR="003501A1">
        <w:t xml:space="preserve"> </w:t>
      </w:r>
      <w:r w:rsidR="003501A1" w:rsidRPr="004776FF">
        <w:t>were made for an elite audience who would have understood the complex imagery.</w:t>
      </w:r>
    </w:p>
    <w:p w14:paraId="1574A78E" w14:textId="46D24298" w:rsidR="003501A1" w:rsidRPr="004776FF" w:rsidRDefault="003501A1" w:rsidP="003501A1">
      <w:pPr>
        <w:autoSpaceDE w:val="0"/>
        <w:autoSpaceDN w:val="0"/>
        <w:adjustRightInd w:val="0"/>
      </w:pPr>
      <w:r w:rsidRPr="004776FF">
        <w:br/>
      </w:r>
      <w:r w:rsidRPr="003501A1">
        <w:rPr>
          <w:rStyle w:val="Heading1Char"/>
        </w:rPr>
        <w:t>Urban Centers and the New Art</w:t>
      </w:r>
    </w:p>
    <w:p w14:paraId="3CA77E41" w14:textId="6964F9D2" w:rsidR="003501A1" w:rsidRPr="004776FF" w:rsidRDefault="003501A1" w:rsidP="003501A1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</w:pPr>
      <w:r w:rsidRPr="004776FF">
        <w:t>Artists in the urban centers of the Southern Netherlands made works that were legible to the viewer. These images were often oil on wood, and the sacred</w:t>
      </w:r>
      <w:r>
        <w:t xml:space="preserve"> </w:t>
      </w:r>
      <w:r w:rsidRPr="004776FF">
        <w:t xml:space="preserve">figures resembled everyday people. </w:t>
      </w:r>
    </w:p>
    <w:p w14:paraId="137EFCC2" w14:textId="72A9E38B" w:rsidR="003501A1" w:rsidRPr="004776FF" w:rsidRDefault="003501A1" w:rsidP="003501A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4776FF">
        <w:t xml:space="preserve">Portraits were very naturalistic with extreme detail. </w:t>
      </w:r>
    </w:p>
    <w:p w14:paraId="425B5849" w14:textId="2118DC84" w:rsidR="003501A1" w:rsidRPr="004776FF" w:rsidRDefault="003501A1" w:rsidP="003501A1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 xml:space="preserve">In Northern painting, a new sense of pictorial realism characterized the works of </w:t>
      </w:r>
      <w:proofErr w:type="spellStart"/>
      <w:r w:rsidRPr="004776FF">
        <w:t>Campin</w:t>
      </w:r>
      <w:proofErr w:type="spellEnd"/>
      <w:r w:rsidRPr="004776FF">
        <w:t xml:space="preserve"> and the Van Eyck brothers.</w:t>
      </w:r>
    </w:p>
    <w:p w14:paraId="2AA099AF" w14:textId="31D29429" w:rsidR="003501A1" w:rsidRPr="004776FF" w:rsidRDefault="003501A1" w:rsidP="003501A1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Disguised symbolism allowed everyday objects in paintings to carry symbolic meanings.</w:t>
      </w:r>
    </w:p>
    <w:p w14:paraId="6E34A99C" w14:textId="77777777" w:rsidR="003501A1" w:rsidRPr="004776FF" w:rsidRDefault="003501A1" w:rsidP="003501A1">
      <w:pPr>
        <w:numPr>
          <w:ilvl w:val="0"/>
          <w:numId w:val="1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New techniques in oil painting allowed artists, such as Jan van Eyck, to produce luminous and detailed surface effects.</w:t>
      </w:r>
    </w:p>
    <w:p w14:paraId="755BBA1C" w14:textId="77777777" w:rsidR="003501A1" w:rsidRPr="004776FF" w:rsidRDefault="003501A1" w:rsidP="003501A1">
      <w:pPr>
        <w:autoSpaceDE w:val="0"/>
        <w:autoSpaceDN w:val="0"/>
        <w:adjustRightInd w:val="0"/>
        <w:rPr>
          <w:sz w:val="17"/>
          <w:szCs w:val="17"/>
        </w:rPr>
      </w:pPr>
    </w:p>
    <w:p w14:paraId="41F19CCB" w14:textId="6217F434" w:rsidR="003501A1" w:rsidRPr="003501A1" w:rsidRDefault="003501A1" w:rsidP="003501A1">
      <w:pPr>
        <w:autoSpaceDE w:val="0"/>
        <w:autoSpaceDN w:val="0"/>
        <w:adjustRightInd w:val="0"/>
        <w:rPr>
          <w:sz w:val="17"/>
          <w:szCs w:val="17"/>
        </w:rPr>
      </w:pPr>
      <w:r w:rsidRPr="003501A1">
        <w:rPr>
          <w:rStyle w:val="Heading1Char"/>
        </w:rPr>
        <w:t>Late Fifteenth-Century Art in the Netherlands</w:t>
      </w:r>
    </w:p>
    <w:p w14:paraId="1BA2E00E" w14:textId="7F074174" w:rsidR="003501A1" w:rsidRPr="004776FF" w:rsidRDefault="003501A1" w:rsidP="003501A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4776FF">
        <w:t>By 1500</w:t>
      </w:r>
      <w:r>
        <w:t>,</w:t>
      </w:r>
      <w:r w:rsidRPr="004776FF">
        <w:t xml:space="preserve"> the new style of painting had begun to influence other art forms, including</w:t>
      </w:r>
      <w:r>
        <w:t xml:space="preserve"> </w:t>
      </w:r>
      <w:r w:rsidRPr="004776FF">
        <w:t xml:space="preserve">manuscript </w:t>
      </w:r>
      <w:r w:rsidRPr="004776FF">
        <w:t>illumination</w:t>
      </w:r>
      <w:r w:rsidRPr="004776FF">
        <w:t xml:space="preserve">, tapestries, and sculpture. </w:t>
      </w:r>
    </w:p>
    <w:p w14:paraId="36D541EA" w14:textId="010F8EDB" w:rsidR="003501A1" w:rsidRPr="004776FF" w:rsidRDefault="003501A1" w:rsidP="003501A1">
      <w:pPr>
        <w:numPr>
          <w:ilvl w:val="0"/>
          <w:numId w:val="4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</w:pPr>
      <w:r w:rsidRPr="004776FF">
        <w:t>During this period</w:t>
      </w:r>
      <w:r>
        <w:t>,</w:t>
      </w:r>
      <w:r w:rsidRPr="004776FF">
        <w:t xml:space="preserve"> painting increased in stature.</w:t>
      </w:r>
    </w:p>
    <w:p w14:paraId="63D143C5" w14:textId="3315F75D" w:rsidR="003501A1" w:rsidRPr="004776FF" w:rsidRDefault="003501A1" w:rsidP="003501A1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4776FF">
        <w:t>Paintings often influenced the likeness of the patrons in the presence of the sacred figures, which expressed the piety of the patrons.</w:t>
      </w:r>
    </w:p>
    <w:p w14:paraId="20E0889E" w14:textId="516B526E" w:rsidR="003501A1" w:rsidRPr="003501A1" w:rsidRDefault="003501A1" w:rsidP="003501A1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Bosch</w:t>
      </w:r>
      <w:r>
        <w:t>’</w:t>
      </w:r>
      <w:r w:rsidRPr="004776FF">
        <w:t>s paintings depart from the realism of his contemporaries and open us to a world of fantasy and challenging interpretations.</w:t>
      </w:r>
      <w:r>
        <w:br/>
      </w:r>
    </w:p>
    <w:p w14:paraId="330E9237" w14:textId="126A2CD9" w:rsidR="003501A1" w:rsidRPr="004776FF" w:rsidRDefault="003501A1" w:rsidP="003501A1">
      <w:pPr>
        <w:autoSpaceDE w:val="0"/>
        <w:autoSpaceDN w:val="0"/>
        <w:adjustRightInd w:val="0"/>
      </w:pPr>
      <w:r w:rsidRPr="003501A1">
        <w:rPr>
          <w:rStyle w:val="Heading1Char"/>
        </w:rPr>
        <w:t>Regional Responses to the Early Netherlandish Style</w:t>
      </w:r>
    </w:p>
    <w:p w14:paraId="4CE0F065" w14:textId="534D9BDE" w:rsidR="003501A1" w:rsidRPr="004776FF" w:rsidRDefault="003501A1" w:rsidP="003501A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 w:rsidRPr="004776FF">
        <w:t xml:space="preserve">The technical and stylistic innovations of the Netherlands were adopted by artists in other regions. </w:t>
      </w:r>
    </w:p>
    <w:p w14:paraId="63739FC9" w14:textId="7C1C698C" w:rsidR="003501A1" w:rsidRPr="003501A1" w:rsidRDefault="003501A1" w:rsidP="003501A1">
      <w:pPr>
        <w:numPr>
          <w:ilvl w:val="0"/>
          <w:numId w:val="6"/>
        </w:numPr>
        <w:tabs>
          <w:tab w:val="clear" w:pos="1440"/>
        </w:tabs>
        <w:autoSpaceDE w:val="0"/>
        <w:autoSpaceDN w:val="0"/>
        <w:adjustRightInd w:val="0"/>
        <w:spacing w:after="0" w:line="240" w:lineRule="auto"/>
        <w:ind w:left="360"/>
      </w:pPr>
      <w:r w:rsidRPr="004776FF">
        <w:t>In France, the preference for geometric order combined with the naturalistic style of th</w:t>
      </w:r>
      <w:r>
        <w:t xml:space="preserve">e </w:t>
      </w:r>
      <w:r w:rsidRPr="004776FF">
        <w:t>Netherlands to produce somber meditative images, while in Spain</w:t>
      </w:r>
      <w:r>
        <w:t>,</w:t>
      </w:r>
      <w:r w:rsidRPr="004776FF">
        <w:t xml:space="preserve"> the art became more dramatic and expressive. In Central Europe, local settings were often included in paintings depicting sacred stories, making those stories more immediate for the viewer.</w:t>
      </w:r>
    </w:p>
    <w:p w14:paraId="056548E2" w14:textId="345E3260" w:rsidR="003501A1" w:rsidRPr="004776FF" w:rsidRDefault="003501A1" w:rsidP="003501A1">
      <w:pPr>
        <w:autoSpaceDE w:val="0"/>
        <w:autoSpaceDN w:val="0"/>
        <w:adjustRightInd w:val="0"/>
      </w:pPr>
      <w:r w:rsidRPr="003501A1">
        <w:rPr>
          <w:rStyle w:val="Heading1Char"/>
        </w:rPr>
        <w:lastRenderedPageBreak/>
        <w:t>Printing and the Graphic Arts</w:t>
      </w:r>
    </w:p>
    <w:p w14:paraId="07D6475A" w14:textId="29057FD3" w:rsidR="003501A1" w:rsidRPr="004776FF" w:rsidRDefault="003501A1" w:rsidP="003501A1">
      <w:pPr>
        <w:autoSpaceDE w:val="0"/>
        <w:autoSpaceDN w:val="0"/>
        <w:adjustRightInd w:val="0"/>
      </w:pPr>
      <w:r w:rsidRPr="001733A3">
        <w:rPr>
          <w:sz w:val="20"/>
          <w:szCs w:val="20"/>
        </w:rPr>
        <w:t>●</w:t>
      </w:r>
      <w:r w:rsidRPr="004776FF">
        <w:t xml:space="preserve">     The new technology of printmaking contributed to the spread of these variations on</w:t>
      </w:r>
      <w:r>
        <w:t xml:space="preserve"> </w:t>
      </w:r>
      <w:r w:rsidRPr="004776FF">
        <w:t>the naturalism of the Netherlands, with early prints borrowing motifs from painters. By the end of the century, printmakers made original compositions which rivaled paintings in naturalism.</w:t>
      </w:r>
    </w:p>
    <w:p w14:paraId="75A1084E" w14:textId="0D0B5886" w:rsidR="00F84F2D" w:rsidRPr="00F84F2D" w:rsidRDefault="003501A1" w:rsidP="003501A1">
      <w:pPr>
        <w:numPr>
          <w:ilvl w:val="0"/>
          <w:numId w:val="2"/>
        </w:numPr>
        <w:tabs>
          <w:tab w:val="left" w:pos="450"/>
          <w:tab w:val="left" w:pos="810"/>
          <w:tab w:val="left" w:pos="1710"/>
          <w:tab w:val="left" w:pos="4950"/>
          <w:tab w:val="left" w:pos="7020"/>
          <w:tab w:val="left" w:pos="8640"/>
        </w:tabs>
        <w:spacing w:after="0" w:line="240" w:lineRule="auto"/>
      </w:pPr>
      <w:r w:rsidRPr="004776FF">
        <w:t>The development of printmaking had a significant impact on the visual arts, affording the</w:t>
      </w:r>
      <w:r>
        <w:t xml:space="preserve"> </w:t>
      </w:r>
      <w:r w:rsidRPr="004776FF">
        <w:t>ability of almost anyone to own pictures.</w:t>
      </w:r>
      <w:bookmarkStart w:id="0" w:name="_GoBack"/>
      <w:bookmarkEnd w:id="0"/>
    </w:p>
    <w:sectPr w:rsidR="00F84F2D" w:rsidRPr="00F84F2D" w:rsidSect="00F84C00">
      <w:pgSz w:w="12240" w:h="15840"/>
      <w:pgMar w:top="1440" w:right="1800" w:bottom="1440" w:left="1800" w:header="720" w:footer="720" w:gutter="0"/>
      <w:pgNumType w:start="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A440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88078F0"/>
    <w:multiLevelType w:val="hybridMultilevel"/>
    <w:tmpl w:val="FA82F7B0"/>
    <w:lvl w:ilvl="0" w:tplc="F11C780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6428A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41A06481"/>
    <w:multiLevelType w:val="hybridMultilevel"/>
    <w:tmpl w:val="80F0D596"/>
    <w:lvl w:ilvl="0" w:tplc="748A5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61AB0"/>
    <w:multiLevelType w:val="hybridMultilevel"/>
    <w:tmpl w:val="34562E80"/>
    <w:lvl w:ilvl="0" w:tplc="82242D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1018A"/>
    <w:multiLevelType w:val="hybridMultilevel"/>
    <w:tmpl w:val="8092FE6A"/>
    <w:lvl w:ilvl="0" w:tplc="FA7ABE4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0F4"/>
    <w:rsid w:val="00037A94"/>
    <w:rsid w:val="000A52BA"/>
    <w:rsid w:val="00100C63"/>
    <w:rsid w:val="00115BBB"/>
    <w:rsid w:val="00137603"/>
    <w:rsid w:val="00180445"/>
    <w:rsid w:val="001C18BE"/>
    <w:rsid w:val="001D48A1"/>
    <w:rsid w:val="001D5989"/>
    <w:rsid w:val="0022276A"/>
    <w:rsid w:val="00277CE9"/>
    <w:rsid w:val="002D1A83"/>
    <w:rsid w:val="00315A3B"/>
    <w:rsid w:val="00320727"/>
    <w:rsid w:val="00325714"/>
    <w:rsid w:val="003501A1"/>
    <w:rsid w:val="0039142C"/>
    <w:rsid w:val="003C659E"/>
    <w:rsid w:val="00412E33"/>
    <w:rsid w:val="00420048"/>
    <w:rsid w:val="00433A91"/>
    <w:rsid w:val="00453344"/>
    <w:rsid w:val="00485842"/>
    <w:rsid w:val="004D6372"/>
    <w:rsid w:val="004D7A23"/>
    <w:rsid w:val="004E1F9B"/>
    <w:rsid w:val="004F2F84"/>
    <w:rsid w:val="00515EF4"/>
    <w:rsid w:val="00525BB9"/>
    <w:rsid w:val="00566D72"/>
    <w:rsid w:val="005E731A"/>
    <w:rsid w:val="00606DB2"/>
    <w:rsid w:val="006160F4"/>
    <w:rsid w:val="006173FD"/>
    <w:rsid w:val="006552B1"/>
    <w:rsid w:val="006839A1"/>
    <w:rsid w:val="00692425"/>
    <w:rsid w:val="006C132A"/>
    <w:rsid w:val="006E442C"/>
    <w:rsid w:val="006F01C1"/>
    <w:rsid w:val="0070482D"/>
    <w:rsid w:val="007070C0"/>
    <w:rsid w:val="00746BF8"/>
    <w:rsid w:val="00765204"/>
    <w:rsid w:val="00790F6F"/>
    <w:rsid w:val="00793CA5"/>
    <w:rsid w:val="007C71C9"/>
    <w:rsid w:val="007F7421"/>
    <w:rsid w:val="0082040A"/>
    <w:rsid w:val="008D5579"/>
    <w:rsid w:val="008E181B"/>
    <w:rsid w:val="008F0D2A"/>
    <w:rsid w:val="008F32C6"/>
    <w:rsid w:val="009360E6"/>
    <w:rsid w:val="0094280D"/>
    <w:rsid w:val="0095288D"/>
    <w:rsid w:val="0097246D"/>
    <w:rsid w:val="009D31E4"/>
    <w:rsid w:val="009E201E"/>
    <w:rsid w:val="00A027EE"/>
    <w:rsid w:val="00A22E95"/>
    <w:rsid w:val="00A32EDE"/>
    <w:rsid w:val="00A52513"/>
    <w:rsid w:val="00AC0E51"/>
    <w:rsid w:val="00B157F7"/>
    <w:rsid w:val="00BC32A2"/>
    <w:rsid w:val="00C179B9"/>
    <w:rsid w:val="00C51433"/>
    <w:rsid w:val="00C5244C"/>
    <w:rsid w:val="00C56212"/>
    <w:rsid w:val="00C71F03"/>
    <w:rsid w:val="00C8114D"/>
    <w:rsid w:val="00CD485E"/>
    <w:rsid w:val="00D9646A"/>
    <w:rsid w:val="00D96F40"/>
    <w:rsid w:val="00DB0DD8"/>
    <w:rsid w:val="00E114B7"/>
    <w:rsid w:val="00E14204"/>
    <w:rsid w:val="00EC3984"/>
    <w:rsid w:val="00F22F5E"/>
    <w:rsid w:val="00F60624"/>
    <w:rsid w:val="00F713CB"/>
    <w:rsid w:val="00F84C00"/>
    <w:rsid w:val="00F8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03BA"/>
  <w15:chartTrackingRefBased/>
  <w15:docId w15:val="{F40AA3E3-5B62-492B-9571-25612038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6212"/>
  </w:style>
  <w:style w:type="paragraph" w:styleId="Heading1">
    <w:name w:val="heading 1"/>
    <w:basedOn w:val="Normal"/>
    <w:next w:val="Normal"/>
    <w:link w:val="Heading1Char"/>
    <w:uiPriority w:val="9"/>
    <w:qFormat/>
    <w:rsid w:val="00C56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CD485E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793CA5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793CA5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56212"/>
    <w:pPr>
      <w:spacing w:after="0" w:line="240" w:lineRule="auto"/>
    </w:pPr>
    <w:rPr>
      <w:sz w:val="24"/>
    </w:rPr>
  </w:style>
  <w:style w:type="paragraph" w:customStyle="1" w:styleId="AuthorBio">
    <w:name w:val="Author Bio"/>
    <w:basedOn w:val="Heading1"/>
    <w:qFormat/>
    <w:rsid w:val="00C51433"/>
    <w:rPr>
      <w:b/>
      <w:i/>
      <w:noProof/>
      <w:color w:val="F7CAAC" w:themeColor="accent2" w:themeTint="66"/>
    </w:rPr>
  </w:style>
  <w:style w:type="character" w:customStyle="1" w:styleId="Heading1Char">
    <w:name w:val="Heading 1 Char"/>
    <w:basedOn w:val="DefaultParagraphFont"/>
    <w:link w:val="Heading1"/>
    <w:uiPriority w:val="9"/>
    <w:rsid w:val="00C562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ackMatterTitle">
    <w:name w:val="Back Matter Title"/>
    <w:basedOn w:val="AuthorBio"/>
    <w:qFormat/>
    <w:rsid w:val="00C51433"/>
    <w:rPr>
      <w:i w:val="0"/>
      <w:color w:val="833C0B" w:themeColor="accent2" w:themeShade="8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027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B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7Char">
    <w:name w:val="Heading 7 Char"/>
    <w:basedOn w:val="DefaultParagraphFont"/>
    <w:link w:val="Heading7"/>
    <w:rsid w:val="00793CA5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93CA5"/>
    <w:rPr>
      <w:rFonts w:ascii="Times New Roman" w:eastAsia="Times New Roman" w:hAnsi="Times New Roman" w:cs="Times New Roman"/>
      <w:b/>
      <w:bCs/>
    </w:rPr>
  </w:style>
  <w:style w:type="paragraph" w:styleId="Title">
    <w:name w:val="Title"/>
    <w:basedOn w:val="Normal"/>
    <w:next w:val="Normal"/>
    <w:link w:val="TitleChar"/>
    <w:qFormat/>
    <w:rsid w:val="00DB0D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D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0DD8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qFormat/>
    <w:rsid w:val="00DB0DD8"/>
    <w:pPr>
      <w:ind w:left="720"/>
      <w:contextualSpacing/>
    </w:pPr>
  </w:style>
  <w:style w:type="character" w:styleId="Hyperlink">
    <w:name w:val="Hyperlink"/>
    <w:basedOn w:val="DefaultParagraphFont"/>
    <w:rsid w:val="0070482D"/>
    <w:rPr>
      <w:color w:val="0000FF"/>
      <w:u w:val="single"/>
    </w:rPr>
  </w:style>
  <w:style w:type="paragraph" w:styleId="Footer">
    <w:name w:val="footer"/>
    <w:basedOn w:val="Normal"/>
    <w:link w:val="FooterChar"/>
    <w:rsid w:val="0070482D"/>
    <w:pPr>
      <w:tabs>
        <w:tab w:val="center" w:pos="4320"/>
        <w:tab w:val="right" w:pos="8640"/>
      </w:tabs>
      <w:spacing w:after="0" w:line="240" w:lineRule="auto"/>
    </w:pPr>
    <w:rPr>
      <w:rFonts w:ascii="Century Schoolbook" w:eastAsia="Times New Roman" w:hAnsi="Century Schoolbook" w:cs="Times New Roman"/>
      <w:sz w:val="24"/>
      <w:szCs w:val="20"/>
    </w:rPr>
  </w:style>
  <w:style w:type="character" w:customStyle="1" w:styleId="FooterChar">
    <w:name w:val="Footer Char"/>
    <w:basedOn w:val="DefaultParagraphFont"/>
    <w:link w:val="Footer"/>
    <w:rsid w:val="0070482D"/>
    <w:rPr>
      <w:rFonts w:ascii="Century Schoolbook" w:eastAsia="Times New Roman" w:hAnsi="Century Schoolbook" w:cs="Times New Roman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CD485E"/>
    <w:rPr>
      <w:rFonts w:ascii="Arial" w:eastAsia="Times New Roman" w:hAnsi="Arial" w:cs="Arial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Old Stone Age Study Guide</vt:lpstr>
    </vt:vector>
  </TitlesOfParts>
  <Company>Hewlett-Packard Company</Company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Old Stone Age Study Guide</dc:title>
  <dc:subject/>
  <dc:creator>Karen Duncan</dc:creator>
  <cp:keywords/>
  <dc:description/>
  <cp:lastModifiedBy>Liliya Zalevskaya</cp:lastModifiedBy>
  <cp:revision>2</cp:revision>
  <dcterms:created xsi:type="dcterms:W3CDTF">2019-07-28T23:08:00Z</dcterms:created>
  <dcterms:modified xsi:type="dcterms:W3CDTF">2019-07-28T23:08:00Z</dcterms:modified>
</cp:coreProperties>
</file>