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10C57" w14:textId="77777777" w:rsidR="006E2EF4" w:rsidRPr="005B2AB4" w:rsidRDefault="006E2EF4" w:rsidP="006E2EF4">
      <w:pPr>
        <w:pStyle w:val="Title"/>
      </w:pPr>
      <w:r w:rsidRPr="005B2AB4">
        <w:t>CHAPTER SIXTEEN</w:t>
      </w:r>
    </w:p>
    <w:p w14:paraId="63D08C73" w14:textId="01D09D02" w:rsidR="006E2EF4" w:rsidRPr="006E2EF4" w:rsidRDefault="006E2EF4" w:rsidP="006E2EF4">
      <w:pPr>
        <w:pStyle w:val="Title"/>
      </w:pPr>
      <w:r w:rsidRPr="005B2AB4">
        <w:t>THE HIGH RENAISSANCE IN ITALY, 1495-1520</w:t>
      </w:r>
    </w:p>
    <w:p w14:paraId="2FE2B9A3" w14:textId="501A9847" w:rsidR="00CF201D" w:rsidRPr="00CF201D" w:rsidRDefault="006E2EF4" w:rsidP="00CF201D">
      <w:pPr>
        <w:pStyle w:val="Heading1"/>
      </w:pPr>
      <w:r w:rsidRPr="00CF201D">
        <w:t>The High Renaissance in Florence and Milan</w:t>
      </w:r>
    </w:p>
    <w:p w14:paraId="006331CB" w14:textId="177302E5" w:rsidR="00CF201D" w:rsidRPr="004776FF"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 xml:space="preserve">The epitome of the </w:t>
      </w:r>
      <w:r>
        <w:t>“</w:t>
      </w:r>
      <w:r w:rsidRPr="004776FF">
        <w:t>Renaissance Man</w:t>
      </w:r>
      <w:r>
        <w:t>,”</w:t>
      </w:r>
      <w:r w:rsidRPr="004776FF">
        <w:t xml:space="preserve"> Leonardo da Vinci demonstrated an interest in nearly every academic discipline, leaving pages of plans and designs in his notebooks. </w:t>
      </w:r>
    </w:p>
    <w:p w14:paraId="752F1D7E" w14:textId="6779A3FB" w:rsidR="00CF201D" w:rsidRPr="004776FF"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 xml:space="preserve">Leonardo da Vinci recognized that colors became cooler in the distance, and he used this in his theory of atmospheric perspective. He typically used </w:t>
      </w:r>
      <w:r w:rsidRPr="004776FF">
        <w:rPr>
          <w:i/>
        </w:rPr>
        <w:t>chiaroscuro</w:t>
      </w:r>
      <w:r w:rsidRPr="004776FF">
        <w:t xml:space="preserve"> to model his figures and </w:t>
      </w:r>
      <w:r w:rsidRPr="004776FF">
        <w:rPr>
          <w:i/>
        </w:rPr>
        <w:t>sfumato</w:t>
      </w:r>
      <w:r w:rsidRPr="004776FF">
        <w:t xml:space="preserve"> to create a smokiness and soft outline for his figures.</w:t>
      </w:r>
    </w:p>
    <w:p w14:paraId="1FB33DA3" w14:textId="7597CF66" w:rsidR="00CF201D" w:rsidRPr="004776FF"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 xml:space="preserve">In the </w:t>
      </w:r>
      <w:r w:rsidRPr="004776FF">
        <w:rPr>
          <w:i/>
        </w:rPr>
        <w:t xml:space="preserve">Last Supper </w:t>
      </w:r>
      <w:r w:rsidRPr="004776FF">
        <w:t xml:space="preserve">(16.6), Leonardo da Vinci makes Christ the focal point of the composition with the central vanishing point behind Christ’s head. </w:t>
      </w:r>
    </w:p>
    <w:p w14:paraId="379D60A7" w14:textId="43BE152C" w:rsidR="00CF201D" w:rsidRPr="004776FF"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 xml:space="preserve">In this fresco, Leonardo da Vinci experimented by mixing oil paints and tempera which did not adhere to the wet plaster. It is because of this that the painting is undergoing constant conservation. </w:t>
      </w:r>
    </w:p>
    <w:p w14:paraId="2B91ABE7" w14:textId="77777777" w:rsidR="00CF201D" w:rsidRPr="004776FF"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 xml:space="preserve">While there is some suggestion from Vasari that the subject of the </w:t>
      </w:r>
      <w:r w:rsidRPr="004776FF">
        <w:rPr>
          <w:i/>
        </w:rPr>
        <w:t>Mona Lisa</w:t>
      </w:r>
      <w:r w:rsidRPr="004776FF">
        <w:t xml:space="preserve"> (16.7) was the wife of Francesco del </w:t>
      </w:r>
      <w:proofErr w:type="spellStart"/>
      <w:r w:rsidRPr="004776FF">
        <w:t>Giocondo</w:t>
      </w:r>
      <w:proofErr w:type="spellEnd"/>
      <w:r w:rsidRPr="004776FF">
        <w:t xml:space="preserve">, hence the name </w:t>
      </w:r>
      <w:r>
        <w:t>“</w:t>
      </w:r>
      <w:r w:rsidRPr="004776FF">
        <w:t>La Gioconda,</w:t>
      </w:r>
      <w:r>
        <w:t>”</w:t>
      </w:r>
      <w:r w:rsidRPr="004776FF">
        <w:t xml:space="preserve"> the subject is still disputed.</w:t>
      </w:r>
    </w:p>
    <w:p w14:paraId="0E7C9077" w14:textId="77777777" w:rsidR="00CF201D" w:rsidRPr="004776FF" w:rsidRDefault="00CF201D" w:rsidP="00CF201D">
      <w:pPr>
        <w:tabs>
          <w:tab w:val="left" w:pos="450"/>
          <w:tab w:val="left" w:pos="810"/>
          <w:tab w:val="left" w:pos="1710"/>
          <w:tab w:val="left" w:pos="5040"/>
          <w:tab w:val="left" w:pos="7020"/>
          <w:tab w:val="left" w:pos="8640"/>
        </w:tabs>
      </w:pPr>
    </w:p>
    <w:p w14:paraId="4E89ABC7" w14:textId="24AAAE39" w:rsidR="00CF201D" w:rsidRPr="004776FF" w:rsidRDefault="00CF201D" w:rsidP="00CF201D">
      <w:pPr>
        <w:tabs>
          <w:tab w:val="left" w:pos="450"/>
          <w:tab w:val="left" w:pos="810"/>
          <w:tab w:val="left" w:pos="1710"/>
          <w:tab w:val="left" w:pos="5040"/>
          <w:tab w:val="left" w:pos="7020"/>
          <w:tab w:val="left" w:pos="8640"/>
        </w:tabs>
      </w:pPr>
      <w:r w:rsidRPr="00CF201D">
        <w:rPr>
          <w:rStyle w:val="Heading1Char"/>
        </w:rPr>
        <w:t>Rome Resurgent</w:t>
      </w:r>
    </w:p>
    <w:p w14:paraId="128FDD6B" w14:textId="42EA7648" w:rsidR="00CF201D" w:rsidRPr="004776FF"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During the papacy of Pope Julius II (1503–1513), there was an artistic renewal of the city of Rome with extensive church patronage of the arts.</w:t>
      </w:r>
    </w:p>
    <w:p w14:paraId="342E0978" w14:textId="37C87D20" w:rsidR="00CF201D" w:rsidRPr="004776FF"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 xml:space="preserve">Donato Bramante was commissioned by the Spanish monarchs, Ferdinand and Isabella, to build a structure on the site where it was believed that St. Peter was crucified. </w:t>
      </w:r>
    </w:p>
    <w:p w14:paraId="337134BE" w14:textId="053D201D" w:rsidR="00CF201D" w:rsidRPr="00CF201D"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 xml:space="preserve">This building was based on the </w:t>
      </w:r>
      <w:r w:rsidRPr="004776FF">
        <w:rPr>
          <w:i/>
        </w:rPr>
        <w:t>martyrium</w:t>
      </w:r>
      <w:r w:rsidRPr="004776FF">
        <w:t xml:space="preserve"> and was called the Tempietto or </w:t>
      </w:r>
      <w:r>
        <w:t>“</w:t>
      </w:r>
      <w:r w:rsidRPr="004776FF">
        <w:t>little temple.</w:t>
      </w:r>
      <w:r>
        <w:t>”</w:t>
      </w:r>
    </w:p>
    <w:p w14:paraId="1901197E" w14:textId="1505A053" w:rsidR="00CF201D" w:rsidRPr="004776FF" w:rsidRDefault="00CF201D" w:rsidP="00CF201D">
      <w:pPr>
        <w:numPr>
          <w:ilvl w:val="0"/>
          <w:numId w:val="1"/>
        </w:numPr>
        <w:tabs>
          <w:tab w:val="left" w:pos="450"/>
          <w:tab w:val="left" w:pos="810"/>
          <w:tab w:val="left" w:pos="1710"/>
          <w:tab w:val="left" w:pos="5040"/>
          <w:tab w:val="left" w:pos="7020"/>
          <w:tab w:val="left" w:pos="8640"/>
        </w:tabs>
        <w:spacing w:after="0" w:line="240" w:lineRule="auto"/>
      </w:pPr>
      <w:r w:rsidRPr="004776FF">
        <w:t xml:space="preserve">The </w:t>
      </w:r>
      <w:r w:rsidRPr="004776FF">
        <w:rPr>
          <w:i/>
        </w:rPr>
        <w:t>Pietà</w:t>
      </w:r>
      <w:r w:rsidRPr="004776FF">
        <w:t xml:space="preserve"> (16.12) is the only work that Michelangelo signed.</w:t>
      </w:r>
    </w:p>
    <w:p w14:paraId="5A3BC0A7" w14:textId="13E454F1" w:rsidR="00CF201D" w:rsidRPr="004776FF" w:rsidRDefault="00CF201D" w:rsidP="00CF201D">
      <w:pPr>
        <w:numPr>
          <w:ilvl w:val="0"/>
          <w:numId w:val="2"/>
        </w:numPr>
        <w:tabs>
          <w:tab w:val="left" w:pos="450"/>
          <w:tab w:val="left" w:pos="810"/>
          <w:tab w:val="left" w:pos="1710"/>
          <w:tab w:val="left" w:pos="5040"/>
          <w:tab w:val="left" w:pos="7020"/>
          <w:tab w:val="left" w:pos="8640"/>
        </w:tabs>
        <w:spacing w:after="0" w:line="240" w:lineRule="auto"/>
      </w:pPr>
      <w:r w:rsidRPr="004776FF">
        <w:t>Michelangelo</w:t>
      </w:r>
      <w:r>
        <w:t>’</w:t>
      </w:r>
      <w:r w:rsidRPr="004776FF">
        <w:t xml:space="preserve">s David (16.13) was the first colossal nude since classical antiquity. </w:t>
      </w:r>
    </w:p>
    <w:p w14:paraId="415AA441" w14:textId="77777777" w:rsidR="00CF201D" w:rsidRPr="004776FF" w:rsidRDefault="00CF201D" w:rsidP="00CF201D">
      <w:pPr>
        <w:numPr>
          <w:ilvl w:val="0"/>
          <w:numId w:val="2"/>
        </w:numPr>
        <w:tabs>
          <w:tab w:val="left" w:pos="450"/>
          <w:tab w:val="left" w:pos="810"/>
          <w:tab w:val="left" w:pos="1710"/>
          <w:tab w:val="left" w:pos="5040"/>
          <w:tab w:val="left" w:pos="7020"/>
          <w:tab w:val="left" w:pos="8640"/>
        </w:tabs>
        <w:spacing w:after="0" w:line="240" w:lineRule="auto"/>
      </w:pPr>
      <w:r w:rsidRPr="004776FF">
        <w:t xml:space="preserve">The influence of Leonardo da Vinci and Michelangelo can be seen in the paintings of Raphael who merged both of their styles in his paintings. </w:t>
      </w:r>
      <w:r w:rsidRPr="004776FF">
        <w:br/>
      </w:r>
    </w:p>
    <w:p w14:paraId="72659846" w14:textId="5207B495" w:rsidR="00CF201D" w:rsidRDefault="00CF201D" w:rsidP="00CF201D">
      <w:pPr>
        <w:tabs>
          <w:tab w:val="left" w:pos="450"/>
          <w:tab w:val="left" w:pos="810"/>
          <w:tab w:val="left" w:pos="1710"/>
          <w:tab w:val="left" w:pos="5040"/>
          <w:tab w:val="left" w:pos="7020"/>
          <w:tab w:val="left" w:pos="8640"/>
        </w:tabs>
      </w:pPr>
      <w:r w:rsidRPr="00CF201D">
        <w:rPr>
          <w:rStyle w:val="Heading1Char"/>
        </w:rPr>
        <w:t>Venice</w:t>
      </w:r>
    </w:p>
    <w:p w14:paraId="2A7716C1" w14:textId="41BB741C" w:rsidR="00CF201D" w:rsidRDefault="00CF201D" w:rsidP="00CF201D">
      <w:pPr>
        <w:numPr>
          <w:ilvl w:val="0"/>
          <w:numId w:val="4"/>
        </w:numPr>
        <w:tabs>
          <w:tab w:val="clear" w:pos="720"/>
          <w:tab w:val="num" w:pos="360"/>
          <w:tab w:val="left" w:pos="450"/>
          <w:tab w:val="left" w:pos="810"/>
          <w:tab w:val="left" w:pos="1710"/>
          <w:tab w:val="left" w:pos="5040"/>
          <w:tab w:val="left" w:pos="7020"/>
          <w:tab w:val="left" w:pos="8640"/>
        </w:tabs>
        <w:spacing w:after="0" w:line="240" w:lineRule="auto"/>
        <w:ind w:left="360"/>
      </w:pPr>
      <w:r>
        <w:t xml:space="preserve">Giorgione’s </w:t>
      </w:r>
      <w:r>
        <w:rPr>
          <w:i/>
        </w:rPr>
        <w:t>The Tempest</w:t>
      </w:r>
      <w:r>
        <w:t xml:space="preserve"> (16.29) utilizes the mood of the landscape to contribute to the pastoral theme of the work, creating a new tradition in art.  This tradition was the creation of pictorial poetry instead of the narratives that had governed compositions up to this point.</w:t>
      </w:r>
    </w:p>
    <w:p w14:paraId="35B0BC89" w14:textId="4F622B4A" w:rsidR="00CF201D" w:rsidRPr="004776FF" w:rsidRDefault="00CF201D" w:rsidP="00CF201D">
      <w:pPr>
        <w:numPr>
          <w:ilvl w:val="0"/>
          <w:numId w:val="3"/>
        </w:numPr>
        <w:tabs>
          <w:tab w:val="left" w:pos="450"/>
          <w:tab w:val="left" w:pos="810"/>
          <w:tab w:val="left" w:pos="1710"/>
          <w:tab w:val="left" w:pos="5040"/>
          <w:tab w:val="left" w:pos="7020"/>
          <w:tab w:val="left" w:pos="8640"/>
        </w:tabs>
        <w:spacing w:after="0" w:line="240" w:lineRule="auto"/>
      </w:pPr>
      <w:r w:rsidRPr="004776FF">
        <w:t xml:space="preserve">Vasari criticized Giorgione for not making drawings prior to painting. Vasari believed that </w:t>
      </w:r>
      <w:proofErr w:type="spellStart"/>
      <w:r w:rsidRPr="004776FF">
        <w:rPr>
          <w:i/>
        </w:rPr>
        <w:t>colore</w:t>
      </w:r>
      <w:proofErr w:type="spellEnd"/>
      <w:r w:rsidRPr="004776FF">
        <w:t xml:space="preserve"> was secondary to </w:t>
      </w:r>
      <w:proofErr w:type="spellStart"/>
      <w:r w:rsidRPr="004776FF">
        <w:rPr>
          <w:i/>
        </w:rPr>
        <w:t>disegno</w:t>
      </w:r>
      <w:proofErr w:type="spellEnd"/>
      <w:r w:rsidRPr="004776FF">
        <w:t xml:space="preserve">. </w:t>
      </w:r>
    </w:p>
    <w:p w14:paraId="4B5FAD24" w14:textId="65F3CEFE" w:rsidR="006E2EF4" w:rsidRPr="00DA0FCE" w:rsidRDefault="00CF201D" w:rsidP="00CF201D">
      <w:pPr>
        <w:numPr>
          <w:ilvl w:val="0"/>
          <w:numId w:val="3"/>
        </w:numPr>
        <w:tabs>
          <w:tab w:val="left" w:pos="450"/>
          <w:tab w:val="left" w:pos="810"/>
          <w:tab w:val="left" w:pos="1710"/>
          <w:tab w:val="left" w:pos="5040"/>
          <w:tab w:val="left" w:pos="7020"/>
          <w:tab w:val="left" w:pos="8640"/>
        </w:tabs>
        <w:spacing w:after="0" w:line="240" w:lineRule="auto"/>
      </w:pPr>
      <w:r w:rsidRPr="004776FF">
        <w:t xml:space="preserve">Titian was heavily influenced by his work with Giorgione, whose impact can be seen in Titian’s </w:t>
      </w:r>
      <w:r w:rsidRPr="004776FF">
        <w:rPr>
          <w:i/>
        </w:rPr>
        <w:t xml:space="preserve">Bacchanal. </w:t>
      </w:r>
      <w:bookmarkStart w:id="0" w:name="_GoBack"/>
      <w:bookmarkEnd w:id="0"/>
    </w:p>
    <w:sectPr w:rsidR="006E2EF4" w:rsidRPr="00DA0FCE"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777A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612051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5DB773B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7AB36694"/>
    <w:multiLevelType w:val="hybridMultilevel"/>
    <w:tmpl w:val="FC029A0E"/>
    <w:lvl w:ilvl="0" w:tplc="654C94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37A94"/>
    <w:rsid w:val="000A52BA"/>
    <w:rsid w:val="00100C63"/>
    <w:rsid w:val="00115BBB"/>
    <w:rsid w:val="00137115"/>
    <w:rsid w:val="00137603"/>
    <w:rsid w:val="00180445"/>
    <w:rsid w:val="001C18BE"/>
    <w:rsid w:val="001D48A1"/>
    <w:rsid w:val="001D5989"/>
    <w:rsid w:val="0022276A"/>
    <w:rsid w:val="00257B7D"/>
    <w:rsid w:val="00277CE9"/>
    <w:rsid w:val="002D1A83"/>
    <w:rsid w:val="00315A3B"/>
    <w:rsid w:val="00320727"/>
    <w:rsid w:val="00325714"/>
    <w:rsid w:val="00342FFC"/>
    <w:rsid w:val="003501A1"/>
    <w:rsid w:val="0039142C"/>
    <w:rsid w:val="003C659E"/>
    <w:rsid w:val="00412E33"/>
    <w:rsid w:val="00420048"/>
    <w:rsid w:val="00433A91"/>
    <w:rsid w:val="00445269"/>
    <w:rsid w:val="00453344"/>
    <w:rsid w:val="00485842"/>
    <w:rsid w:val="004D6372"/>
    <w:rsid w:val="004D7A23"/>
    <w:rsid w:val="004E1F9B"/>
    <w:rsid w:val="004F2F84"/>
    <w:rsid w:val="00515EF4"/>
    <w:rsid w:val="00525BB9"/>
    <w:rsid w:val="00566D72"/>
    <w:rsid w:val="00586710"/>
    <w:rsid w:val="005E731A"/>
    <w:rsid w:val="005F7293"/>
    <w:rsid w:val="00606DB2"/>
    <w:rsid w:val="006160F4"/>
    <w:rsid w:val="006173FD"/>
    <w:rsid w:val="006552B1"/>
    <w:rsid w:val="00677CE4"/>
    <w:rsid w:val="006839A1"/>
    <w:rsid w:val="00692425"/>
    <w:rsid w:val="006C132A"/>
    <w:rsid w:val="006E2EF4"/>
    <w:rsid w:val="006E442C"/>
    <w:rsid w:val="006F01C1"/>
    <w:rsid w:val="0070482D"/>
    <w:rsid w:val="007070C0"/>
    <w:rsid w:val="00746BF8"/>
    <w:rsid w:val="00765204"/>
    <w:rsid w:val="00790F6F"/>
    <w:rsid w:val="00793CA5"/>
    <w:rsid w:val="007C71C9"/>
    <w:rsid w:val="007F7421"/>
    <w:rsid w:val="008156B5"/>
    <w:rsid w:val="0082040A"/>
    <w:rsid w:val="008D5579"/>
    <w:rsid w:val="008E181B"/>
    <w:rsid w:val="008F0D2A"/>
    <w:rsid w:val="008F32C6"/>
    <w:rsid w:val="009360E6"/>
    <w:rsid w:val="0094280D"/>
    <w:rsid w:val="0095288D"/>
    <w:rsid w:val="0097246D"/>
    <w:rsid w:val="009D31E4"/>
    <w:rsid w:val="009E201E"/>
    <w:rsid w:val="00A027EE"/>
    <w:rsid w:val="00A22E95"/>
    <w:rsid w:val="00A32EDE"/>
    <w:rsid w:val="00A52513"/>
    <w:rsid w:val="00AC0E51"/>
    <w:rsid w:val="00B157F7"/>
    <w:rsid w:val="00BC32A2"/>
    <w:rsid w:val="00C179B9"/>
    <w:rsid w:val="00C51433"/>
    <w:rsid w:val="00C5244C"/>
    <w:rsid w:val="00C56212"/>
    <w:rsid w:val="00C71F03"/>
    <w:rsid w:val="00C8114D"/>
    <w:rsid w:val="00CA275A"/>
    <w:rsid w:val="00CD485E"/>
    <w:rsid w:val="00CF201D"/>
    <w:rsid w:val="00D9646A"/>
    <w:rsid w:val="00D96F40"/>
    <w:rsid w:val="00DA0FCE"/>
    <w:rsid w:val="00DB0DD8"/>
    <w:rsid w:val="00E114B7"/>
    <w:rsid w:val="00E14204"/>
    <w:rsid w:val="00E15DBA"/>
    <w:rsid w:val="00EC3984"/>
    <w:rsid w:val="00F22F5E"/>
    <w:rsid w:val="00F60624"/>
    <w:rsid w:val="00F713CB"/>
    <w:rsid w:val="00F84C00"/>
    <w:rsid w:val="00F8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2</cp:revision>
  <dcterms:created xsi:type="dcterms:W3CDTF">2019-07-29T01:37:00Z</dcterms:created>
  <dcterms:modified xsi:type="dcterms:W3CDTF">2019-07-29T01:37:00Z</dcterms:modified>
</cp:coreProperties>
</file>