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03216" w14:textId="34B9CDC7" w:rsidR="001B0D9F" w:rsidRPr="00FD64E7" w:rsidRDefault="001B0D9F" w:rsidP="00FD64E7">
      <w:pPr>
        <w:pStyle w:val="Title"/>
      </w:pPr>
      <w:r w:rsidRPr="00FD64E7">
        <w:t>CHAPTER EIGHTEEN:</w:t>
      </w:r>
    </w:p>
    <w:p w14:paraId="1A5E55AE" w14:textId="70FE274A" w:rsidR="001B0D9F" w:rsidRPr="00FD64E7" w:rsidRDefault="001B0D9F" w:rsidP="00FD64E7">
      <w:pPr>
        <w:pStyle w:val="Title"/>
      </w:pPr>
      <w:r w:rsidRPr="00FD64E7">
        <w:t>RENAISSANCE AND REFORMATION IN SIXTEENTH-CENTURY NORTHERN EUROPE</w:t>
      </w:r>
    </w:p>
    <w:p w14:paraId="59786AF7" w14:textId="613624F0" w:rsidR="002B15D8" w:rsidRDefault="001B0D9F" w:rsidP="00FD64E7">
      <w:pPr>
        <w:pStyle w:val="Heading1"/>
      </w:pPr>
      <w:r w:rsidRPr="00FD64E7">
        <w:t>France: Courtly Tastes for Italian Forms</w:t>
      </w:r>
      <w:bookmarkStart w:id="0" w:name="_GoBack"/>
      <w:bookmarkEnd w:id="0"/>
    </w:p>
    <w:p w14:paraId="0B38684E" w14:textId="2E224645" w:rsidR="00FD64E7" w:rsidRPr="004776FF" w:rsidRDefault="00FD64E7" w:rsidP="00FD64E7">
      <w:pPr>
        <w:numPr>
          <w:ilvl w:val="0"/>
          <w:numId w:val="1"/>
        </w:numPr>
        <w:tabs>
          <w:tab w:val="left" w:pos="450"/>
          <w:tab w:val="left" w:pos="810"/>
          <w:tab w:val="left" w:pos="1710"/>
          <w:tab w:val="left" w:pos="4950"/>
          <w:tab w:val="left" w:pos="7020"/>
          <w:tab w:val="left" w:pos="8640"/>
        </w:tabs>
        <w:spacing w:after="0" w:line="240" w:lineRule="auto"/>
      </w:pPr>
      <w:r w:rsidRPr="004776FF">
        <w:t xml:space="preserve">French patrons were deeply influenced by Italian art and architecture, brought to France by Italian artists including Leonardo da Vinci and Benvenuto Cellini. </w:t>
      </w:r>
    </w:p>
    <w:p w14:paraId="1F97878B" w14:textId="1D398EBC" w:rsidR="00FD64E7" w:rsidRPr="004776FF" w:rsidRDefault="00FD64E7" w:rsidP="00FD64E7">
      <w:pPr>
        <w:numPr>
          <w:ilvl w:val="0"/>
          <w:numId w:val="1"/>
        </w:numPr>
        <w:tabs>
          <w:tab w:val="left" w:pos="450"/>
          <w:tab w:val="left" w:pos="810"/>
          <w:tab w:val="left" w:pos="1710"/>
          <w:tab w:val="left" w:pos="4950"/>
          <w:tab w:val="left" w:pos="7020"/>
          <w:tab w:val="left" w:pos="8640"/>
        </w:tabs>
        <w:spacing w:after="0" w:line="240" w:lineRule="auto"/>
      </w:pPr>
      <w:r w:rsidRPr="004776FF">
        <w:t xml:space="preserve">French palaces were often based on an Italian model, although they had a greater vertical emphasis. </w:t>
      </w:r>
    </w:p>
    <w:p w14:paraId="1337B1B2" w14:textId="77777777" w:rsidR="00FD64E7" w:rsidRPr="004776FF" w:rsidRDefault="00FD64E7" w:rsidP="00FD64E7">
      <w:pPr>
        <w:numPr>
          <w:ilvl w:val="0"/>
          <w:numId w:val="1"/>
        </w:numPr>
        <w:tabs>
          <w:tab w:val="left" w:pos="450"/>
          <w:tab w:val="left" w:pos="810"/>
          <w:tab w:val="left" w:pos="1710"/>
          <w:tab w:val="left" w:pos="4950"/>
          <w:tab w:val="left" w:pos="7020"/>
          <w:tab w:val="left" w:pos="8640"/>
        </w:tabs>
        <w:spacing w:after="0" w:line="240" w:lineRule="auto"/>
      </w:pPr>
      <w:r w:rsidRPr="004776FF">
        <w:t>Italian Mannerists in Francis I</w:t>
      </w:r>
      <w:r>
        <w:t>’</w:t>
      </w:r>
      <w:r w:rsidRPr="004776FF">
        <w:t xml:space="preserve">s court of Fontainebleau established Mannerism in France—which in the work of </w:t>
      </w:r>
      <w:proofErr w:type="spellStart"/>
      <w:r w:rsidRPr="004776FF">
        <w:t>Primaticcio</w:t>
      </w:r>
      <w:proofErr w:type="spellEnd"/>
      <w:r w:rsidRPr="004776FF">
        <w:t xml:space="preserve"> took expression in slim nudes and Greek and Roman themes.</w:t>
      </w:r>
    </w:p>
    <w:p w14:paraId="5AA8B71B" w14:textId="77777777" w:rsidR="00FD64E7" w:rsidRPr="004776FF" w:rsidRDefault="00FD64E7" w:rsidP="00FD64E7">
      <w:pPr>
        <w:tabs>
          <w:tab w:val="left" w:pos="450"/>
          <w:tab w:val="left" w:pos="810"/>
          <w:tab w:val="left" w:pos="1710"/>
          <w:tab w:val="left" w:pos="4950"/>
          <w:tab w:val="left" w:pos="7020"/>
          <w:tab w:val="left" w:pos="8640"/>
        </w:tabs>
      </w:pPr>
    </w:p>
    <w:p w14:paraId="7E0E6845" w14:textId="3250CDB5" w:rsidR="00FD64E7" w:rsidRPr="004776FF" w:rsidRDefault="00FD64E7" w:rsidP="00FD64E7">
      <w:pPr>
        <w:tabs>
          <w:tab w:val="left" w:pos="450"/>
          <w:tab w:val="left" w:pos="810"/>
          <w:tab w:val="left" w:pos="1710"/>
          <w:tab w:val="left" w:pos="4950"/>
          <w:tab w:val="left" w:pos="7020"/>
          <w:tab w:val="left" w:pos="8640"/>
        </w:tabs>
      </w:pPr>
      <w:r w:rsidRPr="00FD64E7">
        <w:rPr>
          <w:rStyle w:val="Heading1Char"/>
        </w:rPr>
        <w:t>Spain: Global Power and Religious Orthodoxy</w:t>
      </w:r>
    </w:p>
    <w:p w14:paraId="09C3092B" w14:textId="60F05632" w:rsidR="00FD64E7" w:rsidRPr="004776FF" w:rsidRDefault="00FD64E7" w:rsidP="00FD64E7">
      <w:pPr>
        <w:numPr>
          <w:ilvl w:val="0"/>
          <w:numId w:val="1"/>
        </w:numPr>
        <w:tabs>
          <w:tab w:val="left" w:pos="450"/>
          <w:tab w:val="left" w:pos="810"/>
          <w:tab w:val="left" w:pos="1710"/>
          <w:tab w:val="left" w:pos="4950"/>
          <w:tab w:val="left" w:pos="7020"/>
          <w:tab w:val="left" w:pos="8640"/>
        </w:tabs>
        <w:spacing w:after="0" w:line="240" w:lineRule="auto"/>
      </w:pPr>
      <w:r w:rsidRPr="004776FF">
        <w:t>During the sixteenth century, Spanish patrons commissioned religious art that was influenced by Italian works. The influence of Italian art and architecture on Spanish architecture can be seen in Phillip II</w:t>
      </w:r>
      <w:r>
        <w:t>’</w:t>
      </w:r>
      <w:r w:rsidRPr="004776FF">
        <w:t>s monastic complex, the Escorial, outside Madrid.</w:t>
      </w:r>
    </w:p>
    <w:p w14:paraId="2875054E" w14:textId="7841DEF4" w:rsidR="00FD64E7" w:rsidRPr="004776FF" w:rsidRDefault="00FD64E7" w:rsidP="00FD64E7">
      <w:pPr>
        <w:numPr>
          <w:ilvl w:val="0"/>
          <w:numId w:val="1"/>
        </w:numPr>
        <w:tabs>
          <w:tab w:val="left" w:pos="450"/>
          <w:tab w:val="left" w:pos="810"/>
          <w:tab w:val="left" w:pos="1710"/>
          <w:tab w:val="left" w:pos="4950"/>
          <w:tab w:val="left" w:pos="7020"/>
          <w:tab w:val="left" w:pos="8640"/>
        </w:tabs>
        <w:spacing w:after="0" w:line="240" w:lineRule="auto"/>
      </w:pPr>
      <w:r w:rsidRPr="004776FF">
        <w:t>El Greco</w:t>
      </w:r>
      <w:r>
        <w:t>’</w:t>
      </w:r>
      <w:r w:rsidRPr="004776FF">
        <w:t>s style was influenced by the Mannerist movement and by the Venetian emphasis on color. In El Greco</w:t>
      </w:r>
      <w:r>
        <w:t>’</w:t>
      </w:r>
      <w:r w:rsidRPr="004776FF">
        <w:t xml:space="preserve">s work, these two styles blend together. </w:t>
      </w:r>
    </w:p>
    <w:p w14:paraId="2C595422" w14:textId="77777777" w:rsidR="00FD64E7" w:rsidRPr="004776FF" w:rsidRDefault="00FD64E7" w:rsidP="00FD64E7">
      <w:pPr>
        <w:numPr>
          <w:ilvl w:val="0"/>
          <w:numId w:val="1"/>
        </w:numPr>
        <w:tabs>
          <w:tab w:val="left" w:pos="450"/>
          <w:tab w:val="left" w:pos="810"/>
          <w:tab w:val="left" w:pos="1710"/>
          <w:tab w:val="left" w:pos="5040"/>
          <w:tab w:val="left" w:pos="7020"/>
          <w:tab w:val="left" w:pos="8640"/>
        </w:tabs>
        <w:spacing w:after="0" w:line="240" w:lineRule="auto"/>
      </w:pPr>
      <w:r w:rsidRPr="004776FF">
        <w:t>El Greco absorbed influences from his background in icon painting, the Italian Mannerists, contemporary Venetian and Roman art, and the Spanish mysticism of Theresa of Avila.</w:t>
      </w:r>
    </w:p>
    <w:p w14:paraId="79FD6B2C" w14:textId="77777777" w:rsidR="00FD64E7" w:rsidRPr="004776FF" w:rsidRDefault="00FD64E7" w:rsidP="00FD64E7">
      <w:pPr>
        <w:tabs>
          <w:tab w:val="left" w:pos="450"/>
          <w:tab w:val="left" w:pos="810"/>
          <w:tab w:val="left" w:pos="1710"/>
          <w:tab w:val="left" w:pos="4950"/>
          <w:tab w:val="left" w:pos="7020"/>
          <w:tab w:val="left" w:pos="8640"/>
        </w:tabs>
      </w:pPr>
    </w:p>
    <w:p w14:paraId="26B04153" w14:textId="230217BD" w:rsidR="00FD64E7" w:rsidRPr="004776FF" w:rsidRDefault="00FD64E7" w:rsidP="00FD64E7">
      <w:pPr>
        <w:tabs>
          <w:tab w:val="left" w:pos="450"/>
          <w:tab w:val="left" w:pos="810"/>
          <w:tab w:val="left" w:pos="1710"/>
          <w:tab w:val="left" w:pos="4950"/>
          <w:tab w:val="left" w:pos="7020"/>
          <w:tab w:val="left" w:pos="8640"/>
        </w:tabs>
      </w:pPr>
      <w:r w:rsidRPr="00FD64E7">
        <w:rPr>
          <w:rStyle w:val="Heading1Char"/>
        </w:rPr>
        <w:t>Central Europe: The Reformation and Art</w:t>
      </w:r>
    </w:p>
    <w:p w14:paraId="52C6E3B2" w14:textId="2B2523AF" w:rsidR="00FD64E7" w:rsidRPr="004776FF" w:rsidRDefault="00FD64E7" w:rsidP="00FD64E7">
      <w:pPr>
        <w:numPr>
          <w:ilvl w:val="0"/>
          <w:numId w:val="2"/>
        </w:numPr>
        <w:tabs>
          <w:tab w:val="left" w:pos="450"/>
          <w:tab w:val="left" w:pos="810"/>
          <w:tab w:val="left" w:pos="1710"/>
          <w:tab w:val="left" w:pos="5040"/>
          <w:tab w:val="left" w:pos="7020"/>
          <w:tab w:val="left" w:pos="8640"/>
        </w:tabs>
        <w:spacing w:after="0" w:line="240" w:lineRule="auto"/>
      </w:pPr>
      <w:r w:rsidRPr="004776FF">
        <w:t xml:space="preserve">The Reformation deeply influenced the art of Central Europe with the destruction of images due to </w:t>
      </w:r>
      <w:r w:rsidRPr="004776FF">
        <w:rPr>
          <w:i/>
        </w:rPr>
        <w:t>iconoclasm</w:t>
      </w:r>
      <w:r w:rsidRPr="004776FF">
        <w:t xml:space="preserve"> and a reduction in Church patronage. </w:t>
      </w:r>
    </w:p>
    <w:p w14:paraId="3319F5A3" w14:textId="4AD6AA58" w:rsidR="00FD64E7" w:rsidRPr="004776FF" w:rsidRDefault="00FD64E7" w:rsidP="00FD64E7">
      <w:pPr>
        <w:numPr>
          <w:ilvl w:val="0"/>
          <w:numId w:val="2"/>
        </w:numPr>
        <w:tabs>
          <w:tab w:val="left" w:pos="450"/>
          <w:tab w:val="left" w:pos="810"/>
          <w:tab w:val="left" w:pos="1710"/>
          <w:tab w:val="left" w:pos="5040"/>
          <w:tab w:val="left" w:pos="7020"/>
          <w:tab w:val="left" w:pos="8640"/>
        </w:tabs>
        <w:spacing w:after="0" w:line="240" w:lineRule="auto"/>
      </w:pPr>
      <w:r w:rsidRPr="004776FF">
        <w:t xml:space="preserve">Artists were influenced by Northern European traditions of realism as well as Italian art. </w:t>
      </w:r>
    </w:p>
    <w:p w14:paraId="05F13D1E" w14:textId="2851CD88" w:rsidR="00FD64E7" w:rsidRPr="004776FF" w:rsidRDefault="00FD64E7" w:rsidP="00FD64E7">
      <w:pPr>
        <w:numPr>
          <w:ilvl w:val="0"/>
          <w:numId w:val="2"/>
        </w:numPr>
        <w:tabs>
          <w:tab w:val="left" w:pos="450"/>
          <w:tab w:val="left" w:pos="810"/>
          <w:tab w:val="left" w:pos="1710"/>
          <w:tab w:val="left" w:pos="5040"/>
          <w:tab w:val="left" w:pos="7020"/>
          <w:tab w:val="left" w:pos="8640"/>
        </w:tabs>
        <w:spacing w:after="0" w:line="240" w:lineRule="auto"/>
      </w:pPr>
      <w:r w:rsidRPr="004776FF">
        <w:t xml:space="preserve">Albrecht </w:t>
      </w:r>
      <w:proofErr w:type="spellStart"/>
      <w:r w:rsidRPr="004776FF">
        <w:t>Dürer</w:t>
      </w:r>
      <w:r>
        <w:t>’</w:t>
      </w:r>
      <w:r w:rsidRPr="004776FF">
        <w:t>s</w:t>
      </w:r>
      <w:proofErr w:type="spellEnd"/>
      <w:r w:rsidRPr="004776FF">
        <w:t xml:space="preserve"> work is a combination of Northern European and Italian traditions, and his use of printmaking spread his influence further.</w:t>
      </w:r>
    </w:p>
    <w:p w14:paraId="46C211D4" w14:textId="76D07A03" w:rsidR="00FD64E7" w:rsidRPr="004776FF" w:rsidRDefault="00FD64E7" w:rsidP="00FD64E7">
      <w:pPr>
        <w:numPr>
          <w:ilvl w:val="0"/>
          <w:numId w:val="2"/>
        </w:numPr>
        <w:tabs>
          <w:tab w:val="left" w:pos="450"/>
          <w:tab w:val="left" w:pos="810"/>
          <w:tab w:val="left" w:pos="1710"/>
          <w:tab w:val="left" w:pos="5040"/>
          <w:tab w:val="left" w:pos="7020"/>
          <w:tab w:val="left" w:pos="8640"/>
        </w:tabs>
        <w:spacing w:after="0" w:line="240" w:lineRule="auto"/>
      </w:pPr>
      <w:r w:rsidRPr="004776FF">
        <w:t>Without Church patronage, much of the art was secular in nature, depicting landscapes, scenes from classical mythology, and portraits.</w:t>
      </w:r>
    </w:p>
    <w:p w14:paraId="1F52F042" w14:textId="042D83E8" w:rsidR="00FD64E7" w:rsidRPr="004776FF"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t>Secular themes, including the still life, landscape, and the genre scene, flourished as a result of Protestantism and the need to cater to popular taste.</w:t>
      </w:r>
    </w:p>
    <w:p w14:paraId="4BD7C9A0" w14:textId="77777777" w:rsidR="00FD64E7" w:rsidRPr="004776FF"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t>Portraiture flourished in the hands of artists such as Hans Holbein the Younger.</w:t>
      </w:r>
    </w:p>
    <w:p w14:paraId="2576361B" w14:textId="30D7C84F" w:rsidR="00FD64E7" w:rsidRPr="004776FF" w:rsidRDefault="00FD64E7" w:rsidP="00FD64E7">
      <w:pPr>
        <w:tabs>
          <w:tab w:val="left" w:pos="450"/>
          <w:tab w:val="left" w:pos="810"/>
          <w:tab w:val="left" w:pos="1710"/>
          <w:tab w:val="left" w:pos="5040"/>
          <w:tab w:val="left" w:pos="7020"/>
          <w:tab w:val="left" w:pos="8640"/>
        </w:tabs>
      </w:pPr>
      <w:r w:rsidRPr="004776FF">
        <w:br/>
      </w:r>
      <w:r w:rsidRPr="00FD64E7">
        <w:rPr>
          <w:rStyle w:val="Heading1Char"/>
        </w:rPr>
        <w:t>England: Reformation and Power</w:t>
      </w:r>
    </w:p>
    <w:p w14:paraId="14284A99" w14:textId="603D8443" w:rsidR="00FD64E7" w:rsidRPr="00FD64E7"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lastRenderedPageBreak/>
        <w:t>During the reign of Henry VIII and Elizabeth I, portraiture was the main art form.</w:t>
      </w:r>
      <w:r>
        <w:t xml:space="preserve"> </w:t>
      </w:r>
      <w:r w:rsidRPr="004776FF">
        <w:t>Hans Holbein the Younger</w:t>
      </w:r>
      <w:r>
        <w:t>’</w:t>
      </w:r>
      <w:r w:rsidRPr="004776FF">
        <w:t xml:space="preserve">s style was a mix of Northern European traditions and Italian artistic styles. This can be seen in his portrait of </w:t>
      </w:r>
      <w:r w:rsidRPr="00FD64E7">
        <w:rPr>
          <w:i/>
        </w:rPr>
        <w:t>Henry VIII</w:t>
      </w:r>
      <w:r w:rsidRPr="004776FF">
        <w:t xml:space="preserve"> in which he</w:t>
      </w:r>
      <w:r>
        <w:t xml:space="preserve"> </w:t>
      </w:r>
      <w:r w:rsidRPr="004776FF">
        <w:t xml:space="preserve">combines the frontality of </w:t>
      </w:r>
      <w:proofErr w:type="spellStart"/>
      <w:r w:rsidRPr="004776FF">
        <w:t>Dürer</w:t>
      </w:r>
      <w:proofErr w:type="spellEnd"/>
      <w:r w:rsidRPr="004776FF">
        <w:t xml:space="preserve"> and the influence of the Italian artist </w:t>
      </w:r>
      <w:proofErr w:type="spellStart"/>
      <w:r w:rsidRPr="004776FF">
        <w:t>Agnolo</w:t>
      </w:r>
      <w:proofErr w:type="spellEnd"/>
      <w:r w:rsidRPr="004776FF">
        <w:t xml:space="preserve"> </w:t>
      </w:r>
      <w:proofErr w:type="spellStart"/>
      <w:r w:rsidRPr="004776FF">
        <w:t>Bronzino</w:t>
      </w:r>
      <w:proofErr w:type="spellEnd"/>
      <w:r w:rsidRPr="004776FF">
        <w:t xml:space="preserve">. </w:t>
      </w:r>
    </w:p>
    <w:p w14:paraId="68C27951" w14:textId="77777777" w:rsidR="00FD64E7" w:rsidRPr="004776FF" w:rsidRDefault="00FD64E7" w:rsidP="00FD64E7">
      <w:pPr>
        <w:numPr>
          <w:ilvl w:val="0"/>
          <w:numId w:val="2"/>
        </w:numPr>
        <w:tabs>
          <w:tab w:val="left" w:pos="450"/>
          <w:tab w:val="left" w:pos="810"/>
          <w:tab w:val="left" w:pos="1710"/>
          <w:tab w:val="left" w:pos="4950"/>
          <w:tab w:val="left" w:pos="7020"/>
          <w:tab w:val="left" w:pos="8640"/>
        </w:tabs>
        <w:spacing w:after="0" w:line="240" w:lineRule="auto"/>
        <w:rPr>
          <w:b/>
        </w:rPr>
      </w:pPr>
      <w:r w:rsidRPr="004776FF">
        <w:t xml:space="preserve">In her portraits, Elizabeth I adopted an elaborate iconography to underscore her authority, seen in Marcus </w:t>
      </w:r>
      <w:proofErr w:type="spellStart"/>
      <w:r w:rsidRPr="004776FF">
        <w:t>Gheeraerts</w:t>
      </w:r>
      <w:proofErr w:type="spellEnd"/>
      <w:r w:rsidRPr="004776FF">
        <w:t xml:space="preserve"> the Younger</w:t>
      </w:r>
      <w:r>
        <w:t>’</w:t>
      </w:r>
      <w:r w:rsidRPr="004776FF">
        <w:t xml:space="preserve">s </w:t>
      </w:r>
      <w:r w:rsidRPr="004776FF">
        <w:rPr>
          <w:i/>
        </w:rPr>
        <w:t xml:space="preserve">Portrait of Elizabeth I (The </w:t>
      </w:r>
      <w:proofErr w:type="spellStart"/>
      <w:r w:rsidRPr="004776FF">
        <w:rPr>
          <w:i/>
        </w:rPr>
        <w:t>Ditcheley</w:t>
      </w:r>
      <w:proofErr w:type="spellEnd"/>
      <w:r w:rsidRPr="004776FF">
        <w:rPr>
          <w:i/>
        </w:rPr>
        <w:t xml:space="preserve"> Portrait</w:t>
      </w:r>
      <w:r w:rsidRPr="004776FF">
        <w:t xml:space="preserve">). </w:t>
      </w:r>
      <w:r w:rsidRPr="004776FF">
        <w:br/>
      </w:r>
    </w:p>
    <w:p w14:paraId="44BEC0DD" w14:textId="5A096FE4" w:rsidR="00FD64E7" w:rsidRPr="00FD64E7" w:rsidRDefault="00FD64E7" w:rsidP="00FD64E7">
      <w:pPr>
        <w:autoSpaceDE w:val="0"/>
        <w:autoSpaceDN w:val="0"/>
        <w:adjustRightInd w:val="0"/>
        <w:rPr>
          <w:sz w:val="17"/>
          <w:szCs w:val="17"/>
        </w:rPr>
      </w:pPr>
      <w:r w:rsidRPr="00FD64E7">
        <w:rPr>
          <w:rStyle w:val="Heading1Char"/>
        </w:rPr>
        <w:t>The Netherlands: World Marketplace</w:t>
      </w:r>
    </w:p>
    <w:p w14:paraId="64F9C888" w14:textId="3716678E" w:rsidR="00FD64E7" w:rsidRPr="004776FF"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t xml:space="preserve">With the rise of Protestantism, there were fewer commissions for religious art. Instead, the focus was on landscape paintings, still </w:t>
      </w:r>
      <w:proofErr w:type="spellStart"/>
      <w:r w:rsidRPr="004776FF">
        <w:t>lifes</w:t>
      </w:r>
      <w:proofErr w:type="spellEnd"/>
      <w:r w:rsidRPr="004776FF">
        <w:t xml:space="preserve">, as well as genre scenes. </w:t>
      </w:r>
    </w:p>
    <w:p w14:paraId="5D8EF8F9" w14:textId="718F7160" w:rsidR="00FD64E7" w:rsidRPr="004776FF"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t xml:space="preserve">Pieter </w:t>
      </w:r>
      <w:proofErr w:type="spellStart"/>
      <w:r w:rsidRPr="004776FF">
        <w:t>Aertsen</w:t>
      </w:r>
      <w:proofErr w:type="spellEnd"/>
      <w:r w:rsidRPr="004776FF">
        <w:t xml:space="preserve"> and Pieter Bruegel the Elder used the technique of </w:t>
      </w:r>
      <w:r>
        <w:t>“</w:t>
      </w:r>
      <w:r w:rsidRPr="004776FF">
        <w:t>inverted</w:t>
      </w:r>
      <w:r>
        <w:t>”</w:t>
      </w:r>
      <w:r w:rsidRPr="004776FF">
        <w:t xml:space="preserve"> perspective, which placed the subject of the work in the background. </w:t>
      </w:r>
    </w:p>
    <w:p w14:paraId="7B8F70A1" w14:textId="2BEF2E80" w:rsidR="00FD64E7" w:rsidRPr="004776FF"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t>Bruegel</w:t>
      </w:r>
      <w:r>
        <w:t>’</w:t>
      </w:r>
      <w:r w:rsidRPr="004776FF">
        <w:t xml:space="preserve">s images of peasants are still debated in modern scholarship with some suggesting that the peasants are </w:t>
      </w:r>
      <w:r>
        <w:t>“</w:t>
      </w:r>
      <w:r w:rsidRPr="004776FF">
        <w:t>caricatures</w:t>
      </w:r>
      <w:r>
        <w:t>”</w:t>
      </w:r>
      <w:r w:rsidRPr="004776FF">
        <w:t xml:space="preserve"> created to entertain urban dwellers. Others suggest that his paintings are a celebration of the common man. </w:t>
      </w:r>
    </w:p>
    <w:p w14:paraId="510C4301" w14:textId="3A8DD049" w:rsidR="00FD64E7" w:rsidRPr="002B15D8" w:rsidRDefault="00FD64E7" w:rsidP="00FD64E7">
      <w:pPr>
        <w:numPr>
          <w:ilvl w:val="0"/>
          <w:numId w:val="2"/>
        </w:numPr>
        <w:tabs>
          <w:tab w:val="left" w:pos="450"/>
          <w:tab w:val="left" w:pos="810"/>
          <w:tab w:val="left" w:pos="1710"/>
          <w:tab w:val="left" w:pos="4950"/>
          <w:tab w:val="left" w:pos="7020"/>
          <w:tab w:val="left" w:pos="8640"/>
        </w:tabs>
        <w:spacing w:after="0" w:line="240" w:lineRule="auto"/>
      </w:pPr>
      <w:r w:rsidRPr="004776FF">
        <w:t>Many of Bruegel</w:t>
      </w:r>
      <w:r>
        <w:t>’</w:t>
      </w:r>
      <w:r w:rsidRPr="004776FF">
        <w:t xml:space="preserve">s paintings are based on Biblical proverbs, such as </w:t>
      </w:r>
      <w:r w:rsidRPr="004776FF">
        <w:rPr>
          <w:i/>
        </w:rPr>
        <w:t xml:space="preserve">The Blind Leading the Blind </w:t>
      </w:r>
      <w:r w:rsidRPr="004776FF">
        <w:t>(16.34). In this painting, Bruegel</w:t>
      </w:r>
      <w:r>
        <w:t>’</w:t>
      </w:r>
      <w:r w:rsidRPr="004776FF">
        <w:t xml:space="preserve">s use of diagonals underscores the instability of the walkers, who stumble across the field. The meaning of the church in the background is enigmatic, since it could be a reference to spiritual blindness. </w:t>
      </w:r>
    </w:p>
    <w:sectPr w:rsidR="00FD64E7" w:rsidRPr="002B15D8"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0B1FA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2CC4939"/>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37A94"/>
    <w:rsid w:val="000A52BA"/>
    <w:rsid w:val="000C0BF5"/>
    <w:rsid w:val="00100C63"/>
    <w:rsid w:val="00115BBB"/>
    <w:rsid w:val="00137115"/>
    <w:rsid w:val="00137603"/>
    <w:rsid w:val="00180445"/>
    <w:rsid w:val="001B0D9F"/>
    <w:rsid w:val="001C18BE"/>
    <w:rsid w:val="001D48A1"/>
    <w:rsid w:val="001D5989"/>
    <w:rsid w:val="0022276A"/>
    <w:rsid w:val="00257B7D"/>
    <w:rsid w:val="00277CE9"/>
    <w:rsid w:val="002B15D8"/>
    <w:rsid w:val="002D1A83"/>
    <w:rsid w:val="00315A3B"/>
    <w:rsid w:val="00320727"/>
    <w:rsid w:val="00325714"/>
    <w:rsid w:val="00342FFC"/>
    <w:rsid w:val="003501A1"/>
    <w:rsid w:val="0039142C"/>
    <w:rsid w:val="003C659E"/>
    <w:rsid w:val="00412E33"/>
    <w:rsid w:val="00420048"/>
    <w:rsid w:val="00433A91"/>
    <w:rsid w:val="00445269"/>
    <w:rsid w:val="00453344"/>
    <w:rsid w:val="00485842"/>
    <w:rsid w:val="004D6372"/>
    <w:rsid w:val="004D7A23"/>
    <w:rsid w:val="004E1F9B"/>
    <w:rsid w:val="004F2F84"/>
    <w:rsid w:val="00515EF4"/>
    <w:rsid w:val="00525BB9"/>
    <w:rsid w:val="00566D72"/>
    <w:rsid w:val="00586710"/>
    <w:rsid w:val="005E731A"/>
    <w:rsid w:val="005F7293"/>
    <w:rsid w:val="00606DB2"/>
    <w:rsid w:val="006160F4"/>
    <w:rsid w:val="006173FD"/>
    <w:rsid w:val="006552B1"/>
    <w:rsid w:val="00677CE4"/>
    <w:rsid w:val="006839A1"/>
    <w:rsid w:val="00692425"/>
    <w:rsid w:val="006C132A"/>
    <w:rsid w:val="006E2EF4"/>
    <w:rsid w:val="006E442C"/>
    <w:rsid w:val="006F01C1"/>
    <w:rsid w:val="0070482D"/>
    <w:rsid w:val="007070C0"/>
    <w:rsid w:val="00746BF8"/>
    <w:rsid w:val="00765204"/>
    <w:rsid w:val="00790F6F"/>
    <w:rsid w:val="00793CA5"/>
    <w:rsid w:val="0079793C"/>
    <w:rsid w:val="007C71C9"/>
    <w:rsid w:val="007F7421"/>
    <w:rsid w:val="008156B5"/>
    <w:rsid w:val="0082040A"/>
    <w:rsid w:val="008D5579"/>
    <w:rsid w:val="008E181B"/>
    <w:rsid w:val="008F0D2A"/>
    <w:rsid w:val="008F32C6"/>
    <w:rsid w:val="009360E6"/>
    <w:rsid w:val="0094280D"/>
    <w:rsid w:val="0095288D"/>
    <w:rsid w:val="0097246D"/>
    <w:rsid w:val="009D31E4"/>
    <w:rsid w:val="009E201E"/>
    <w:rsid w:val="00A027EE"/>
    <w:rsid w:val="00A22E95"/>
    <w:rsid w:val="00A32EDE"/>
    <w:rsid w:val="00A52513"/>
    <w:rsid w:val="00AC0E51"/>
    <w:rsid w:val="00B157F7"/>
    <w:rsid w:val="00BC32A2"/>
    <w:rsid w:val="00C179B9"/>
    <w:rsid w:val="00C51433"/>
    <w:rsid w:val="00C5244C"/>
    <w:rsid w:val="00C56212"/>
    <w:rsid w:val="00C66168"/>
    <w:rsid w:val="00C71F03"/>
    <w:rsid w:val="00C8114D"/>
    <w:rsid w:val="00CA275A"/>
    <w:rsid w:val="00CD485E"/>
    <w:rsid w:val="00CF201D"/>
    <w:rsid w:val="00D9646A"/>
    <w:rsid w:val="00D96F40"/>
    <w:rsid w:val="00DA0FCE"/>
    <w:rsid w:val="00DB0DD8"/>
    <w:rsid w:val="00E114B7"/>
    <w:rsid w:val="00E14204"/>
    <w:rsid w:val="00E15DBA"/>
    <w:rsid w:val="00EC3984"/>
    <w:rsid w:val="00F22F5E"/>
    <w:rsid w:val="00F60624"/>
    <w:rsid w:val="00F713CB"/>
    <w:rsid w:val="00F84C00"/>
    <w:rsid w:val="00F84F2D"/>
    <w:rsid w:val="00FD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2019-07-29T02:29:00Z</dcterms:created>
  <dcterms:modified xsi:type="dcterms:W3CDTF">2019-07-29T02:29:00Z</dcterms:modified>
</cp:coreProperties>
</file>