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103216" w14:textId="34B9CDC7" w:rsidR="001B0D9F" w:rsidRPr="001B0D9F" w:rsidRDefault="001B0D9F" w:rsidP="001B0D9F">
      <w:pPr>
        <w:pStyle w:val="Title"/>
      </w:pPr>
      <w:r w:rsidRPr="001B0D9F">
        <w:t>CHAPTER EIGHTEEN</w:t>
      </w:r>
      <w:r>
        <w:t>:</w:t>
      </w:r>
    </w:p>
    <w:p w14:paraId="1A5E55AE" w14:textId="6BF5270F" w:rsidR="001B0D9F" w:rsidRPr="001B0D9F" w:rsidRDefault="001B0D9F" w:rsidP="001B0D9F">
      <w:pPr>
        <w:pStyle w:val="Title"/>
      </w:pPr>
      <w:r w:rsidRPr="001B0D9F">
        <w:t>RENAISSANCE AND REFORMATION IN SIXTEENTH-CENTURY NORTHERN EUROPE</w:t>
      </w:r>
      <w:r>
        <w:br/>
      </w:r>
    </w:p>
    <w:p w14:paraId="142AF80D" w14:textId="36E857D8" w:rsidR="001B0D9F" w:rsidRPr="004776FF" w:rsidRDefault="001B0D9F" w:rsidP="001B0D9F">
      <w:p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rPr>
          <w:b/>
        </w:rPr>
      </w:pPr>
      <w:r w:rsidRPr="001B0D9F">
        <w:rPr>
          <w:rStyle w:val="Heading1Char"/>
        </w:rPr>
        <w:t>France: Courtly Tastes for Italian Forms</w:t>
      </w:r>
      <w:r w:rsidRPr="004776FF">
        <w:rPr>
          <w:b/>
          <w:sz w:val="28"/>
          <w:szCs w:val="28"/>
        </w:rPr>
        <w:br/>
      </w:r>
      <w:r w:rsidRPr="001B0D9F">
        <w:rPr>
          <w:rStyle w:val="SubtitleChar"/>
        </w:rPr>
        <w:t>Key Images</w:t>
      </w:r>
    </w:p>
    <w:p w14:paraId="110F5582" w14:textId="440349DE" w:rsidR="001B0D9F" w:rsidRPr="001B0D9F" w:rsidRDefault="001B0D9F" w:rsidP="001B0D9F">
      <w:pPr>
        <w:autoSpaceDE w:val="0"/>
        <w:autoSpaceDN w:val="0"/>
        <w:adjustRightInd w:val="0"/>
        <w:rPr>
          <w:i/>
        </w:rPr>
      </w:pPr>
      <w:r w:rsidRPr="004776FF">
        <w:t xml:space="preserve">Gilles Le Breton, </w:t>
      </w:r>
      <w:proofErr w:type="spellStart"/>
      <w:r w:rsidRPr="004776FF">
        <w:t>Cour</w:t>
      </w:r>
      <w:proofErr w:type="spellEnd"/>
      <w:r w:rsidRPr="004776FF">
        <w:t xml:space="preserve"> du Cheval Blanc (Court of the White Horse), Fontainebleau, p. 626, 18.1</w:t>
      </w:r>
      <w:r w:rsidRPr="004776FF">
        <w:br/>
        <w:t>Pierre Lescot, Square Court, the Louvre, Paris, p. 628, 18.2</w:t>
      </w:r>
      <w:r>
        <w:rPr>
          <w:i/>
        </w:rPr>
        <w:br/>
      </w:r>
      <w:r w:rsidRPr="004776FF">
        <w:rPr>
          <w:i/>
        </w:rPr>
        <w:t>The Unicorn in Captivity</w:t>
      </w:r>
      <w:r w:rsidRPr="004776FF">
        <w:t xml:space="preserve">, from the </w:t>
      </w:r>
      <w:r w:rsidRPr="004776FF">
        <w:rPr>
          <w:i/>
        </w:rPr>
        <w:t xml:space="preserve">Unicorn </w:t>
      </w:r>
      <w:proofErr w:type="gramStart"/>
      <w:r w:rsidRPr="004776FF">
        <w:rPr>
          <w:i/>
        </w:rPr>
        <w:t>Tapestry</w:t>
      </w:r>
      <w:r w:rsidRPr="004776FF">
        <w:t xml:space="preserve">, </w:t>
      </w:r>
      <w:r w:rsidRPr="004776FF">
        <w:rPr>
          <w:i/>
        </w:rPr>
        <w:t xml:space="preserve"> </w:t>
      </w:r>
      <w:r w:rsidRPr="004776FF">
        <w:t>p.</w:t>
      </w:r>
      <w:proofErr w:type="gramEnd"/>
      <w:r w:rsidRPr="004776FF">
        <w:t xml:space="preserve"> 628, 18.3</w:t>
      </w:r>
      <w:r w:rsidRPr="004776FF">
        <w:br/>
        <w:t xml:space="preserve">Francesco </w:t>
      </w:r>
      <w:proofErr w:type="spellStart"/>
      <w:r w:rsidRPr="004776FF">
        <w:t>Primaticcio</w:t>
      </w:r>
      <w:proofErr w:type="spellEnd"/>
      <w:r w:rsidRPr="004776FF">
        <w:t>, Stucco Figures, p. 630, 18.4</w:t>
      </w:r>
      <w:r w:rsidRPr="004776FF">
        <w:br/>
        <w:t xml:space="preserve">Francesco </w:t>
      </w:r>
      <w:proofErr w:type="spellStart"/>
      <w:r w:rsidRPr="004776FF">
        <w:t>Primaticcio</w:t>
      </w:r>
      <w:proofErr w:type="spellEnd"/>
      <w:r w:rsidRPr="004776FF">
        <w:t xml:space="preserve"> and Germain Pilon, </w:t>
      </w:r>
      <w:r w:rsidRPr="004776FF">
        <w:rPr>
          <w:i/>
        </w:rPr>
        <w:t>Tomb of Henry II and Catherine de’ Medici</w:t>
      </w:r>
      <w:r w:rsidRPr="004776FF">
        <w:t xml:space="preserve">, </w:t>
      </w:r>
      <w:r>
        <w:rPr>
          <w:i/>
        </w:rPr>
        <w:t xml:space="preserve"> </w:t>
      </w:r>
      <w:r w:rsidRPr="004776FF">
        <w:t>p. 631, 18.5</w:t>
      </w:r>
      <w:r w:rsidRPr="004776FF">
        <w:br/>
      </w:r>
      <w:r w:rsidRPr="004776FF">
        <w:rPr>
          <w:b/>
        </w:rPr>
        <w:t>Materials and Techniques</w:t>
      </w:r>
      <w:r w:rsidRPr="004776FF">
        <w:t>: Making and Conserving Renaissance Tapestries, p. 629</w:t>
      </w:r>
    </w:p>
    <w:p w14:paraId="3FEBFD04" w14:textId="4D3597B9" w:rsidR="001B0D9F" w:rsidRPr="004776FF" w:rsidRDefault="001B0D9F" w:rsidP="001B0D9F">
      <w:p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rPr>
          <w:b/>
        </w:rPr>
      </w:pPr>
      <w:r w:rsidRPr="002B15D8">
        <w:rPr>
          <w:rStyle w:val="Heading1Char"/>
        </w:rPr>
        <w:t>Spain: Global Power and Religious Orthodoxy</w:t>
      </w:r>
      <w:r w:rsidRPr="004776FF">
        <w:rPr>
          <w:b/>
          <w:sz w:val="28"/>
          <w:szCs w:val="28"/>
        </w:rPr>
        <w:br/>
      </w:r>
      <w:r w:rsidRPr="002B15D8">
        <w:rPr>
          <w:rStyle w:val="SubtitleChar"/>
        </w:rPr>
        <w:t>Key Images</w:t>
      </w:r>
    </w:p>
    <w:p w14:paraId="5B5647C3" w14:textId="77777777" w:rsidR="001B0D9F" w:rsidRPr="004776FF" w:rsidRDefault="001B0D9F" w:rsidP="001B0D9F">
      <w:p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</w:pPr>
      <w:r w:rsidRPr="004776FF">
        <w:t>Juan Bautista de Toledo and Juan de Herrera, Escorial, p. 632, 18.6</w:t>
      </w:r>
      <w:r w:rsidRPr="004776FF">
        <w:br/>
        <w:t>Juan Bautista de Toledo and Juan de Herrera, Escorial, façade of main church, p. 632, 18.7</w:t>
      </w:r>
      <w:r w:rsidRPr="004776FF">
        <w:br/>
        <w:t xml:space="preserve">El Greco, </w:t>
      </w:r>
      <w:r w:rsidRPr="004776FF">
        <w:rPr>
          <w:i/>
        </w:rPr>
        <w:t xml:space="preserve">The Burial of Count </w:t>
      </w:r>
      <w:proofErr w:type="spellStart"/>
      <w:r w:rsidRPr="004776FF">
        <w:rPr>
          <w:i/>
        </w:rPr>
        <w:t>Orgaz</w:t>
      </w:r>
      <w:proofErr w:type="spellEnd"/>
      <w:r w:rsidRPr="004776FF">
        <w:rPr>
          <w:i/>
        </w:rPr>
        <w:t xml:space="preserve">, </w:t>
      </w:r>
      <w:r w:rsidRPr="004776FF">
        <w:t>p. 633, 18.8</w:t>
      </w:r>
      <w:r w:rsidRPr="004776FF">
        <w:br/>
        <w:t xml:space="preserve">Chapel with </w:t>
      </w:r>
      <w:r w:rsidRPr="004776FF">
        <w:rPr>
          <w:i/>
        </w:rPr>
        <w:t xml:space="preserve">The Burial of Count </w:t>
      </w:r>
      <w:proofErr w:type="spellStart"/>
      <w:r w:rsidRPr="004776FF">
        <w:rPr>
          <w:i/>
        </w:rPr>
        <w:t>Orgaz</w:t>
      </w:r>
      <w:proofErr w:type="spellEnd"/>
      <w:r w:rsidRPr="004776FF">
        <w:t>, p. 634, 18.9</w:t>
      </w:r>
    </w:p>
    <w:p w14:paraId="5039CFA1" w14:textId="1C0A7864" w:rsidR="001B0D9F" w:rsidRPr="004776FF" w:rsidRDefault="001B0D9F" w:rsidP="001B0D9F">
      <w:p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rPr>
          <w:b/>
        </w:rPr>
      </w:pPr>
      <w:r w:rsidRPr="002B15D8">
        <w:rPr>
          <w:rStyle w:val="Heading1Char"/>
        </w:rPr>
        <w:t>Central Europe: The Reformation and Art</w:t>
      </w:r>
      <w:r w:rsidRPr="004776FF">
        <w:rPr>
          <w:b/>
          <w:sz w:val="28"/>
          <w:szCs w:val="28"/>
        </w:rPr>
        <w:br/>
      </w:r>
      <w:r w:rsidRPr="002B15D8">
        <w:rPr>
          <w:rStyle w:val="SubtitleChar"/>
        </w:rPr>
        <w:t>Key Images</w:t>
      </w:r>
    </w:p>
    <w:p w14:paraId="0F4E130A" w14:textId="562CE535" w:rsidR="001B0D9F" w:rsidRPr="002B15D8" w:rsidRDefault="001B0D9F" w:rsidP="001B0D9F">
      <w:pPr>
        <w:autoSpaceDE w:val="0"/>
        <w:autoSpaceDN w:val="0"/>
        <w:adjustRightInd w:val="0"/>
        <w:rPr>
          <w:sz w:val="17"/>
          <w:szCs w:val="17"/>
        </w:rPr>
      </w:pPr>
      <w:r w:rsidRPr="004776FF">
        <w:t xml:space="preserve">Matthias </w:t>
      </w:r>
      <w:proofErr w:type="spellStart"/>
      <w:r w:rsidRPr="004776FF">
        <w:t>Grünewald</w:t>
      </w:r>
      <w:proofErr w:type="spellEnd"/>
      <w:r w:rsidRPr="004776FF">
        <w:t xml:space="preserve">, </w:t>
      </w:r>
      <w:r w:rsidRPr="004776FF">
        <w:rPr>
          <w:i/>
        </w:rPr>
        <w:t xml:space="preserve">St. Sebastian; The Crucifixion; St. Anthony Abbot; </w:t>
      </w:r>
      <w:proofErr w:type="spellStart"/>
      <w:r w:rsidRPr="004776FF">
        <w:t>predella</w:t>
      </w:r>
      <w:proofErr w:type="spellEnd"/>
      <w:r w:rsidRPr="004776FF">
        <w:t xml:space="preserve">: </w:t>
      </w:r>
      <w:r w:rsidRPr="004776FF">
        <w:rPr>
          <w:i/>
        </w:rPr>
        <w:t xml:space="preserve">Lamentation, </w:t>
      </w:r>
      <w:proofErr w:type="spellStart"/>
      <w:r w:rsidRPr="004776FF">
        <w:rPr>
          <w:i/>
        </w:rPr>
        <w:t>Isenheim</w:t>
      </w:r>
      <w:proofErr w:type="spellEnd"/>
      <w:r w:rsidRPr="004776FF">
        <w:rPr>
          <w:i/>
        </w:rPr>
        <w:t xml:space="preserve"> Altarpiece</w:t>
      </w:r>
      <w:r w:rsidRPr="004776FF">
        <w:t>, p. 636, 18.10</w:t>
      </w:r>
      <w:r w:rsidRPr="004776FF">
        <w:br/>
        <w:t xml:space="preserve">Matthias </w:t>
      </w:r>
      <w:proofErr w:type="spellStart"/>
      <w:r w:rsidRPr="004776FF">
        <w:t>Grünewald</w:t>
      </w:r>
      <w:proofErr w:type="spellEnd"/>
      <w:r w:rsidRPr="004776FF">
        <w:t xml:space="preserve">, </w:t>
      </w:r>
      <w:r w:rsidRPr="004776FF">
        <w:rPr>
          <w:i/>
        </w:rPr>
        <w:t>The Annunciation</w:t>
      </w:r>
      <w:r w:rsidRPr="004776FF">
        <w:t xml:space="preserve">; </w:t>
      </w:r>
      <w:r w:rsidRPr="004776FF">
        <w:rPr>
          <w:i/>
        </w:rPr>
        <w:t xml:space="preserve">Madonna and Child with Angels; The Resurrection, </w:t>
      </w:r>
      <w:r w:rsidRPr="004776FF">
        <w:t xml:space="preserve">second view of the </w:t>
      </w:r>
      <w:proofErr w:type="spellStart"/>
      <w:r w:rsidRPr="004776FF">
        <w:rPr>
          <w:i/>
        </w:rPr>
        <w:t>Isenheim</w:t>
      </w:r>
      <w:proofErr w:type="spellEnd"/>
      <w:r w:rsidRPr="004776FF">
        <w:rPr>
          <w:i/>
        </w:rPr>
        <w:t xml:space="preserve"> Altarpiece</w:t>
      </w:r>
      <w:r w:rsidRPr="004776FF">
        <w:t>, p. 636, 18.11</w:t>
      </w:r>
      <w:r w:rsidR="002B15D8">
        <w:rPr>
          <w:sz w:val="17"/>
          <w:szCs w:val="17"/>
        </w:rPr>
        <w:br/>
      </w:r>
      <w:r w:rsidRPr="004776FF">
        <w:t xml:space="preserve">Matthias </w:t>
      </w:r>
      <w:proofErr w:type="spellStart"/>
      <w:r w:rsidRPr="004776FF">
        <w:t>Grünewald</w:t>
      </w:r>
      <w:proofErr w:type="spellEnd"/>
      <w:r w:rsidRPr="004776FF">
        <w:t xml:space="preserve">, </w:t>
      </w:r>
      <w:r w:rsidRPr="004776FF">
        <w:rPr>
          <w:i/>
        </w:rPr>
        <w:t xml:space="preserve">The Resurrection, </w:t>
      </w:r>
      <w:r w:rsidRPr="004776FF">
        <w:t xml:space="preserve">from second view of the </w:t>
      </w:r>
      <w:proofErr w:type="spellStart"/>
      <w:r w:rsidRPr="004776FF">
        <w:rPr>
          <w:i/>
        </w:rPr>
        <w:t>Isenheim</w:t>
      </w:r>
      <w:proofErr w:type="spellEnd"/>
      <w:r w:rsidRPr="004776FF">
        <w:rPr>
          <w:i/>
        </w:rPr>
        <w:t xml:space="preserve"> Altarpiece</w:t>
      </w:r>
      <w:r w:rsidRPr="004776FF">
        <w:t>, p. 637, 18.12</w:t>
      </w:r>
      <w:r w:rsidRPr="004776FF">
        <w:br/>
        <w:t xml:space="preserve">Albrecht </w:t>
      </w:r>
      <w:proofErr w:type="spellStart"/>
      <w:r w:rsidRPr="004776FF">
        <w:t>Dürer</w:t>
      </w:r>
      <w:proofErr w:type="spellEnd"/>
      <w:r w:rsidRPr="004776FF">
        <w:t xml:space="preserve">, </w:t>
      </w:r>
      <w:r w:rsidRPr="004776FF">
        <w:rPr>
          <w:i/>
        </w:rPr>
        <w:t>Hare</w:t>
      </w:r>
      <w:r w:rsidRPr="004776FF">
        <w:t>, p. 638, 18.13</w:t>
      </w:r>
      <w:r w:rsidRPr="004776FF">
        <w:br/>
        <w:t xml:space="preserve">Albrecht </w:t>
      </w:r>
      <w:proofErr w:type="spellStart"/>
      <w:r w:rsidRPr="004776FF">
        <w:t>Dürer</w:t>
      </w:r>
      <w:proofErr w:type="spellEnd"/>
      <w:r w:rsidRPr="004776FF">
        <w:t xml:space="preserve">, </w:t>
      </w:r>
      <w:r w:rsidRPr="004776FF">
        <w:rPr>
          <w:i/>
        </w:rPr>
        <w:t>The Four Horsemen of the Apocalypse</w:t>
      </w:r>
      <w:r w:rsidRPr="004776FF">
        <w:t>, p. 638, 18.14</w:t>
      </w:r>
      <w:r w:rsidRPr="004776FF">
        <w:br/>
        <w:t xml:space="preserve">Albrecht </w:t>
      </w:r>
      <w:proofErr w:type="spellStart"/>
      <w:r w:rsidRPr="004776FF">
        <w:t>Dürer</w:t>
      </w:r>
      <w:proofErr w:type="spellEnd"/>
      <w:r w:rsidRPr="004776FF">
        <w:t xml:space="preserve">, </w:t>
      </w:r>
      <w:r w:rsidRPr="004776FF">
        <w:rPr>
          <w:i/>
        </w:rPr>
        <w:t>Adam and Eve</w:t>
      </w:r>
      <w:r w:rsidRPr="004776FF">
        <w:t>, p. 639, 18.15</w:t>
      </w:r>
      <w:r w:rsidRPr="004776FF">
        <w:br/>
        <w:t xml:space="preserve">Albrecht </w:t>
      </w:r>
      <w:proofErr w:type="spellStart"/>
      <w:r w:rsidRPr="004776FF">
        <w:t>Dürer</w:t>
      </w:r>
      <w:proofErr w:type="spellEnd"/>
      <w:r w:rsidRPr="004776FF">
        <w:t xml:space="preserve">, </w:t>
      </w:r>
      <w:r w:rsidRPr="004776FF">
        <w:rPr>
          <w:i/>
        </w:rPr>
        <w:t>Self-Portrait</w:t>
      </w:r>
      <w:r w:rsidRPr="004776FF">
        <w:t>, p. 640, 18.16</w:t>
      </w:r>
      <w:r w:rsidRPr="004776FF">
        <w:br/>
        <w:t xml:space="preserve">Albrecht </w:t>
      </w:r>
      <w:proofErr w:type="spellStart"/>
      <w:r w:rsidRPr="004776FF">
        <w:t>Dürer</w:t>
      </w:r>
      <w:proofErr w:type="spellEnd"/>
      <w:r w:rsidRPr="004776FF">
        <w:t xml:space="preserve">, </w:t>
      </w:r>
      <w:proofErr w:type="spellStart"/>
      <w:r w:rsidRPr="004776FF">
        <w:rPr>
          <w:i/>
        </w:rPr>
        <w:t>Melencolia</w:t>
      </w:r>
      <w:proofErr w:type="spellEnd"/>
      <w:r w:rsidRPr="004776FF">
        <w:t xml:space="preserve"> </w:t>
      </w:r>
      <w:r w:rsidRPr="004776FF">
        <w:rPr>
          <w:i/>
        </w:rPr>
        <w:t>I</w:t>
      </w:r>
      <w:r w:rsidRPr="004776FF">
        <w:t>, p. 641, 18.17</w:t>
      </w:r>
      <w:r w:rsidRPr="004776FF">
        <w:br/>
      </w:r>
      <w:r w:rsidRPr="004776FF">
        <w:lastRenderedPageBreak/>
        <w:t xml:space="preserve">Albrecht </w:t>
      </w:r>
      <w:proofErr w:type="spellStart"/>
      <w:r w:rsidRPr="004776FF">
        <w:t>Dürer</w:t>
      </w:r>
      <w:proofErr w:type="spellEnd"/>
      <w:r w:rsidRPr="004776FF">
        <w:t xml:space="preserve">, </w:t>
      </w:r>
      <w:r w:rsidRPr="004776FF">
        <w:rPr>
          <w:i/>
        </w:rPr>
        <w:t>The Four Apostles</w:t>
      </w:r>
      <w:r w:rsidRPr="004776FF">
        <w:t>, p. 642, 18.18</w:t>
      </w:r>
      <w:r w:rsidRPr="004776FF">
        <w:br/>
        <w:t>Lucas Cranach the Elder</w:t>
      </w:r>
      <w:r w:rsidRPr="004776FF">
        <w:rPr>
          <w:i/>
        </w:rPr>
        <w:t>, An Allegory of Law and Grace</w:t>
      </w:r>
      <w:r w:rsidRPr="004776FF">
        <w:t>, p. 643, 18.19</w:t>
      </w:r>
      <w:r w:rsidRPr="004776FF">
        <w:br/>
        <w:t xml:space="preserve">Lucas Cranach the Elder, </w:t>
      </w:r>
      <w:r w:rsidRPr="004776FF">
        <w:rPr>
          <w:i/>
        </w:rPr>
        <w:t>The Judgment of Paris</w:t>
      </w:r>
      <w:r w:rsidRPr="004776FF">
        <w:t>, p. 644, 18.20</w:t>
      </w:r>
      <w:r w:rsidRPr="004776FF">
        <w:br/>
        <w:t xml:space="preserve">Albrecht </w:t>
      </w:r>
      <w:proofErr w:type="spellStart"/>
      <w:r w:rsidRPr="004776FF">
        <w:t>Altdorfer</w:t>
      </w:r>
      <w:proofErr w:type="spellEnd"/>
      <w:r w:rsidRPr="004776FF">
        <w:t xml:space="preserve">, </w:t>
      </w:r>
      <w:r w:rsidRPr="004776FF">
        <w:rPr>
          <w:i/>
        </w:rPr>
        <w:t>The Battle of Issus</w:t>
      </w:r>
      <w:r w:rsidRPr="004776FF">
        <w:t>, p. 645, 18.21</w:t>
      </w:r>
      <w:r w:rsidRPr="004776FF">
        <w:br/>
        <w:t xml:space="preserve">Hans </w:t>
      </w:r>
      <w:proofErr w:type="spellStart"/>
      <w:r w:rsidRPr="004776FF">
        <w:t>Baldung</w:t>
      </w:r>
      <w:proofErr w:type="spellEnd"/>
      <w:r w:rsidRPr="004776FF">
        <w:t xml:space="preserve"> </w:t>
      </w:r>
      <w:proofErr w:type="spellStart"/>
      <w:r w:rsidRPr="004776FF">
        <w:t>Grien</w:t>
      </w:r>
      <w:proofErr w:type="spellEnd"/>
      <w:r w:rsidRPr="004776FF">
        <w:t xml:space="preserve">, </w:t>
      </w:r>
      <w:r w:rsidRPr="004776FF">
        <w:rPr>
          <w:i/>
        </w:rPr>
        <w:t>The Bewitched Groom</w:t>
      </w:r>
      <w:r w:rsidRPr="004776FF">
        <w:t>, p. 646, 18.22</w:t>
      </w:r>
      <w:r w:rsidRPr="004776FF">
        <w:br/>
        <w:t xml:space="preserve">Hans Holbein the Younger, </w:t>
      </w:r>
      <w:r w:rsidRPr="004776FF">
        <w:rPr>
          <w:i/>
        </w:rPr>
        <w:t xml:space="preserve">Jean de </w:t>
      </w:r>
      <w:proofErr w:type="spellStart"/>
      <w:r w:rsidRPr="004776FF">
        <w:rPr>
          <w:i/>
        </w:rPr>
        <w:t>Dinteville</w:t>
      </w:r>
      <w:proofErr w:type="spellEnd"/>
      <w:r w:rsidRPr="004776FF">
        <w:rPr>
          <w:i/>
        </w:rPr>
        <w:t xml:space="preserve"> and Georges de </w:t>
      </w:r>
      <w:proofErr w:type="spellStart"/>
      <w:r w:rsidRPr="004776FF">
        <w:rPr>
          <w:i/>
        </w:rPr>
        <w:t>Selve</w:t>
      </w:r>
      <w:proofErr w:type="spellEnd"/>
      <w:r w:rsidRPr="004776FF">
        <w:rPr>
          <w:i/>
        </w:rPr>
        <w:t xml:space="preserve"> </w:t>
      </w:r>
      <w:r w:rsidRPr="004776FF">
        <w:t>(“The Ambassadors”), p. 647, 18.23</w:t>
      </w:r>
    </w:p>
    <w:p w14:paraId="3EE14E02" w14:textId="3153136B" w:rsidR="001B0D9F" w:rsidRPr="004776FF" w:rsidRDefault="001B0D9F" w:rsidP="001B0D9F">
      <w:pPr>
        <w:tabs>
          <w:tab w:val="left" w:pos="450"/>
          <w:tab w:val="left" w:pos="810"/>
          <w:tab w:val="left" w:pos="1710"/>
          <w:tab w:val="left" w:pos="5040"/>
          <w:tab w:val="left" w:pos="7020"/>
          <w:tab w:val="left" w:pos="8640"/>
        </w:tabs>
        <w:rPr>
          <w:b/>
        </w:rPr>
      </w:pPr>
      <w:r w:rsidRPr="002B15D8">
        <w:rPr>
          <w:rStyle w:val="Heading1Char"/>
        </w:rPr>
        <w:t>England: Reformation and Power</w:t>
      </w:r>
      <w:r w:rsidRPr="004776FF">
        <w:rPr>
          <w:b/>
          <w:sz w:val="28"/>
          <w:szCs w:val="28"/>
        </w:rPr>
        <w:br/>
      </w:r>
      <w:r w:rsidRPr="002B15D8">
        <w:rPr>
          <w:rStyle w:val="SubtitleChar"/>
        </w:rPr>
        <w:t>Key Images</w:t>
      </w:r>
    </w:p>
    <w:p w14:paraId="47D18050" w14:textId="5B1CB734" w:rsidR="001B0D9F" w:rsidRPr="004776FF" w:rsidRDefault="001B0D9F" w:rsidP="002B15D8">
      <w:p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rPr>
          <w:b/>
        </w:rPr>
      </w:pPr>
      <w:r w:rsidRPr="004776FF">
        <w:t xml:space="preserve">Hans Holbein the Younger, </w:t>
      </w:r>
      <w:r w:rsidRPr="004776FF">
        <w:rPr>
          <w:i/>
        </w:rPr>
        <w:t>Henry VIII</w:t>
      </w:r>
      <w:r w:rsidRPr="004776FF">
        <w:t>, p. 648, 18.24</w:t>
      </w:r>
      <w:r w:rsidRPr="004776FF">
        <w:br/>
        <w:t xml:space="preserve">Nicholas Hilliard, </w:t>
      </w:r>
      <w:r w:rsidRPr="004776FF">
        <w:rPr>
          <w:i/>
        </w:rPr>
        <w:t>A Young Man Among Roses</w:t>
      </w:r>
      <w:r w:rsidRPr="004776FF">
        <w:t>, p. 648, 18.25</w:t>
      </w:r>
      <w:r w:rsidRPr="004776FF">
        <w:br/>
      </w:r>
    </w:p>
    <w:p w14:paraId="4B5FAD24" w14:textId="47341FC7" w:rsidR="006E2EF4" w:rsidRDefault="001B0D9F" w:rsidP="001B0D9F">
      <w:r w:rsidRPr="002B15D8">
        <w:rPr>
          <w:rStyle w:val="Heading1Char"/>
        </w:rPr>
        <w:t>The Netherlands: World Marketplace</w:t>
      </w:r>
      <w:r w:rsidRPr="004776FF">
        <w:rPr>
          <w:b/>
          <w:sz w:val="28"/>
          <w:szCs w:val="28"/>
        </w:rPr>
        <w:br/>
      </w:r>
      <w:r w:rsidRPr="002B15D8">
        <w:rPr>
          <w:rStyle w:val="SubtitleChar"/>
        </w:rPr>
        <w:t>Key Images</w:t>
      </w:r>
      <w:r w:rsidRPr="004776FF">
        <w:rPr>
          <w:b/>
        </w:rPr>
        <w:br/>
      </w:r>
      <w:r w:rsidRPr="004776FF">
        <w:t xml:space="preserve">Gerard David, </w:t>
      </w:r>
      <w:r w:rsidRPr="004776FF">
        <w:rPr>
          <w:i/>
        </w:rPr>
        <w:t>Virgin Among Virgins</w:t>
      </w:r>
      <w:r w:rsidRPr="004776FF">
        <w:t>, p. 650, 18.27</w:t>
      </w:r>
      <w:r w:rsidRPr="004776FF">
        <w:br/>
        <w:t xml:space="preserve">Jan </w:t>
      </w:r>
      <w:proofErr w:type="spellStart"/>
      <w:r w:rsidRPr="004776FF">
        <w:t>Gossaert</w:t>
      </w:r>
      <w:proofErr w:type="spellEnd"/>
      <w:r w:rsidRPr="004776FF">
        <w:t xml:space="preserve">, </w:t>
      </w:r>
      <w:r w:rsidRPr="004776FF">
        <w:rPr>
          <w:i/>
        </w:rPr>
        <w:t>Neptune and Amphitrite</w:t>
      </w:r>
      <w:r w:rsidRPr="004776FF">
        <w:t>, p. 652, 18.28</w:t>
      </w:r>
      <w:r w:rsidRPr="004776FF">
        <w:br/>
        <w:t xml:space="preserve">Cornelis Floris and Willem van den </w:t>
      </w:r>
      <w:proofErr w:type="spellStart"/>
      <w:r w:rsidRPr="004776FF">
        <w:t>Broek</w:t>
      </w:r>
      <w:proofErr w:type="spellEnd"/>
      <w:r w:rsidRPr="004776FF">
        <w:t>, Town Hall, Antwerp, p. 653, 18.29</w:t>
      </w:r>
      <w:r w:rsidRPr="004776FF">
        <w:br/>
        <w:t xml:space="preserve">Joachim </w:t>
      </w:r>
      <w:proofErr w:type="spellStart"/>
      <w:r w:rsidRPr="004776FF">
        <w:t>Patinir</w:t>
      </w:r>
      <w:proofErr w:type="spellEnd"/>
      <w:r w:rsidRPr="004776FF">
        <w:rPr>
          <w:i/>
        </w:rPr>
        <w:t>, The Penitence of St. Jerome</w:t>
      </w:r>
      <w:r w:rsidRPr="004776FF">
        <w:t>, p. 654, 18.30</w:t>
      </w:r>
      <w:r w:rsidRPr="004776FF">
        <w:br/>
        <w:t xml:space="preserve">Pieter </w:t>
      </w:r>
      <w:proofErr w:type="spellStart"/>
      <w:r w:rsidRPr="004776FF">
        <w:t>Aertsen</w:t>
      </w:r>
      <w:proofErr w:type="spellEnd"/>
      <w:r w:rsidRPr="004776FF">
        <w:t xml:space="preserve">, </w:t>
      </w:r>
      <w:r w:rsidRPr="004776FF">
        <w:rPr>
          <w:i/>
        </w:rPr>
        <w:t>The Meat Stall</w:t>
      </w:r>
      <w:r w:rsidRPr="004776FF">
        <w:t>, p. 655, 18.31</w:t>
      </w:r>
      <w:r w:rsidRPr="004776FF">
        <w:br/>
        <w:t xml:space="preserve">Pieter Bruegel the Elder, </w:t>
      </w:r>
      <w:r w:rsidRPr="004776FF">
        <w:rPr>
          <w:i/>
        </w:rPr>
        <w:t>The Return of the Hunters</w:t>
      </w:r>
      <w:r w:rsidRPr="004776FF">
        <w:t>, p. 656, 18.32</w:t>
      </w:r>
      <w:r w:rsidRPr="004776FF">
        <w:br/>
        <w:t xml:space="preserve">Pieter Bruegel the Elder, </w:t>
      </w:r>
      <w:r w:rsidRPr="004776FF">
        <w:rPr>
          <w:i/>
        </w:rPr>
        <w:t>Peasant Wedding</w:t>
      </w:r>
      <w:r w:rsidRPr="004776FF">
        <w:t>, p. 657, 18.32</w:t>
      </w:r>
      <w:r w:rsidRPr="004776FF">
        <w:br/>
        <w:t xml:space="preserve">Pieter Bruegel the Elder, </w:t>
      </w:r>
      <w:r w:rsidRPr="004776FF">
        <w:rPr>
          <w:i/>
        </w:rPr>
        <w:t>The Blind Leading the Blind</w:t>
      </w:r>
      <w:r w:rsidRPr="004776FF">
        <w:t>, p. 658, 18.34</w:t>
      </w:r>
    </w:p>
    <w:p w14:paraId="35B3FA39" w14:textId="6005CC38" w:rsidR="002B15D8" w:rsidRDefault="002B15D8" w:rsidP="002B15D8">
      <w:pPr>
        <w:pStyle w:val="Heading1"/>
      </w:pPr>
      <w:r w:rsidRPr="002B15D8">
        <w:t>Key Terms/Places/Names</w:t>
      </w:r>
    </w:p>
    <w:p w14:paraId="4E341606" w14:textId="77777777" w:rsidR="002B15D8" w:rsidRDefault="002B15D8" w:rsidP="002B15D8">
      <w:pPr>
        <w:pStyle w:val="ListParagraph"/>
        <w:numPr>
          <w:ilvl w:val="0"/>
          <w:numId w:val="1"/>
        </w:numPr>
      </w:pPr>
      <w:r>
        <w:t>anamorphic</w:t>
      </w:r>
    </w:p>
    <w:p w14:paraId="3F3DC237" w14:textId="77777777" w:rsidR="002B15D8" w:rsidRDefault="002B15D8" w:rsidP="002B15D8">
      <w:pPr>
        <w:pStyle w:val="ListParagraph"/>
        <w:numPr>
          <w:ilvl w:val="0"/>
          <w:numId w:val="1"/>
        </w:numPr>
      </w:pPr>
      <w:r>
        <w:t>Catherine de’ Medici</w:t>
      </w:r>
    </w:p>
    <w:p w14:paraId="3F50903F" w14:textId="77777777" w:rsidR="002B15D8" w:rsidRDefault="002B15D8" w:rsidP="002B15D8">
      <w:pPr>
        <w:pStyle w:val="ListParagraph"/>
        <w:numPr>
          <w:ilvl w:val="0"/>
          <w:numId w:val="1"/>
        </w:numPr>
      </w:pPr>
      <w:r>
        <w:t>genre paintings</w:t>
      </w:r>
    </w:p>
    <w:p w14:paraId="10BA99AE" w14:textId="77777777" w:rsidR="002B15D8" w:rsidRDefault="002B15D8" w:rsidP="002B15D8">
      <w:pPr>
        <w:pStyle w:val="ListParagraph"/>
        <w:numPr>
          <w:ilvl w:val="0"/>
          <w:numId w:val="1"/>
        </w:numPr>
      </w:pPr>
      <w:r>
        <w:t>Henry II</w:t>
      </w:r>
    </w:p>
    <w:p w14:paraId="61A6650D" w14:textId="77777777" w:rsidR="002B15D8" w:rsidRDefault="002B15D8" w:rsidP="002B15D8">
      <w:pPr>
        <w:pStyle w:val="ListParagraph"/>
        <w:numPr>
          <w:ilvl w:val="0"/>
          <w:numId w:val="1"/>
        </w:numPr>
      </w:pPr>
      <w:r>
        <w:t xml:space="preserve">inverted perspective </w:t>
      </w:r>
    </w:p>
    <w:p w14:paraId="477F9072" w14:textId="77777777" w:rsidR="002B15D8" w:rsidRDefault="002B15D8" w:rsidP="002B15D8">
      <w:pPr>
        <w:pStyle w:val="ListParagraph"/>
        <w:numPr>
          <w:ilvl w:val="0"/>
          <w:numId w:val="1"/>
        </w:numPr>
      </w:pPr>
      <w:r>
        <w:t xml:space="preserve">marble </w:t>
      </w:r>
      <w:proofErr w:type="spellStart"/>
      <w:r>
        <w:t>gisants</w:t>
      </w:r>
      <w:proofErr w:type="spellEnd"/>
    </w:p>
    <w:p w14:paraId="03D52E66" w14:textId="77777777" w:rsidR="002B15D8" w:rsidRDefault="002B15D8" w:rsidP="002B15D8">
      <w:pPr>
        <w:pStyle w:val="ListParagraph"/>
        <w:numPr>
          <w:ilvl w:val="0"/>
          <w:numId w:val="1"/>
        </w:numPr>
      </w:pPr>
      <w:r>
        <w:t>Martin Luther</w:t>
      </w:r>
    </w:p>
    <w:p w14:paraId="2461AF63" w14:textId="77777777" w:rsidR="002B15D8" w:rsidRDefault="002B15D8" w:rsidP="002B15D8">
      <w:pPr>
        <w:pStyle w:val="ListParagraph"/>
        <w:numPr>
          <w:ilvl w:val="0"/>
          <w:numId w:val="1"/>
        </w:numPr>
      </w:pPr>
      <w:r>
        <w:t>the Escorial</w:t>
      </w:r>
    </w:p>
    <w:p w14:paraId="59786AF7" w14:textId="52922282" w:rsidR="002B15D8" w:rsidRPr="002B15D8" w:rsidRDefault="002B15D8" w:rsidP="002B15D8">
      <w:pPr>
        <w:pStyle w:val="ListParagraph"/>
        <w:numPr>
          <w:ilvl w:val="0"/>
          <w:numId w:val="1"/>
        </w:numPr>
      </w:pPr>
      <w:r>
        <w:t>vanitas</w:t>
      </w:r>
      <w:bookmarkStart w:id="0" w:name="_GoBack"/>
      <w:bookmarkEnd w:id="0"/>
    </w:p>
    <w:sectPr w:rsidR="002B15D8" w:rsidRPr="002B15D8" w:rsidSect="00F84C00">
      <w:pgSz w:w="12240" w:h="15840"/>
      <w:pgMar w:top="1440" w:right="1800" w:bottom="1440" w:left="1800" w:header="720" w:footer="720" w:gutter="0"/>
      <w:pgNumType w:start="59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425B22"/>
    <w:multiLevelType w:val="hybridMultilevel"/>
    <w:tmpl w:val="C30E9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0F4"/>
    <w:rsid w:val="00037A94"/>
    <w:rsid w:val="000A52BA"/>
    <w:rsid w:val="000C0BF5"/>
    <w:rsid w:val="00100C63"/>
    <w:rsid w:val="00115BBB"/>
    <w:rsid w:val="00137115"/>
    <w:rsid w:val="00137603"/>
    <w:rsid w:val="00180445"/>
    <w:rsid w:val="001B0D9F"/>
    <w:rsid w:val="001C18BE"/>
    <w:rsid w:val="001D48A1"/>
    <w:rsid w:val="001D5989"/>
    <w:rsid w:val="0022276A"/>
    <w:rsid w:val="00257B7D"/>
    <w:rsid w:val="00277CE9"/>
    <w:rsid w:val="002B15D8"/>
    <w:rsid w:val="002D1A83"/>
    <w:rsid w:val="00315A3B"/>
    <w:rsid w:val="00320727"/>
    <w:rsid w:val="00325714"/>
    <w:rsid w:val="00342FFC"/>
    <w:rsid w:val="003501A1"/>
    <w:rsid w:val="0039142C"/>
    <w:rsid w:val="003C659E"/>
    <w:rsid w:val="00412E33"/>
    <w:rsid w:val="00420048"/>
    <w:rsid w:val="00433A91"/>
    <w:rsid w:val="00445269"/>
    <w:rsid w:val="00453344"/>
    <w:rsid w:val="00485842"/>
    <w:rsid w:val="004D6372"/>
    <w:rsid w:val="004D7A23"/>
    <w:rsid w:val="004E1F9B"/>
    <w:rsid w:val="004F2F84"/>
    <w:rsid w:val="00515EF4"/>
    <w:rsid w:val="00525BB9"/>
    <w:rsid w:val="00566D72"/>
    <w:rsid w:val="00586710"/>
    <w:rsid w:val="005E731A"/>
    <w:rsid w:val="005F7293"/>
    <w:rsid w:val="00606DB2"/>
    <w:rsid w:val="006160F4"/>
    <w:rsid w:val="006173FD"/>
    <w:rsid w:val="006552B1"/>
    <w:rsid w:val="00677CE4"/>
    <w:rsid w:val="006839A1"/>
    <w:rsid w:val="00692425"/>
    <w:rsid w:val="006C132A"/>
    <w:rsid w:val="006E2EF4"/>
    <w:rsid w:val="006E442C"/>
    <w:rsid w:val="006F01C1"/>
    <w:rsid w:val="0070482D"/>
    <w:rsid w:val="007070C0"/>
    <w:rsid w:val="00746BF8"/>
    <w:rsid w:val="00765204"/>
    <w:rsid w:val="00790F6F"/>
    <w:rsid w:val="00793CA5"/>
    <w:rsid w:val="0079793C"/>
    <w:rsid w:val="007C71C9"/>
    <w:rsid w:val="007F7421"/>
    <w:rsid w:val="008156B5"/>
    <w:rsid w:val="0082040A"/>
    <w:rsid w:val="008D5579"/>
    <w:rsid w:val="008E181B"/>
    <w:rsid w:val="008F0D2A"/>
    <w:rsid w:val="008F32C6"/>
    <w:rsid w:val="009360E6"/>
    <w:rsid w:val="0094280D"/>
    <w:rsid w:val="0095288D"/>
    <w:rsid w:val="0097246D"/>
    <w:rsid w:val="009D31E4"/>
    <w:rsid w:val="009E201E"/>
    <w:rsid w:val="00A027EE"/>
    <w:rsid w:val="00A22E95"/>
    <w:rsid w:val="00A32EDE"/>
    <w:rsid w:val="00A52513"/>
    <w:rsid w:val="00AC0E51"/>
    <w:rsid w:val="00B157F7"/>
    <w:rsid w:val="00BC32A2"/>
    <w:rsid w:val="00C179B9"/>
    <w:rsid w:val="00C51433"/>
    <w:rsid w:val="00C5244C"/>
    <w:rsid w:val="00C56212"/>
    <w:rsid w:val="00C66168"/>
    <w:rsid w:val="00C71F03"/>
    <w:rsid w:val="00C8114D"/>
    <w:rsid w:val="00CA275A"/>
    <w:rsid w:val="00CD485E"/>
    <w:rsid w:val="00CF201D"/>
    <w:rsid w:val="00D9646A"/>
    <w:rsid w:val="00D96F40"/>
    <w:rsid w:val="00DA0FCE"/>
    <w:rsid w:val="00DB0DD8"/>
    <w:rsid w:val="00E114B7"/>
    <w:rsid w:val="00E14204"/>
    <w:rsid w:val="00E15DBA"/>
    <w:rsid w:val="00EC3984"/>
    <w:rsid w:val="00F22F5E"/>
    <w:rsid w:val="00F60624"/>
    <w:rsid w:val="00F713CB"/>
    <w:rsid w:val="00F84C00"/>
    <w:rsid w:val="00F8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203BA"/>
  <w15:chartTrackingRefBased/>
  <w15:docId w15:val="{F40AA3E3-5B62-492B-9571-256120386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6212"/>
  </w:style>
  <w:style w:type="paragraph" w:styleId="Heading1">
    <w:name w:val="heading 1"/>
    <w:basedOn w:val="Normal"/>
    <w:next w:val="Normal"/>
    <w:link w:val="Heading1Char"/>
    <w:uiPriority w:val="9"/>
    <w:qFormat/>
    <w:rsid w:val="00C562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7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CD485E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B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793CA5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793CA5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56212"/>
    <w:pPr>
      <w:spacing w:after="0" w:line="240" w:lineRule="auto"/>
    </w:pPr>
    <w:rPr>
      <w:sz w:val="24"/>
    </w:rPr>
  </w:style>
  <w:style w:type="paragraph" w:customStyle="1" w:styleId="AuthorBio">
    <w:name w:val="Author Bio"/>
    <w:basedOn w:val="Heading1"/>
    <w:qFormat/>
    <w:rsid w:val="00C51433"/>
    <w:rPr>
      <w:b/>
      <w:i/>
      <w:noProof/>
      <w:color w:val="F7CAAC" w:themeColor="accent2" w:themeTint="66"/>
    </w:rPr>
  </w:style>
  <w:style w:type="character" w:customStyle="1" w:styleId="Heading1Char">
    <w:name w:val="Heading 1 Char"/>
    <w:basedOn w:val="DefaultParagraphFont"/>
    <w:link w:val="Heading1"/>
    <w:uiPriority w:val="9"/>
    <w:rsid w:val="00C562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ackMatterTitle">
    <w:name w:val="Back Matter Title"/>
    <w:basedOn w:val="AuthorBio"/>
    <w:qFormat/>
    <w:rsid w:val="00C51433"/>
    <w:rPr>
      <w:i w:val="0"/>
      <w:color w:val="833C0B" w:themeColor="accent2" w:themeShade="80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027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BB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7Char">
    <w:name w:val="Heading 7 Char"/>
    <w:basedOn w:val="DefaultParagraphFont"/>
    <w:link w:val="Heading7"/>
    <w:rsid w:val="00793CA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793CA5"/>
    <w:rPr>
      <w:rFonts w:ascii="Times New Roman" w:eastAsia="Times New Roman" w:hAnsi="Times New Roman" w:cs="Times New Roman"/>
      <w:b/>
      <w:bCs/>
    </w:rPr>
  </w:style>
  <w:style w:type="paragraph" w:styleId="Title">
    <w:name w:val="Title"/>
    <w:basedOn w:val="Normal"/>
    <w:next w:val="Normal"/>
    <w:link w:val="TitleChar"/>
    <w:qFormat/>
    <w:rsid w:val="00DB0D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DD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0DD8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qFormat/>
    <w:rsid w:val="00DB0DD8"/>
    <w:pPr>
      <w:ind w:left="720"/>
      <w:contextualSpacing/>
    </w:pPr>
  </w:style>
  <w:style w:type="character" w:styleId="Hyperlink">
    <w:name w:val="Hyperlink"/>
    <w:basedOn w:val="DefaultParagraphFont"/>
    <w:rsid w:val="0070482D"/>
    <w:rPr>
      <w:color w:val="0000FF"/>
      <w:u w:val="single"/>
    </w:rPr>
  </w:style>
  <w:style w:type="paragraph" w:styleId="Footer">
    <w:name w:val="footer"/>
    <w:basedOn w:val="Normal"/>
    <w:link w:val="FooterChar"/>
    <w:rsid w:val="0070482D"/>
    <w:pPr>
      <w:tabs>
        <w:tab w:val="center" w:pos="4320"/>
        <w:tab w:val="right" w:pos="8640"/>
      </w:tabs>
      <w:spacing w:after="0" w:line="240" w:lineRule="auto"/>
    </w:pPr>
    <w:rPr>
      <w:rFonts w:ascii="Century Schoolbook" w:eastAsia="Times New Roman" w:hAnsi="Century Schoolbook" w:cs="Times New Roman"/>
      <w:sz w:val="24"/>
      <w:szCs w:val="20"/>
    </w:rPr>
  </w:style>
  <w:style w:type="character" w:customStyle="1" w:styleId="FooterChar">
    <w:name w:val="Footer Char"/>
    <w:basedOn w:val="DefaultParagraphFont"/>
    <w:link w:val="Footer"/>
    <w:rsid w:val="0070482D"/>
    <w:rPr>
      <w:rFonts w:ascii="Century Schoolbook" w:eastAsia="Times New Roman" w:hAnsi="Century Schoolbook" w:cs="Times New Roman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CD485E"/>
    <w:rPr>
      <w:rFonts w:ascii="Arial" w:eastAsia="Times New Roman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Old Stone Age Study Guide</vt:lpstr>
    </vt:vector>
  </TitlesOfParts>
  <Company>Hewlett-Packard Company</Company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Old Stone Age Study Guide</dc:title>
  <dc:subject/>
  <dc:creator>Karen Duncan</dc:creator>
  <cp:keywords/>
  <dc:description/>
  <cp:lastModifiedBy>Liliya Zalevskaya</cp:lastModifiedBy>
  <cp:revision>2</cp:revision>
  <dcterms:created xsi:type="dcterms:W3CDTF">2019-07-29T02:23:00Z</dcterms:created>
  <dcterms:modified xsi:type="dcterms:W3CDTF">2019-07-29T02:23:00Z</dcterms:modified>
</cp:coreProperties>
</file>