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71D30" w14:textId="0FEBC776" w:rsidR="00F00DBB" w:rsidRPr="00F00DBB" w:rsidRDefault="00F00DBB" w:rsidP="00F00DBB">
      <w:pPr>
        <w:pStyle w:val="Title"/>
      </w:pPr>
      <w:r w:rsidRPr="00F00DBB">
        <w:t>CHAPTER TWENTY-FOUR</w:t>
      </w:r>
      <w:r>
        <w:t>:</w:t>
      </w:r>
    </w:p>
    <w:p w14:paraId="0DC7891E" w14:textId="77777777" w:rsidR="00F00DBB" w:rsidRPr="00F00DBB" w:rsidRDefault="00F00DBB" w:rsidP="00F00DBB">
      <w:pPr>
        <w:pStyle w:val="Title"/>
      </w:pPr>
      <w:r w:rsidRPr="00F00DBB">
        <w:t>ART IN THE AGE OF ROMANTICISM, 1789–1848</w:t>
      </w:r>
    </w:p>
    <w:p w14:paraId="7184A456" w14:textId="77777777" w:rsidR="00F00DBB" w:rsidRPr="00F00DBB" w:rsidRDefault="00F00DBB" w:rsidP="00F00DBB"/>
    <w:p w14:paraId="364EA68B" w14:textId="04202AE0" w:rsidR="00D5589D" w:rsidRDefault="00F00DBB" w:rsidP="00F73FE0">
      <w:r w:rsidRPr="00F00DBB">
        <w:rPr>
          <w:rStyle w:val="Heading1Char"/>
        </w:rPr>
        <w:t>Painting</w:t>
      </w:r>
      <w:bookmarkStart w:id="0" w:name="_GoBack"/>
      <w:bookmarkEnd w:id="0"/>
    </w:p>
    <w:p w14:paraId="675B43B0" w14:textId="73119223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Spain, Francesco Goya embodied the Romantic style with his portraiture and contemporary history paintings. In </w:t>
      </w:r>
      <w:proofErr w:type="gramStart"/>
      <w:r w:rsidRPr="004776FF">
        <w:rPr>
          <w:i/>
        </w:rPr>
        <w:t>The</w:t>
      </w:r>
      <w:proofErr w:type="gramEnd"/>
      <w:r w:rsidRPr="004776FF">
        <w:rPr>
          <w:i/>
        </w:rPr>
        <w:t xml:space="preserve"> Family of Charles IV</w:t>
      </w:r>
      <w:r w:rsidRPr="004776FF">
        <w:t xml:space="preserve"> (24.2) the subjects are portrayed realistically, showing their discomfort with being the subjects of the painting. </w:t>
      </w:r>
    </w:p>
    <w:p w14:paraId="334097BF" w14:textId="26750A1C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This same realism can be seen in Goya</w:t>
      </w:r>
      <w:r>
        <w:t>’</w:t>
      </w:r>
      <w:r w:rsidRPr="004776FF">
        <w:t xml:space="preserve">s </w:t>
      </w:r>
      <w:r w:rsidRPr="004776FF">
        <w:rPr>
          <w:i/>
        </w:rPr>
        <w:t>The Third of May</w:t>
      </w:r>
      <w:r w:rsidRPr="004776FF">
        <w:t xml:space="preserve"> (24.3) as the rioters in the painting are confronted with their impending deaths, which in turn reminded the viewer of his/her own mortality.</w:t>
      </w:r>
    </w:p>
    <w:p w14:paraId="35769BF4" w14:textId="07F03D87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In England, William Blake</w:t>
      </w:r>
      <w:r>
        <w:t>’</w:t>
      </w:r>
      <w:r w:rsidRPr="004776FF">
        <w:t>s imagery was influenced by the art of Michelangelo, the Mannerists, and medieval manuscript illumination.</w:t>
      </w:r>
    </w:p>
    <w:p w14:paraId="7F18CF7A" w14:textId="516D26CE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John Constable</w:t>
      </w:r>
      <w:r>
        <w:t>’</w:t>
      </w:r>
      <w:r w:rsidRPr="004776FF">
        <w:t xml:space="preserve">s landscape paintings were more realistic views than the idealized Classical landscapes of the Neoclassical period, while Joseph </w:t>
      </w:r>
      <w:proofErr w:type="spellStart"/>
      <w:r w:rsidRPr="004776FF">
        <w:t>Mallord</w:t>
      </w:r>
      <w:proofErr w:type="spellEnd"/>
      <w:r w:rsidRPr="004776FF">
        <w:t xml:space="preserve"> William Turner</w:t>
      </w:r>
      <w:r>
        <w:t>’</w:t>
      </w:r>
      <w:r w:rsidRPr="004776FF">
        <w:t>s paintings were more idealized, focusing on the sublime or infinite.</w:t>
      </w:r>
    </w:p>
    <w:p w14:paraId="75DC6F88" w14:textId="1121A6C6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In his landscape paintings</w:t>
      </w:r>
      <w:r>
        <w:t>,</w:t>
      </w:r>
      <w:r w:rsidRPr="004776FF">
        <w:t xml:space="preserve"> Constable tried to convey a scientific accuracy in which atmospheric effects were documented, while Turner’s landscapes were symbolic.</w:t>
      </w:r>
    </w:p>
    <w:p w14:paraId="24AFAA1F" w14:textId="41F9398D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In Germany, David Caspar Friedrich</w:t>
      </w:r>
      <w:r>
        <w:t>’</w:t>
      </w:r>
      <w:r w:rsidRPr="004776FF">
        <w:t>s landscapes were deeply metaphorical with humans reduced to almost insignificant scale.</w:t>
      </w:r>
    </w:p>
    <w:p w14:paraId="021E2887" w14:textId="6058992D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By the 1820s</w:t>
      </w:r>
      <w:r>
        <w:t>,</w:t>
      </w:r>
      <w:r w:rsidRPr="004776FF">
        <w:t xml:space="preserve"> the landscape became the national painting style in America with the wilderness signifying the Garden of Eden. </w:t>
      </w:r>
    </w:p>
    <w:p w14:paraId="1FD43028" w14:textId="65253B16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The Hudson River School was the first art movement in America. Dating to the 1820s, it was landscape based, taking as its name the location of the artists </w:t>
      </w:r>
      <w:r>
        <w:t xml:space="preserve">who were </w:t>
      </w:r>
      <w:r w:rsidRPr="004776FF">
        <w:t>all based in the Hudson River Valley region.</w:t>
      </w:r>
    </w:p>
    <w:p w14:paraId="2CD77231" w14:textId="187B01DE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In France</w:t>
      </w:r>
      <w:r>
        <w:t>,</w:t>
      </w:r>
      <w:r w:rsidRPr="004776FF">
        <w:t xml:space="preserve"> Jean-Auguste-Dominique Ingres continued the tradition of David</w:t>
      </w:r>
      <w:r>
        <w:t>’</w:t>
      </w:r>
      <w:r w:rsidRPr="004776FF">
        <w:t xml:space="preserve">s classical forms, combining that style with Romantic themes. This merging of styles can be seen in his </w:t>
      </w:r>
      <w:r w:rsidRPr="004776FF">
        <w:rPr>
          <w:i/>
        </w:rPr>
        <w:t xml:space="preserve">Portrait of Napoleon on His Imperial Throne </w:t>
      </w:r>
      <w:r w:rsidRPr="004776FF">
        <w:t>(24.12). His interest in Romanticism can also be seen in his themes of odalisques and exotic locations as the subjects of his paintings.</w:t>
      </w:r>
    </w:p>
    <w:p w14:paraId="60449532" w14:textId="59EC71D9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</w:t>
      </w:r>
      <w:proofErr w:type="gramStart"/>
      <w:r w:rsidRPr="004776FF">
        <w:rPr>
          <w:i/>
        </w:rPr>
        <w:t>The</w:t>
      </w:r>
      <w:proofErr w:type="gramEnd"/>
      <w:r w:rsidRPr="004776FF">
        <w:rPr>
          <w:i/>
        </w:rPr>
        <w:t xml:space="preserve"> Raft of the Medusa </w:t>
      </w:r>
      <w:r w:rsidRPr="004776FF">
        <w:t>(24.17),</w:t>
      </w:r>
      <w:r w:rsidRPr="004776FF">
        <w:rPr>
          <w:i/>
        </w:rPr>
        <w:t xml:space="preserve"> </w:t>
      </w:r>
      <w:r w:rsidRPr="004776FF">
        <w:t xml:space="preserve">Théodore </w:t>
      </w:r>
      <w:proofErr w:type="spellStart"/>
      <w:r w:rsidRPr="004776FF">
        <w:t>Géricault</w:t>
      </w:r>
      <w:proofErr w:type="spellEnd"/>
      <w:r w:rsidRPr="004776FF">
        <w:t xml:space="preserve"> explores the theme of man versus nature. </w:t>
      </w:r>
    </w:p>
    <w:p w14:paraId="5A4F420B" w14:textId="204032E0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Delacroix</w:t>
      </w:r>
      <w:r>
        <w:t>’</w:t>
      </w:r>
      <w:r w:rsidRPr="004776FF">
        <w:t>s work epitomizes the Romantic style, with an emphasis on exotic locations and an undercurrent of tension in his work.</w:t>
      </w:r>
    </w:p>
    <w:p w14:paraId="3F6E01DB" w14:textId="39B91E5A" w:rsidR="00F73FE0" w:rsidRPr="00F73FE0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Corot’s landscapes had Classical underpinnings. These paintings were </w:t>
      </w:r>
      <w:proofErr w:type="spellStart"/>
      <w:r w:rsidRPr="004776FF">
        <w:rPr>
          <w:i/>
        </w:rPr>
        <w:t>plein</w:t>
      </w:r>
      <w:proofErr w:type="spellEnd"/>
      <w:r w:rsidRPr="004776FF">
        <w:rPr>
          <w:i/>
        </w:rPr>
        <w:t xml:space="preserve"> air </w:t>
      </w:r>
      <w:r w:rsidRPr="004776FF">
        <w:t xml:space="preserve">studies called </w:t>
      </w:r>
      <w:r w:rsidRPr="004776FF">
        <w:rPr>
          <w:i/>
        </w:rPr>
        <w:t>pochades</w:t>
      </w:r>
      <w:r w:rsidRPr="004776FF">
        <w:t xml:space="preserve">. </w:t>
      </w:r>
    </w:p>
    <w:p w14:paraId="7A4A01E0" w14:textId="77777777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The Barbizon School took their lead from Constable, bringing together his direct study of nature and those of Dutch landscapists, such as Ruisdael.  </w:t>
      </w:r>
    </w:p>
    <w:p w14:paraId="4A54768C" w14:textId="6D850846" w:rsidR="00F73FE0" w:rsidRPr="004776FF" w:rsidRDefault="00F73FE0" w:rsidP="00F73FE0">
      <w:pPr>
        <w:pStyle w:val="Heading1"/>
      </w:pPr>
      <w:r w:rsidRPr="004776FF">
        <w:lastRenderedPageBreak/>
        <w:t>Romantic Sculpture</w:t>
      </w:r>
    </w:p>
    <w:p w14:paraId="2554B3D3" w14:textId="77777777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Romantic sculpture rejected the Classical model of beauty, morality, and perfection, instead exploring emotions and composition. </w:t>
      </w:r>
    </w:p>
    <w:p w14:paraId="3D836CC3" w14:textId="77777777" w:rsidR="00F73FE0" w:rsidRPr="004776FF" w:rsidRDefault="00F73FE0" w:rsidP="00F73FE0"/>
    <w:p w14:paraId="46ABA430" w14:textId="72868958" w:rsidR="00F73FE0" w:rsidRPr="00F73FE0" w:rsidRDefault="00F73FE0" w:rsidP="00F73FE0">
      <w:pPr>
        <w:pStyle w:val="Heading1"/>
      </w:pPr>
      <w:r w:rsidRPr="00F73FE0">
        <w:t>Romantic Revivals in Architecture</w:t>
      </w:r>
    </w:p>
    <w:p w14:paraId="7ABF8523" w14:textId="39E4F3EF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England, Romantic revival styles were strongly felt in architecture with the Gothic revival, the Classical revival, and Eclecticism. </w:t>
      </w:r>
    </w:p>
    <w:p w14:paraId="20637D56" w14:textId="389EA9B9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Britain, the Gothic revival style, in which the building embodied the “awe and gloom of Gothic romance novels,” can be seen in Wyatt’s </w:t>
      </w:r>
      <w:proofErr w:type="spellStart"/>
      <w:r w:rsidRPr="004776FF">
        <w:t>Fonthill</w:t>
      </w:r>
      <w:proofErr w:type="spellEnd"/>
      <w:r w:rsidRPr="004776FF">
        <w:t xml:space="preserve"> Abbey (24.28). </w:t>
      </w:r>
    </w:p>
    <w:p w14:paraId="23CC1C31" w14:textId="22F1FDB4" w:rsidR="00F73FE0" w:rsidRPr="004776FF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America, the Classical revival was widespread, with the White House and many local and national government buildings being Classical in design. </w:t>
      </w:r>
    </w:p>
    <w:p w14:paraId="1F985ACC" w14:textId="15E23AAF" w:rsidR="00F73FE0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France, the Classical revival (or </w:t>
      </w:r>
      <w:r>
        <w:t>‘</w:t>
      </w:r>
      <w:r w:rsidRPr="004776FF">
        <w:t>Empire Style</w:t>
      </w:r>
      <w:r>
        <w:t>”</w:t>
      </w:r>
      <w:r w:rsidRPr="004776FF">
        <w:t xml:space="preserve">) was determined by Napoleon Bonaparte who commissioned several structures to be built in the Classical style to reflect his status as emperor. </w:t>
      </w:r>
    </w:p>
    <w:p w14:paraId="6BCE122F" w14:textId="3C85D383" w:rsidR="00F73FE0" w:rsidRPr="00D5589D" w:rsidRDefault="00F73FE0" w:rsidP="00F73FE0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>
        <w:t>Eclecticism reflects the Romantic desire to be transported to exotic locations.</w:t>
      </w:r>
    </w:p>
    <w:sectPr w:rsidR="00F73FE0" w:rsidRPr="00D5589D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353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40785"/>
    <w:rsid w:val="000A52BA"/>
    <w:rsid w:val="000C0BF5"/>
    <w:rsid w:val="00100C63"/>
    <w:rsid w:val="00115BBB"/>
    <w:rsid w:val="00137115"/>
    <w:rsid w:val="00137603"/>
    <w:rsid w:val="00142F9D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C3984"/>
    <w:rsid w:val="00F00DBB"/>
    <w:rsid w:val="00F22F5E"/>
    <w:rsid w:val="00F23EB4"/>
    <w:rsid w:val="00F60624"/>
    <w:rsid w:val="00F713CB"/>
    <w:rsid w:val="00F73FE0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2019-07-29T19:29:00Z</dcterms:created>
  <dcterms:modified xsi:type="dcterms:W3CDTF">2019-07-29T19:29:00Z</dcterms:modified>
</cp:coreProperties>
</file>