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D17B4" w14:textId="36A3497D" w:rsidR="007746B9" w:rsidRPr="000F7F99" w:rsidRDefault="007746B9" w:rsidP="007746B9">
      <w:pPr>
        <w:pStyle w:val="Title"/>
      </w:pPr>
      <w:r w:rsidRPr="000F7F99">
        <w:t>CHAPTER TWENTY-FIVE</w:t>
      </w:r>
      <w:r>
        <w:t>:</w:t>
      </w:r>
    </w:p>
    <w:p w14:paraId="7D626CAA" w14:textId="31470259" w:rsidR="007746B9" w:rsidRPr="000F7F99" w:rsidRDefault="007746B9" w:rsidP="007746B9">
      <w:pPr>
        <w:pStyle w:val="Title"/>
      </w:pPr>
      <w:r w:rsidRPr="000F7F99">
        <w:t>THE AGE OF POSITIVISM: REALISM, IMPRESSIONISM, AND THE PRE-RAPHAELITES, 1848–1885</w:t>
      </w:r>
    </w:p>
    <w:p w14:paraId="18E7C253" w14:textId="0C31E42E" w:rsidR="007746B9" w:rsidRPr="004776FF" w:rsidRDefault="007746B9" w:rsidP="007746B9">
      <w:pPr>
        <w:pStyle w:val="Heading3"/>
        <w:rPr>
          <w:rFonts w:ascii="Times New Roman" w:hAnsi="Times New Roman" w:cs="Times New Roman"/>
          <w:szCs w:val="24"/>
        </w:rPr>
      </w:pPr>
      <w:r w:rsidRPr="007746B9">
        <w:rPr>
          <w:rStyle w:val="Heading1Char"/>
        </w:rPr>
        <w:t>Realism in France</w:t>
      </w:r>
      <w:r w:rsidRPr="004776FF">
        <w:rPr>
          <w:rFonts w:ascii="Times New Roman" w:hAnsi="Times New Roman" w:cs="Times New Roman"/>
          <w:b w:val="0"/>
          <w:szCs w:val="24"/>
        </w:rPr>
        <w:br/>
      </w:r>
      <w:r w:rsidRPr="007746B9">
        <w:rPr>
          <w:rStyle w:val="SubtitleChar"/>
          <w:rFonts w:ascii="Calibri" w:hAnsi="Calibri" w:cs="Calibri"/>
          <w:b w:val="0"/>
          <w:sz w:val="22"/>
          <w:szCs w:val="22"/>
        </w:rPr>
        <w:t>Key Images</w:t>
      </w:r>
    </w:p>
    <w:p w14:paraId="2147D9CA" w14:textId="2FF62EA6" w:rsidR="007746B9" w:rsidRPr="004776FF" w:rsidRDefault="007746B9" w:rsidP="007746B9">
      <w:pPr>
        <w:autoSpaceDE w:val="0"/>
        <w:autoSpaceDN w:val="0"/>
        <w:adjustRightInd w:val="0"/>
      </w:pPr>
      <w:r w:rsidRPr="004776FF">
        <w:t xml:space="preserve">Gustave Courbet, </w:t>
      </w:r>
      <w:r w:rsidRPr="004776FF">
        <w:rPr>
          <w:i/>
        </w:rPr>
        <w:t xml:space="preserve">Burial at </w:t>
      </w:r>
      <w:proofErr w:type="spellStart"/>
      <w:r w:rsidRPr="004776FF">
        <w:rPr>
          <w:i/>
        </w:rPr>
        <w:t>Ornans</w:t>
      </w:r>
      <w:proofErr w:type="spellEnd"/>
      <w:r w:rsidRPr="004776FF">
        <w:t>, p. 862, 25.1</w:t>
      </w:r>
      <w:r w:rsidRPr="004776FF">
        <w:br/>
        <w:t xml:space="preserve">Gustave Courbet, </w:t>
      </w:r>
      <w:r w:rsidRPr="004776FF">
        <w:rPr>
          <w:i/>
        </w:rPr>
        <w:t>The Stone Breakers</w:t>
      </w:r>
      <w:r w:rsidRPr="004776FF">
        <w:t>, p. 862, 25.2</w:t>
      </w:r>
      <w:r w:rsidRPr="004776FF">
        <w:br/>
        <w:t xml:space="preserve">Jean-François Millet, </w:t>
      </w:r>
      <w:r w:rsidRPr="004776FF">
        <w:rPr>
          <w:i/>
        </w:rPr>
        <w:t>The Sower</w:t>
      </w:r>
      <w:r w:rsidRPr="004776FF">
        <w:t>, p. 863, 25.3</w:t>
      </w:r>
      <w:r w:rsidRPr="004776FF">
        <w:br/>
      </w:r>
      <w:proofErr w:type="spellStart"/>
      <w:r w:rsidRPr="004776FF">
        <w:t>Honoré</w:t>
      </w:r>
      <w:proofErr w:type="spellEnd"/>
      <w:r w:rsidRPr="004776FF">
        <w:t xml:space="preserve"> Daumier, </w:t>
      </w:r>
      <w:r w:rsidRPr="004776FF">
        <w:rPr>
          <w:i/>
        </w:rPr>
        <w:t xml:space="preserve">It’s Safe to Release This </w:t>
      </w:r>
      <w:proofErr w:type="gramStart"/>
      <w:r w:rsidRPr="004776FF">
        <w:rPr>
          <w:i/>
        </w:rPr>
        <w:t>One!</w:t>
      </w:r>
      <w:r w:rsidRPr="004776FF">
        <w:t>,</w:t>
      </w:r>
      <w:proofErr w:type="gramEnd"/>
      <w:r w:rsidRPr="004776FF">
        <w:t xml:space="preserve"> p. 864, 25.4</w:t>
      </w:r>
      <w:r w:rsidRPr="004776FF">
        <w:br/>
      </w:r>
      <w:proofErr w:type="spellStart"/>
      <w:r w:rsidRPr="004776FF">
        <w:t>Honoré</w:t>
      </w:r>
      <w:proofErr w:type="spellEnd"/>
      <w:r w:rsidRPr="004776FF">
        <w:t xml:space="preserve"> Daumier, </w:t>
      </w:r>
      <w:r w:rsidRPr="004776FF">
        <w:rPr>
          <w:i/>
        </w:rPr>
        <w:t>The Third-Class Carriage</w:t>
      </w:r>
      <w:r w:rsidRPr="004776FF">
        <w:t>, p. 864, 25.5</w:t>
      </w:r>
      <w:r w:rsidRPr="004776FF">
        <w:br/>
        <w:t xml:space="preserve">Rosa Bonheur, </w:t>
      </w:r>
      <w:r w:rsidRPr="004776FF">
        <w:rPr>
          <w:i/>
        </w:rPr>
        <w:t>Plowing in the Nivernais</w:t>
      </w:r>
      <w:r w:rsidRPr="004776FF">
        <w:t>, p. 865, 25.6</w:t>
      </w:r>
      <w:r>
        <w:rPr>
          <w:sz w:val="17"/>
          <w:szCs w:val="17"/>
        </w:rPr>
        <w:br/>
      </w:r>
      <w:r w:rsidRPr="004776FF">
        <w:t xml:space="preserve">Adolphe-William Bouguereau, </w:t>
      </w:r>
      <w:r w:rsidRPr="004776FF">
        <w:rPr>
          <w:i/>
        </w:rPr>
        <w:t>Nymphs and a Satyr</w:t>
      </w:r>
      <w:r w:rsidRPr="004776FF">
        <w:t>, p. 866, 25.7</w:t>
      </w:r>
      <w:r w:rsidRPr="004776FF">
        <w:br/>
        <w:t xml:space="preserve">Jean-Baptiste Carpeaux, </w:t>
      </w:r>
      <w:r w:rsidRPr="004776FF">
        <w:rPr>
          <w:i/>
        </w:rPr>
        <w:t>The Dance</w:t>
      </w:r>
      <w:r w:rsidRPr="004776FF">
        <w:t>, p. 867, 25.8</w:t>
      </w:r>
      <w:r w:rsidRPr="004776FF">
        <w:br/>
        <w:t>Charles Garnier, The Opéra, Paris, p. 867, 25.9</w:t>
      </w:r>
      <w:r w:rsidRPr="004776FF">
        <w:br/>
        <w:t xml:space="preserve">Édouard Manet, </w:t>
      </w:r>
      <w:r w:rsidRPr="004776FF">
        <w:rPr>
          <w:i/>
        </w:rPr>
        <w:t>The Luncheon on the Grass</w:t>
      </w:r>
      <w:r w:rsidRPr="004776FF">
        <w:t xml:space="preserve"> </w:t>
      </w:r>
      <w:r w:rsidRPr="004776FF">
        <w:rPr>
          <w:i/>
        </w:rPr>
        <w:t xml:space="preserve">(Le </w:t>
      </w:r>
      <w:proofErr w:type="spellStart"/>
      <w:r w:rsidRPr="004776FF">
        <w:rPr>
          <w:i/>
        </w:rPr>
        <w:t>Déjeuner</w:t>
      </w:r>
      <w:proofErr w:type="spellEnd"/>
      <w:r w:rsidRPr="004776FF">
        <w:rPr>
          <w:i/>
        </w:rPr>
        <w:t xml:space="preserve"> sur </w:t>
      </w:r>
      <w:proofErr w:type="spellStart"/>
      <w:r w:rsidRPr="004776FF">
        <w:rPr>
          <w:i/>
        </w:rPr>
        <w:t>l’Herbe</w:t>
      </w:r>
      <w:proofErr w:type="spellEnd"/>
      <w:r w:rsidRPr="004776FF">
        <w:rPr>
          <w:i/>
        </w:rPr>
        <w:t>)</w:t>
      </w:r>
      <w:r w:rsidRPr="004776FF">
        <w:t>, p. 868, 25.10</w:t>
      </w:r>
      <w:r w:rsidRPr="004776FF">
        <w:br/>
        <w:t xml:space="preserve">Édouard Manet, </w:t>
      </w:r>
      <w:r w:rsidRPr="004776FF">
        <w:rPr>
          <w:i/>
        </w:rPr>
        <w:t>Olympia</w:t>
      </w:r>
      <w:r w:rsidRPr="004776FF">
        <w:t>, p. 869, 25.11</w:t>
      </w:r>
      <w:r w:rsidRPr="004776FF">
        <w:br/>
        <w:t xml:space="preserve">Edgar Degas, </w:t>
      </w:r>
      <w:r w:rsidRPr="004776FF">
        <w:rPr>
          <w:i/>
        </w:rPr>
        <w:t>The Orchestra of the Paris Opéra</w:t>
      </w:r>
      <w:r w:rsidRPr="004776FF">
        <w:t>, p. 870, 25.12</w:t>
      </w:r>
      <w:r w:rsidRPr="004776FF">
        <w:br/>
      </w:r>
      <w:proofErr w:type="spellStart"/>
      <w:r w:rsidRPr="004776FF">
        <w:t>Andō</w:t>
      </w:r>
      <w:proofErr w:type="spellEnd"/>
      <w:r w:rsidRPr="004776FF">
        <w:t xml:space="preserve"> Hiroshige, </w:t>
      </w:r>
      <w:r w:rsidRPr="004776FF">
        <w:rPr>
          <w:i/>
        </w:rPr>
        <w:t xml:space="preserve">Plum Estate, </w:t>
      </w:r>
      <w:proofErr w:type="spellStart"/>
      <w:r w:rsidRPr="004776FF">
        <w:rPr>
          <w:i/>
        </w:rPr>
        <w:t>Kameido</w:t>
      </w:r>
      <w:proofErr w:type="spellEnd"/>
      <w:r w:rsidRPr="004776FF">
        <w:rPr>
          <w:i/>
        </w:rPr>
        <w:t xml:space="preserve">, </w:t>
      </w:r>
      <w:r w:rsidRPr="004776FF">
        <w:t xml:space="preserve">from the series </w:t>
      </w:r>
      <w:r w:rsidRPr="004776FF">
        <w:rPr>
          <w:i/>
        </w:rPr>
        <w:t>One Hundred Famous Views of Edo</w:t>
      </w:r>
      <w:r w:rsidRPr="004776FF">
        <w:t xml:space="preserve">, </w:t>
      </w:r>
      <w:r>
        <w:rPr>
          <w:sz w:val="17"/>
          <w:szCs w:val="17"/>
        </w:rPr>
        <w:t xml:space="preserve"> </w:t>
      </w:r>
      <w:r w:rsidRPr="004776FF">
        <w:t>p. 871, 25.13</w:t>
      </w:r>
      <w:r>
        <w:rPr>
          <w:sz w:val="17"/>
          <w:szCs w:val="17"/>
        </w:rPr>
        <w:br/>
      </w:r>
      <w:r w:rsidRPr="004776FF">
        <w:t xml:space="preserve">Claude Monet, </w:t>
      </w:r>
      <w:r w:rsidRPr="004776FF">
        <w:rPr>
          <w:i/>
        </w:rPr>
        <w:t xml:space="preserve">On the Bank of the Seine, </w:t>
      </w:r>
      <w:proofErr w:type="spellStart"/>
      <w:r w:rsidRPr="004776FF">
        <w:rPr>
          <w:i/>
        </w:rPr>
        <w:t>Bennecourt</w:t>
      </w:r>
      <w:proofErr w:type="spellEnd"/>
      <w:r w:rsidRPr="004776FF">
        <w:t>, p. 872, 25.14</w:t>
      </w:r>
      <w:r w:rsidRPr="004776FF">
        <w:br/>
        <w:t xml:space="preserve">Claude Monet, </w:t>
      </w:r>
      <w:r w:rsidRPr="004776FF">
        <w:rPr>
          <w:i/>
        </w:rPr>
        <w:t>Impression, Sunrise</w:t>
      </w:r>
      <w:r w:rsidRPr="004776FF">
        <w:t>, p. 873, 25.15</w:t>
      </w:r>
      <w:r>
        <w:rPr>
          <w:sz w:val="17"/>
          <w:szCs w:val="17"/>
        </w:rPr>
        <w:br/>
      </w:r>
      <w:r w:rsidRPr="004776FF">
        <w:t xml:space="preserve">Claude Monet, </w:t>
      </w:r>
      <w:r w:rsidRPr="004776FF">
        <w:rPr>
          <w:i/>
        </w:rPr>
        <w:t>The Gare Saint-Lazare</w:t>
      </w:r>
      <w:r w:rsidRPr="004776FF">
        <w:t>, p. 875, 25.16</w:t>
      </w:r>
      <w:r w:rsidRPr="004776FF">
        <w:br/>
        <w:t xml:space="preserve">Auguste Renoir, </w:t>
      </w:r>
      <w:r w:rsidRPr="004776FF">
        <w:rPr>
          <w:i/>
        </w:rPr>
        <w:t>Luncheon of the Boating Party,</w:t>
      </w:r>
      <w:r w:rsidRPr="004776FF">
        <w:t xml:space="preserve"> p. 875, 25.17</w:t>
      </w:r>
      <w:r w:rsidRPr="004776FF">
        <w:br/>
        <w:t xml:space="preserve">Camille Pissarro, </w:t>
      </w:r>
      <w:r w:rsidRPr="004776FF">
        <w:rPr>
          <w:i/>
        </w:rPr>
        <w:t xml:space="preserve">Climbing Path </w:t>
      </w:r>
      <w:proofErr w:type="spellStart"/>
      <w:r w:rsidRPr="004776FF">
        <w:rPr>
          <w:i/>
        </w:rPr>
        <w:t>L’Hermitage</w:t>
      </w:r>
      <w:proofErr w:type="spellEnd"/>
      <w:r w:rsidRPr="004776FF">
        <w:rPr>
          <w:i/>
        </w:rPr>
        <w:t xml:space="preserve">, </w:t>
      </w:r>
      <w:proofErr w:type="spellStart"/>
      <w:r w:rsidRPr="004776FF">
        <w:rPr>
          <w:i/>
        </w:rPr>
        <w:t>Pontoise</w:t>
      </w:r>
      <w:proofErr w:type="spellEnd"/>
      <w:r w:rsidRPr="004776FF">
        <w:t>, p. 876, 25.18</w:t>
      </w:r>
      <w:r w:rsidRPr="004776FF">
        <w:br/>
        <w:t xml:space="preserve">Édouard Manet, </w:t>
      </w:r>
      <w:r w:rsidRPr="004776FF">
        <w:rPr>
          <w:i/>
        </w:rPr>
        <w:t>A Bar at the Folies-</w:t>
      </w:r>
      <w:proofErr w:type="spellStart"/>
      <w:r w:rsidRPr="004776FF">
        <w:rPr>
          <w:i/>
        </w:rPr>
        <w:t>Bergère</w:t>
      </w:r>
      <w:proofErr w:type="spellEnd"/>
      <w:r w:rsidRPr="004776FF">
        <w:t>, p. 877, 25.19</w:t>
      </w:r>
      <w:r w:rsidRPr="004776FF">
        <w:br/>
        <w:t xml:space="preserve">Berthe Morisot, </w:t>
      </w:r>
      <w:r w:rsidRPr="004776FF">
        <w:rPr>
          <w:i/>
        </w:rPr>
        <w:t xml:space="preserve">Summer’s Day (The Lake in the </w:t>
      </w:r>
      <w:proofErr w:type="spellStart"/>
      <w:r w:rsidRPr="004776FF">
        <w:rPr>
          <w:i/>
        </w:rPr>
        <w:t>Bois</w:t>
      </w:r>
      <w:proofErr w:type="spellEnd"/>
      <w:r w:rsidRPr="004776FF">
        <w:rPr>
          <w:i/>
        </w:rPr>
        <w:t xml:space="preserve"> de Boulogne)</w:t>
      </w:r>
      <w:r w:rsidRPr="004776FF">
        <w:t>, p. 878, 25.20</w:t>
      </w:r>
      <w:r w:rsidRPr="004776FF">
        <w:br/>
        <w:t xml:space="preserve">Mary Cassatt, </w:t>
      </w:r>
      <w:r w:rsidRPr="004776FF">
        <w:rPr>
          <w:i/>
        </w:rPr>
        <w:t>The Child’s Bath</w:t>
      </w:r>
      <w:r w:rsidRPr="004776FF">
        <w:t>, p. 879, 25.21</w:t>
      </w:r>
      <w:r w:rsidRPr="004776FF">
        <w:br/>
        <w:t xml:space="preserve">Claude Monet, </w:t>
      </w:r>
      <w:proofErr w:type="spellStart"/>
      <w:r w:rsidRPr="004776FF">
        <w:rPr>
          <w:i/>
        </w:rPr>
        <w:t>Wheatstack</w:t>
      </w:r>
      <w:proofErr w:type="spellEnd"/>
      <w:r w:rsidRPr="004776FF">
        <w:rPr>
          <w:i/>
        </w:rPr>
        <w:t>, Sun in the Mist</w:t>
      </w:r>
      <w:r w:rsidRPr="004776FF">
        <w:t>, p. 880, 25.22</w:t>
      </w:r>
      <w:r w:rsidRPr="004776FF">
        <w:br/>
      </w:r>
    </w:p>
    <w:p w14:paraId="724E9384" w14:textId="5D9613BD" w:rsidR="007746B9" w:rsidRPr="007746B9" w:rsidRDefault="007746B9" w:rsidP="007746B9">
      <w:pPr>
        <w:rPr>
          <w:b/>
        </w:rPr>
      </w:pPr>
      <w:r w:rsidRPr="007746B9">
        <w:rPr>
          <w:rStyle w:val="Heading1Char"/>
        </w:rPr>
        <w:t>British Realism</w:t>
      </w:r>
      <w:r w:rsidRPr="004776FF">
        <w:rPr>
          <w:b/>
        </w:rPr>
        <w:br/>
      </w:r>
      <w:r w:rsidRPr="007746B9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William Holman Hunt, </w:t>
      </w:r>
      <w:r w:rsidRPr="004776FF">
        <w:rPr>
          <w:i/>
        </w:rPr>
        <w:t>The Awakening Conscience</w:t>
      </w:r>
      <w:r w:rsidRPr="004776FF">
        <w:t>, p. 882, 25.23</w:t>
      </w:r>
      <w:r w:rsidRPr="004776FF">
        <w:br/>
        <w:t xml:space="preserve">John Everett Millais, </w:t>
      </w:r>
      <w:r w:rsidRPr="004776FF">
        <w:rPr>
          <w:i/>
        </w:rPr>
        <w:t>Christ in the Carpenter’s Shop (Christ in the House of His Parents)</w:t>
      </w:r>
      <w:r w:rsidRPr="004776FF">
        <w:t>, p. 882, 25.24</w:t>
      </w:r>
    </w:p>
    <w:p w14:paraId="3C03AD95" w14:textId="64969506" w:rsidR="007746B9" w:rsidRPr="007746B9" w:rsidRDefault="007746B9" w:rsidP="007746B9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4776FF">
        <w:lastRenderedPageBreak/>
        <w:t>William Morris (Morris &amp; Co.), Green Dining Room (William Morris Room), p. 883, 25.25</w:t>
      </w:r>
      <w:r w:rsidRPr="004776FF">
        <w:br/>
        <w:t xml:space="preserve">Dante Gabriel Rossetti, </w:t>
      </w:r>
      <w:r w:rsidRPr="004776FF">
        <w:rPr>
          <w:i/>
        </w:rPr>
        <w:t>Proserpine</w:t>
      </w:r>
      <w:r w:rsidRPr="004776FF">
        <w:t>, p. 884, 25.26</w:t>
      </w:r>
      <w:r w:rsidRPr="004776FF">
        <w:br/>
        <w:t xml:space="preserve">James Abbott McNeill Whistler, </w:t>
      </w:r>
      <w:r w:rsidRPr="004776FF">
        <w:rPr>
          <w:i/>
        </w:rPr>
        <w:t>Symphony in White No. II: The Little White Girl,</w:t>
      </w:r>
      <w:r w:rsidRPr="004776FF">
        <w:t xml:space="preserve"> p. 886, 25.27</w:t>
      </w:r>
      <w:r>
        <w:br/>
      </w:r>
      <w:r w:rsidRPr="004776FF">
        <w:t xml:space="preserve">James Abbott McNeill Whistler, </w:t>
      </w:r>
      <w:r w:rsidRPr="004776FF">
        <w:rPr>
          <w:i/>
        </w:rPr>
        <w:t>Nocturne in Black and Gold: The Falling Rocket</w:t>
      </w:r>
      <w:r w:rsidRPr="004776FF">
        <w:t>, p. 887, 25.28</w:t>
      </w:r>
    </w:p>
    <w:p w14:paraId="64D5588C" w14:textId="530C1A46" w:rsidR="007746B9" w:rsidRPr="004776FF" w:rsidRDefault="007746B9" w:rsidP="007746B9">
      <w:pPr>
        <w:rPr>
          <w:b/>
        </w:rPr>
      </w:pPr>
      <w:r w:rsidRPr="007746B9">
        <w:rPr>
          <w:rStyle w:val="Heading1Char"/>
        </w:rPr>
        <w:t>Realism in America</w:t>
      </w:r>
      <w:r w:rsidRPr="004776FF">
        <w:rPr>
          <w:b/>
        </w:rPr>
        <w:br/>
      </w:r>
      <w:r w:rsidRPr="007746B9">
        <w:rPr>
          <w:rStyle w:val="SubtitleChar"/>
        </w:rPr>
        <w:t>Key Images</w:t>
      </w:r>
      <w:r>
        <w:rPr>
          <w:b/>
        </w:rPr>
        <w:br/>
      </w:r>
      <w:r w:rsidRPr="004776FF">
        <w:t xml:space="preserve">Thomas Eakins, </w:t>
      </w:r>
      <w:r w:rsidRPr="004776FF">
        <w:rPr>
          <w:i/>
        </w:rPr>
        <w:t>Max Schmitt in a Single Scull (The Champion Single Sculls)</w:t>
      </w:r>
      <w:r w:rsidRPr="004776FF">
        <w:t>, p. 888, 25.29</w:t>
      </w:r>
      <w:r w:rsidRPr="004776FF">
        <w:br/>
        <w:t xml:space="preserve">Winslow Homer, </w:t>
      </w:r>
      <w:r w:rsidRPr="004776FF">
        <w:rPr>
          <w:i/>
        </w:rPr>
        <w:t>Snap the Whip</w:t>
      </w:r>
      <w:r w:rsidRPr="004776FF">
        <w:t>, p. 890, 25.30</w:t>
      </w:r>
    </w:p>
    <w:p w14:paraId="67B2D1A4" w14:textId="1258D110" w:rsidR="007746B9" w:rsidRPr="004776FF" w:rsidRDefault="007746B9" w:rsidP="007746B9">
      <w:pPr>
        <w:rPr>
          <w:b/>
        </w:rPr>
      </w:pPr>
      <w:r w:rsidRPr="007746B9">
        <w:rPr>
          <w:rStyle w:val="Heading1Char"/>
        </w:rPr>
        <w:t>Photography: A Mechanical Medium for Mass-Produced Art</w:t>
      </w:r>
      <w:r w:rsidRPr="004776FF">
        <w:rPr>
          <w:b/>
        </w:rPr>
        <w:br/>
      </w:r>
      <w:r w:rsidRPr="007746B9">
        <w:rPr>
          <w:rStyle w:val="SubtitleChar"/>
        </w:rPr>
        <w:t>Key Images</w:t>
      </w:r>
    </w:p>
    <w:p w14:paraId="6B3E2A8B" w14:textId="4845C147" w:rsidR="007746B9" w:rsidRPr="007746B9" w:rsidRDefault="007746B9" w:rsidP="007746B9">
      <w:pPr>
        <w:autoSpaceDE w:val="0"/>
        <w:autoSpaceDN w:val="0"/>
        <w:adjustRightInd w:val="0"/>
      </w:pPr>
      <w:r w:rsidRPr="004776FF">
        <w:t xml:space="preserve">Augustus Washington, </w:t>
      </w:r>
      <w:r w:rsidRPr="004776FF">
        <w:rPr>
          <w:i/>
        </w:rPr>
        <w:t>John Brown</w:t>
      </w:r>
      <w:r w:rsidRPr="004776FF">
        <w:t>, p. 891, 25.31</w:t>
      </w:r>
      <w:r w:rsidRPr="004776FF">
        <w:br/>
        <w:t xml:space="preserve">Nadar, </w:t>
      </w:r>
      <w:r w:rsidRPr="004776FF">
        <w:rPr>
          <w:i/>
        </w:rPr>
        <w:t>Édouard Manet</w:t>
      </w:r>
      <w:r w:rsidRPr="004776FF">
        <w:t>, p. 892, 25.32</w:t>
      </w:r>
      <w:r w:rsidRPr="004776FF">
        <w:br/>
        <w:t xml:space="preserve">Carleton Watkins, </w:t>
      </w:r>
      <w:r w:rsidRPr="004776FF">
        <w:rPr>
          <w:i/>
        </w:rPr>
        <w:t>Yosemite Valley from the Best General View</w:t>
      </w:r>
      <w:r w:rsidRPr="004776FF">
        <w:t>, p. 893, 25.33</w:t>
      </w:r>
      <w:r w:rsidRPr="004776FF">
        <w:br/>
        <w:t xml:space="preserve">John Thomson, </w:t>
      </w:r>
      <w:r w:rsidRPr="004776FF">
        <w:rPr>
          <w:i/>
        </w:rPr>
        <w:t>The Crawlers</w:t>
      </w:r>
      <w:r w:rsidRPr="004776FF">
        <w:t>, p. 894, 25.34</w:t>
      </w:r>
      <w:r w:rsidRPr="004776FF">
        <w:br/>
        <w:t xml:space="preserve">Timothy O’Sullivan, </w:t>
      </w:r>
      <w:r w:rsidRPr="004776FF">
        <w:rPr>
          <w:i/>
        </w:rPr>
        <w:t>A Harvest of Death, Gettysburg, Pennsylvania, July 1863</w:t>
      </w:r>
      <w:r w:rsidRPr="004776FF">
        <w:t>, p. 894, 25.35</w:t>
      </w:r>
      <w:r w:rsidRPr="004776FF">
        <w:br/>
        <w:t>Julia Margaret Cameron</w:t>
      </w:r>
      <w:r w:rsidRPr="004776FF">
        <w:rPr>
          <w:i/>
        </w:rPr>
        <w:t>, Sister Spirits</w:t>
      </w:r>
      <w:r w:rsidRPr="004776FF">
        <w:t xml:space="preserve">, </w:t>
      </w:r>
      <w:r w:rsidRPr="004776FF">
        <w:rPr>
          <w:i/>
        </w:rPr>
        <w:t>Brig on the Water</w:t>
      </w:r>
      <w:r w:rsidRPr="004776FF">
        <w:t>, p. 895, 25.36</w:t>
      </w:r>
      <w:r w:rsidRPr="004776FF">
        <w:br/>
        <w:t xml:space="preserve">Gustave Le Gray, </w:t>
      </w:r>
      <w:r w:rsidRPr="004776FF">
        <w:rPr>
          <w:i/>
        </w:rPr>
        <w:t>Brig on the Water</w:t>
      </w:r>
      <w:r w:rsidRPr="004776FF">
        <w:t>, p. 897, 25.37</w:t>
      </w:r>
    </w:p>
    <w:p w14:paraId="7BA3C52B" w14:textId="675C143F" w:rsidR="007746B9" w:rsidRDefault="007746B9" w:rsidP="007746B9">
      <w:r w:rsidRPr="007746B9">
        <w:rPr>
          <w:rStyle w:val="Heading1Char"/>
        </w:rPr>
        <w:t>Architecture and the Industrial Revolution</w:t>
      </w:r>
      <w:r w:rsidRPr="004776FF">
        <w:rPr>
          <w:b/>
        </w:rPr>
        <w:br/>
      </w:r>
      <w:r w:rsidRPr="007746B9">
        <w:rPr>
          <w:rStyle w:val="SubtitleChar"/>
        </w:rPr>
        <w:t>Key Images</w:t>
      </w:r>
      <w:r>
        <w:br/>
      </w:r>
      <w:r w:rsidRPr="004776FF">
        <w:t xml:space="preserve">St. </w:t>
      </w:r>
      <w:proofErr w:type="spellStart"/>
      <w:r w:rsidRPr="004776FF">
        <w:t>Pancras</w:t>
      </w:r>
      <w:proofErr w:type="spellEnd"/>
      <w:r w:rsidRPr="004776FF">
        <w:t xml:space="preserve"> Station, London, p. 898, 25.38</w:t>
      </w:r>
      <w:r w:rsidRPr="004776FF">
        <w:br/>
        <w:t xml:space="preserve">The Crystal Palace at Sydenham, showing the main dome and entrance from the ornamental gardens and paths; probably by Philip Henry </w:t>
      </w:r>
      <w:proofErr w:type="spellStart"/>
      <w:r w:rsidRPr="004776FF">
        <w:t>Delamotte</w:t>
      </w:r>
      <w:proofErr w:type="spellEnd"/>
      <w:r w:rsidRPr="004776FF">
        <w:t>, p. 898, 25.39</w:t>
      </w:r>
      <w:r w:rsidR="000E57D3">
        <w:br/>
      </w:r>
      <w:r w:rsidRPr="004776FF">
        <w:t>John and Washington Roebling, Brooklyn Bridge, New York, p. 899, 25.40</w:t>
      </w:r>
      <w:r w:rsidRPr="004776FF">
        <w:br/>
        <w:t xml:space="preserve">Henri </w:t>
      </w:r>
      <w:proofErr w:type="spellStart"/>
      <w:r w:rsidRPr="004776FF">
        <w:t>Labrouste</w:t>
      </w:r>
      <w:proofErr w:type="spellEnd"/>
      <w:r w:rsidRPr="004776FF">
        <w:t xml:space="preserve">, Main reading room, </w:t>
      </w:r>
      <w:proofErr w:type="spellStart"/>
      <w:r w:rsidRPr="004776FF">
        <w:t>Bibliothèque</w:t>
      </w:r>
      <w:proofErr w:type="spellEnd"/>
      <w:r w:rsidRPr="004776FF">
        <w:t xml:space="preserve"> Sainte-Geneviève, Paris, p. 900, 25.41</w:t>
      </w:r>
      <w:r w:rsidRPr="004776FF">
        <w:br/>
        <w:t>Gustave Eiffel, Eiffel Tower, Paris, p. 900, 25.42</w:t>
      </w:r>
    </w:p>
    <w:p w14:paraId="052D3248" w14:textId="12C25C84" w:rsidR="000E57D3" w:rsidRDefault="000E57D3" w:rsidP="000E57D3">
      <w:pPr>
        <w:pStyle w:val="Heading1"/>
      </w:pPr>
      <w:r w:rsidRPr="000E57D3">
        <w:t>Key Terms/Places/Names</w:t>
      </w:r>
    </w:p>
    <w:p w14:paraId="34DD65CC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albumen print</w:t>
      </w:r>
    </w:p>
    <w:p w14:paraId="2C970B6B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avant-garde</w:t>
      </w:r>
    </w:p>
    <w:p w14:paraId="399DDD37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calotype</w:t>
      </w:r>
    </w:p>
    <w:p w14:paraId="783C5C8C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camera obscura</w:t>
      </w:r>
    </w:p>
    <w:p w14:paraId="3EB75155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carte-de-</w:t>
      </w:r>
      <w:proofErr w:type="spellStart"/>
      <w:r>
        <w:t>visite</w:t>
      </w:r>
      <w:proofErr w:type="spellEnd"/>
    </w:p>
    <w:p w14:paraId="19B80811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daguerreotype</w:t>
      </w:r>
    </w:p>
    <w:p w14:paraId="441A3404" w14:textId="77777777" w:rsidR="000E57D3" w:rsidRDefault="000E57D3" w:rsidP="000E57D3">
      <w:pPr>
        <w:pStyle w:val="ListParagraph"/>
        <w:numPr>
          <w:ilvl w:val="0"/>
          <w:numId w:val="1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plein</w:t>
      </w:r>
      <w:proofErr w:type="spellEnd"/>
      <w:r>
        <w:t xml:space="preserve"> air</w:t>
      </w:r>
    </w:p>
    <w:p w14:paraId="3C4A4E00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English pictorialism</w:t>
      </w:r>
    </w:p>
    <w:p w14:paraId="099F39F5" w14:textId="77777777" w:rsidR="000E57D3" w:rsidRDefault="000E57D3" w:rsidP="000E57D3">
      <w:pPr>
        <w:pStyle w:val="ListParagraph"/>
        <w:numPr>
          <w:ilvl w:val="0"/>
          <w:numId w:val="1"/>
        </w:numPr>
      </w:pPr>
      <w:proofErr w:type="spellStart"/>
      <w:r>
        <w:t>flâneur</w:t>
      </w:r>
      <w:proofErr w:type="spellEnd"/>
    </w:p>
    <w:p w14:paraId="3C7F2B52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Impressionism</w:t>
      </w:r>
    </w:p>
    <w:p w14:paraId="75ADAEEB" w14:textId="77777777" w:rsidR="000E57D3" w:rsidRDefault="000E57D3" w:rsidP="000E57D3">
      <w:pPr>
        <w:pStyle w:val="ListParagraph"/>
        <w:numPr>
          <w:ilvl w:val="0"/>
          <w:numId w:val="1"/>
        </w:numPr>
      </w:pPr>
      <w:proofErr w:type="spellStart"/>
      <w:r>
        <w:t>Japonisme</w:t>
      </w:r>
      <w:bookmarkStart w:id="0" w:name="_GoBack"/>
      <w:bookmarkEnd w:id="0"/>
      <w:proofErr w:type="spellEnd"/>
    </w:p>
    <w:p w14:paraId="231C6E2D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Manifest Destiny</w:t>
      </w:r>
    </w:p>
    <w:p w14:paraId="14BB711E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nocturnes</w:t>
      </w:r>
    </w:p>
    <w:p w14:paraId="75EF4B49" w14:textId="77777777" w:rsidR="000E57D3" w:rsidRDefault="000E57D3" w:rsidP="000E57D3">
      <w:pPr>
        <w:pStyle w:val="ListParagraph"/>
        <w:numPr>
          <w:ilvl w:val="0"/>
          <w:numId w:val="1"/>
        </w:numPr>
      </w:pPr>
      <w:proofErr w:type="spellStart"/>
      <w:r>
        <w:lastRenderedPageBreak/>
        <w:t>Pictorialists</w:t>
      </w:r>
      <w:proofErr w:type="spellEnd"/>
      <w:r>
        <w:t xml:space="preserve"> </w:t>
      </w:r>
    </w:p>
    <w:p w14:paraId="782822FB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Positivism</w:t>
      </w:r>
    </w:p>
    <w:p w14:paraId="36D2F3F1" w14:textId="77777777" w:rsidR="000E57D3" w:rsidRDefault="000E57D3" w:rsidP="000E57D3">
      <w:pPr>
        <w:pStyle w:val="ListParagraph"/>
        <w:numPr>
          <w:ilvl w:val="0"/>
          <w:numId w:val="1"/>
        </w:numPr>
      </w:pPr>
      <w:proofErr w:type="spellStart"/>
      <w:r>
        <w:t>réalisme</w:t>
      </w:r>
      <w:proofErr w:type="spellEnd"/>
    </w:p>
    <w:p w14:paraId="55E528A9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 xml:space="preserve">Salon des </w:t>
      </w:r>
      <w:proofErr w:type="spellStart"/>
      <w:r>
        <w:t>Refusés</w:t>
      </w:r>
      <w:proofErr w:type="spellEnd"/>
    </w:p>
    <w:p w14:paraId="5355B981" w14:textId="77777777" w:rsidR="000E57D3" w:rsidRDefault="000E57D3" w:rsidP="000E57D3">
      <w:pPr>
        <w:pStyle w:val="ListParagraph"/>
        <w:numPr>
          <w:ilvl w:val="0"/>
          <w:numId w:val="1"/>
        </w:numPr>
      </w:pPr>
      <w:proofErr w:type="spellStart"/>
      <w:r>
        <w:t>stereocards</w:t>
      </w:r>
      <w:proofErr w:type="spellEnd"/>
    </w:p>
    <w:p w14:paraId="1ABA691A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the Aesthetic Movement</w:t>
      </w:r>
    </w:p>
    <w:p w14:paraId="7C5EB8BF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the Chartists</w:t>
      </w:r>
    </w:p>
    <w:p w14:paraId="58E28154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the Gilded Age</w:t>
      </w:r>
    </w:p>
    <w:p w14:paraId="04885CCB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 xml:space="preserve">the Haussmann </w:t>
      </w:r>
      <w:proofErr w:type="gramStart"/>
      <w:r>
        <w:t>plan</w:t>
      </w:r>
      <w:proofErr w:type="gramEnd"/>
    </w:p>
    <w:p w14:paraId="7E5C9316" w14:textId="77777777" w:rsidR="000E57D3" w:rsidRDefault="000E57D3" w:rsidP="000E57D3">
      <w:pPr>
        <w:pStyle w:val="ListParagraph"/>
        <w:numPr>
          <w:ilvl w:val="0"/>
          <w:numId w:val="1"/>
        </w:numPr>
      </w:pPr>
      <w:r>
        <w:t>the Pre-Raphaelite Brotherhood</w:t>
      </w:r>
    </w:p>
    <w:p w14:paraId="4563FF1B" w14:textId="4083ADCD" w:rsidR="000E57D3" w:rsidRPr="000E57D3" w:rsidRDefault="000E57D3" w:rsidP="000E57D3">
      <w:pPr>
        <w:pStyle w:val="ListParagraph"/>
        <w:numPr>
          <w:ilvl w:val="0"/>
          <w:numId w:val="1"/>
        </w:numPr>
      </w:pPr>
      <w:r>
        <w:t>wet-collodion process</w:t>
      </w:r>
    </w:p>
    <w:p w14:paraId="6BCE122F" w14:textId="6949E6D4" w:rsidR="00F73FE0" w:rsidRPr="00D5589D" w:rsidRDefault="00F73FE0" w:rsidP="008D4498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</w:p>
    <w:sectPr w:rsidR="00F73FE0" w:rsidRPr="00D5589D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F610A"/>
    <w:multiLevelType w:val="hybridMultilevel"/>
    <w:tmpl w:val="0F88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40785"/>
    <w:rsid w:val="000A52BA"/>
    <w:rsid w:val="000C0BF5"/>
    <w:rsid w:val="000E57D3"/>
    <w:rsid w:val="00100C63"/>
    <w:rsid w:val="00115BBB"/>
    <w:rsid w:val="00137115"/>
    <w:rsid w:val="00137603"/>
    <w:rsid w:val="00142F9D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2EF4"/>
    <w:rsid w:val="006E442C"/>
    <w:rsid w:val="006F01C1"/>
    <w:rsid w:val="0070482D"/>
    <w:rsid w:val="007070C0"/>
    <w:rsid w:val="00746BF8"/>
    <w:rsid w:val="00765204"/>
    <w:rsid w:val="007746B9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D4498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C3984"/>
    <w:rsid w:val="00F00DBB"/>
    <w:rsid w:val="00F22F5E"/>
    <w:rsid w:val="00F23EB4"/>
    <w:rsid w:val="00F60624"/>
    <w:rsid w:val="00F713CB"/>
    <w:rsid w:val="00F73FE0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2019-07-29T20:05:00Z</dcterms:created>
  <dcterms:modified xsi:type="dcterms:W3CDTF">2019-07-29T20:05:00Z</dcterms:modified>
</cp:coreProperties>
</file>