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AA498" w14:textId="48E69901" w:rsidR="00D53BFC" w:rsidRDefault="00D53BFC" w:rsidP="00D53BFC">
      <w:pPr>
        <w:pStyle w:val="Title"/>
      </w:pPr>
      <w:r w:rsidRPr="004776FF">
        <w:t>CHAPTER TWENTY-EIGHT</w:t>
      </w:r>
      <w:r>
        <w:t>:</w:t>
      </w:r>
    </w:p>
    <w:p w14:paraId="10A94ACA" w14:textId="77777777" w:rsidR="00D53BFC" w:rsidRPr="00E02313" w:rsidRDefault="00D53BFC" w:rsidP="00D53BFC">
      <w:pPr>
        <w:pStyle w:val="Title"/>
        <w:rPr>
          <w:szCs w:val="36"/>
        </w:rPr>
      </w:pPr>
      <w:r w:rsidRPr="00E02313">
        <w:rPr>
          <w:szCs w:val="36"/>
        </w:rPr>
        <w:t>ART BETWEEN THE WARS</w:t>
      </w:r>
    </w:p>
    <w:p w14:paraId="1FFFA63E" w14:textId="6B1FE30F" w:rsidR="00FF7B27" w:rsidRPr="00FF7B27" w:rsidRDefault="00D53BFC" w:rsidP="00FF7B27">
      <w:proofErr w:type="spellStart"/>
      <w:r w:rsidRPr="00D53BFC">
        <w:rPr>
          <w:rStyle w:val="Heading1Char"/>
        </w:rPr>
        <w:t>Dada</w:t>
      </w:r>
      <w:proofErr w:type="spellEnd"/>
    </w:p>
    <w:p w14:paraId="6E6CBD81" w14:textId="72C5ABF2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The seemingly irrational nature of </w:t>
      </w:r>
      <w:proofErr w:type="spellStart"/>
      <w:r w:rsidRPr="004776FF">
        <w:t>Dada</w:t>
      </w:r>
      <w:proofErr w:type="spellEnd"/>
      <w:r w:rsidRPr="004776FF">
        <w:t xml:space="preserve"> was a direct response to the despair of World War I. </w:t>
      </w:r>
      <w:proofErr w:type="spellStart"/>
      <w:r w:rsidRPr="004776FF">
        <w:t>Dada's</w:t>
      </w:r>
      <w:proofErr w:type="spellEnd"/>
      <w:r w:rsidRPr="004776FF">
        <w:t xml:space="preserve"> liberation of technique and materials opened new possibilities for artistic creation.</w:t>
      </w:r>
    </w:p>
    <w:p w14:paraId="3DCEE119" w14:textId="57BEA53E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In Zurich</w:t>
      </w:r>
      <w:r>
        <w:t>,</w:t>
      </w:r>
      <w:r w:rsidRPr="004776FF">
        <w:t xml:space="preserve"> the Cabaret Voltaire group included Jean (Hans) Arp whose abstract collages were composed by dropping pieces of paper onto the floor, with chance determining where they fell. </w:t>
      </w:r>
    </w:p>
    <w:p w14:paraId="0692D018" w14:textId="2CCEFAB5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New York Dadaism was focused on the work of Marcel Duchamp. </w:t>
      </w:r>
    </w:p>
    <w:p w14:paraId="19E08789" w14:textId="4A58974C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One of Duchamp</w:t>
      </w:r>
      <w:r>
        <w:t>’</w:t>
      </w:r>
      <w:r w:rsidRPr="004776FF">
        <w:t xml:space="preserve">s most well-known works is </w:t>
      </w:r>
      <w:r w:rsidRPr="004776FF">
        <w:rPr>
          <w:i/>
        </w:rPr>
        <w:t>Fountain</w:t>
      </w:r>
      <w:r w:rsidRPr="004776FF">
        <w:t xml:space="preserve">, a urinal that he submitted for inclusion in the 1917 exhibition of the Society of Independent Artists. Duchamp called his </w:t>
      </w:r>
      <w:r w:rsidRPr="004776FF">
        <w:rPr>
          <w:i/>
        </w:rPr>
        <w:t>Fountain</w:t>
      </w:r>
      <w:r w:rsidRPr="004776FF">
        <w:t xml:space="preserve"> an </w:t>
      </w:r>
      <w:r>
        <w:t>“</w:t>
      </w:r>
      <w:r w:rsidRPr="004776FF">
        <w:t>Assisted Readymade.</w:t>
      </w:r>
      <w:r>
        <w:t>”</w:t>
      </w:r>
    </w:p>
    <w:p w14:paraId="3394C86A" w14:textId="13D76B40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In Berlin Dadaism was highly expressionistic and political, relying heavily on the technique of photomontage, seen in the work of Raoul Hausmann, Hannah </w:t>
      </w:r>
      <w:proofErr w:type="spellStart"/>
      <w:r w:rsidRPr="004776FF">
        <w:t>Höch</w:t>
      </w:r>
      <w:proofErr w:type="spellEnd"/>
      <w:r w:rsidRPr="004776FF">
        <w:t>, and George Grosz.</w:t>
      </w:r>
    </w:p>
    <w:p w14:paraId="6DD94673" w14:textId="653CCE1C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In Cologne, Dadaism was not as political as in Berlin, focusing instead on Freudian theories of the unconscious and </w:t>
      </w:r>
      <w:proofErr w:type="spellStart"/>
      <w:r w:rsidRPr="004776FF">
        <w:t>mechanomorphic</w:t>
      </w:r>
      <w:proofErr w:type="spellEnd"/>
      <w:r w:rsidRPr="004776FF">
        <w:t xml:space="preserve"> art. Max Ernst’s dreamlike works epitomized this style.</w:t>
      </w:r>
    </w:p>
    <w:p w14:paraId="0F3E984F" w14:textId="563909E1" w:rsidR="00FF7B27" w:rsidRPr="00FF7B27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In Paris, Man Ray used the photogram to express Dadaist ideas, imbuing his </w:t>
      </w:r>
      <w:r>
        <w:t>“</w:t>
      </w:r>
      <w:r w:rsidRPr="004776FF">
        <w:t>rayographs</w:t>
      </w:r>
      <w:r>
        <w:t>”</w:t>
      </w:r>
      <w:r w:rsidRPr="004776FF">
        <w:t xml:space="preserve"> with dreamlike qualities.</w:t>
      </w:r>
    </w:p>
    <w:p w14:paraId="471C7EAD" w14:textId="519B461F" w:rsidR="00FF7B27" w:rsidRPr="004776FF" w:rsidRDefault="00FF7B27" w:rsidP="00FF7B27">
      <w:pPr>
        <w:pStyle w:val="Heading1"/>
      </w:pPr>
      <w:r w:rsidRPr="004776FF">
        <w:t>Surrealism</w:t>
      </w:r>
    </w:p>
    <w:p w14:paraId="2B349E4C" w14:textId="72B8F649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Surrealism opened the exploration of the subconscious as an avenue for art, basing this style of art on the theories of Sigmund Freud. </w:t>
      </w:r>
    </w:p>
    <w:p w14:paraId="1CA98F38" w14:textId="7613DAAC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Some Surrealists used the technique of automatic drawing to evoke the unconscious. This technique was linked to the </w:t>
      </w:r>
      <w:proofErr w:type="spellStart"/>
      <w:r w:rsidRPr="004776FF">
        <w:t>Dada</w:t>
      </w:r>
      <w:proofErr w:type="spellEnd"/>
      <w:r w:rsidRPr="004776FF">
        <w:t xml:space="preserve"> style of chance. Others, including Max Ernst, used the techniques of frottage, </w:t>
      </w:r>
      <w:proofErr w:type="spellStart"/>
      <w:r w:rsidRPr="004776FF">
        <w:t>grattage</w:t>
      </w:r>
      <w:proofErr w:type="spellEnd"/>
      <w:r w:rsidRPr="004776FF">
        <w:t>, and decalcomania to tap into the subconscious.</w:t>
      </w:r>
    </w:p>
    <w:p w14:paraId="783B1AAF" w14:textId="5B2002AF" w:rsidR="00FF7B27" w:rsidRPr="00FF7B27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Salvador Dali and René Magritte worked in a representational surrealist style, with dreamlike landscapes that not only tapped into the subconscious but also inspired the imagination. </w:t>
      </w:r>
    </w:p>
    <w:p w14:paraId="69C5E978" w14:textId="57B3E553" w:rsidR="00FF7B27" w:rsidRPr="004776FF" w:rsidRDefault="00FF7B27" w:rsidP="00FF7B27">
      <w:pPr>
        <w:pStyle w:val="Heading1"/>
      </w:pPr>
      <w:r w:rsidRPr="004776FF">
        <w:t>Organic Sculpture of the 1930s</w:t>
      </w:r>
    </w:p>
    <w:p w14:paraId="0DDB5203" w14:textId="0E81CD9E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Many sculptors were inspired by Surrealism to explore </w:t>
      </w:r>
      <w:r>
        <w:t>“</w:t>
      </w:r>
      <w:r w:rsidRPr="004776FF">
        <w:t>universal truths</w:t>
      </w:r>
      <w:r>
        <w:t>”</w:t>
      </w:r>
      <w:r w:rsidRPr="004776FF">
        <w:t xml:space="preserve"> under the surface of things. Drawing on objects from the natural world, these artists worked with organic objects that resembled plants, animals, and microcosmic organisms. </w:t>
      </w:r>
    </w:p>
    <w:p w14:paraId="5C2B4947" w14:textId="435EF187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Kinetic sculpture, first considered by the Constructivists, was the purpose of Calder</w:t>
      </w:r>
      <w:r>
        <w:t>’</w:t>
      </w:r>
      <w:r w:rsidRPr="004776FF">
        <w:t>s mobiles.</w:t>
      </w:r>
    </w:p>
    <w:p w14:paraId="03A71EA9" w14:textId="77777777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Constructivism opened new possibilities for the consideration of space as a positive element in sculpture.</w:t>
      </w:r>
    </w:p>
    <w:p w14:paraId="3CA3EB2D" w14:textId="0DFBA190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Henry Moore and Barbara Hepworth explored biomorphic abstraction in their works.</w:t>
      </w:r>
    </w:p>
    <w:p w14:paraId="1CBEA255" w14:textId="100A6D6C" w:rsidR="00FF7B27" w:rsidRPr="004776FF" w:rsidRDefault="00FF7B27" w:rsidP="00FF7B27">
      <w:pPr>
        <w:pStyle w:val="Heading1"/>
      </w:pPr>
      <w:r w:rsidRPr="004776FF">
        <w:t>Creating Utopias</w:t>
      </w:r>
    </w:p>
    <w:p w14:paraId="668D1EBF" w14:textId="71426977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The Bauhaus embraced the cause of </w:t>
      </w:r>
      <w:proofErr w:type="spellStart"/>
      <w:r w:rsidRPr="004776FF">
        <w:t>Productivism</w:t>
      </w:r>
      <w:proofErr w:type="spellEnd"/>
      <w:r w:rsidRPr="004776FF">
        <w:t>.</w:t>
      </w:r>
    </w:p>
    <w:p w14:paraId="4EE1781A" w14:textId="330E9371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lastRenderedPageBreak/>
        <w:t xml:space="preserve">The Bauhaus epitomized High Modernist architecture, based on abstract, </w:t>
      </w:r>
      <w:proofErr w:type="spellStart"/>
      <w:r w:rsidRPr="004776FF">
        <w:t>mechanomorphic</w:t>
      </w:r>
      <w:proofErr w:type="spellEnd"/>
      <w:r w:rsidRPr="004776FF">
        <w:t xml:space="preserve"> styles linked to utopian ideals.</w:t>
      </w:r>
    </w:p>
    <w:p w14:paraId="3AC95ACE" w14:textId="7596BE47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  <w:rPr>
          <w:b/>
        </w:rPr>
      </w:pPr>
      <w:r w:rsidRPr="004776FF">
        <w:t xml:space="preserve">In Paris this style was promoted by Le Corbusier, and in Amsterdam by the de </w:t>
      </w:r>
      <w:proofErr w:type="spellStart"/>
      <w:r w:rsidRPr="004776FF">
        <w:t>Stijl</w:t>
      </w:r>
      <w:proofErr w:type="spellEnd"/>
      <w:r w:rsidRPr="004776FF">
        <w:t xml:space="preserve"> artists.</w:t>
      </w:r>
    </w:p>
    <w:p w14:paraId="59AD771D" w14:textId="3B0979E9" w:rsidR="00FF7B27" w:rsidRPr="004776FF" w:rsidRDefault="00FF7B27" w:rsidP="00FF7B27">
      <w:pPr>
        <w:pStyle w:val="Heading1"/>
      </w:pPr>
      <w:r w:rsidRPr="004776FF">
        <w:t>Art in America: Modernity, Spirituality, and Regionalism</w:t>
      </w:r>
    </w:p>
    <w:p w14:paraId="6EBF6B0D" w14:textId="746BF9EC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While some American artists focused on issues of national identity, others, including Georgia O’Keefe and Alfred Stieglitz, focused on a spiritual art, turning away from the consumerism and industrialization of the early twentieth century.</w:t>
      </w:r>
    </w:p>
    <w:p w14:paraId="407AB18E" w14:textId="73934932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Others, including Grant Wood, painted scenes from pre-twentieth century America, showing representational scenes from the Midwest.</w:t>
      </w:r>
    </w:p>
    <w:p w14:paraId="4D42880F" w14:textId="24DDFF2E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The Harlem Renaissance led to a promotion of African-American artists and a focus on racial identity. </w:t>
      </w:r>
    </w:p>
    <w:p w14:paraId="46EF5A2B" w14:textId="3C555EBF" w:rsidR="00FF7B27" w:rsidRPr="004776FF" w:rsidRDefault="00FF7B27" w:rsidP="00FF7B27">
      <w:pPr>
        <w:pStyle w:val="Heading1"/>
      </w:pPr>
      <w:r w:rsidRPr="004776FF">
        <w:t>Mexican Art: Seeking a National Identity</w:t>
      </w:r>
    </w:p>
    <w:p w14:paraId="6762F07F" w14:textId="0613449E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Between WWI and WWII, many European, Mexican, and American artists used art as a vehicle to promote social understanding and reform.</w:t>
      </w:r>
    </w:p>
    <w:p w14:paraId="59B11FE9" w14:textId="653A3BC1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>In Mexico, much of this art was expressed through mural paintings.</w:t>
      </w:r>
    </w:p>
    <w:p w14:paraId="66D02BD3" w14:textId="6EF3CC0F" w:rsidR="00FF7B27" w:rsidRPr="004776FF" w:rsidRDefault="00FF7B27" w:rsidP="00FF7B27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 w:rsidRPr="004776FF">
        <w:t xml:space="preserve">Diego Rivera considered mural painting the “art of the people” creating a national revolutionary art form. </w:t>
      </w:r>
      <w:bookmarkStart w:id="0" w:name="_GoBack"/>
      <w:bookmarkEnd w:id="0"/>
    </w:p>
    <w:p w14:paraId="710747FA" w14:textId="49AC7D2F" w:rsidR="00FF7B27" w:rsidRPr="00FF7B27" w:rsidRDefault="00FF7B27" w:rsidP="00FF7B27">
      <w:pPr>
        <w:pStyle w:val="Heading1"/>
      </w:pPr>
      <w:r w:rsidRPr="00FF7B27">
        <w:t>The Eve of World War II</w:t>
      </w:r>
    </w:p>
    <w:p w14:paraId="607F9803" w14:textId="3F7E3B70" w:rsidR="00FF7B27" w:rsidRPr="00D53BFC" w:rsidRDefault="00FF7B27" w:rsidP="00FF7B27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  <w:spacing w:after="0" w:line="240" w:lineRule="auto"/>
      </w:pPr>
      <w:r>
        <w:t xml:space="preserve">The Great Depression in the United States and the rise of </w:t>
      </w:r>
      <w:proofErr w:type="spellStart"/>
      <w:r>
        <w:t>facism</w:t>
      </w:r>
      <w:proofErr w:type="spellEnd"/>
      <w:r>
        <w:t xml:space="preserve"> in Germany, Italy, and Spain in the 1930s gave rise to an increased pessimism that can be seen in </w:t>
      </w:r>
      <w:proofErr w:type="spellStart"/>
      <w:r>
        <w:t>PablpPicasso’s</w:t>
      </w:r>
      <w:proofErr w:type="spellEnd"/>
      <w:r>
        <w:t xml:space="preserve"> </w:t>
      </w:r>
      <w:proofErr w:type="spellStart"/>
      <w:r w:rsidRPr="00BD068A">
        <w:rPr>
          <w:i/>
        </w:rPr>
        <w:t>Giernica</w:t>
      </w:r>
      <w:proofErr w:type="spellEnd"/>
      <w:r>
        <w:t>, the paintings of Edward Hooper, and the photography of Dorothea Lange</w:t>
      </w:r>
    </w:p>
    <w:sectPr w:rsidR="00FF7B27" w:rsidRPr="00D53BFC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63AE0"/>
    <w:multiLevelType w:val="hybridMultilevel"/>
    <w:tmpl w:val="C5B0A9FE"/>
    <w:lvl w:ilvl="0" w:tplc="654C940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4428F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06D69"/>
    <w:rsid w:val="00027427"/>
    <w:rsid w:val="00037A94"/>
    <w:rsid w:val="00040785"/>
    <w:rsid w:val="000A52BA"/>
    <w:rsid w:val="000B5762"/>
    <w:rsid w:val="000C0BF5"/>
    <w:rsid w:val="000E57D3"/>
    <w:rsid w:val="000F5CBC"/>
    <w:rsid w:val="00100C63"/>
    <w:rsid w:val="00115BBB"/>
    <w:rsid w:val="00137115"/>
    <w:rsid w:val="00137603"/>
    <w:rsid w:val="00142F9D"/>
    <w:rsid w:val="001734D9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45674"/>
    <w:rsid w:val="003501A1"/>
    <w:rsid w:val="0039142C"/>
    <w:rsid w:val="003C659E"/>
    <w:rsid w:val="003E2148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C5053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C79B3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1794"/>
    <w:rsid w:val="006E2EF4"/>
    <w:rsid w:val="006E442C"/>
    <w:rsid w:val="006F01C1"/>
    <w:rsid w:val="0070482D"/>
    <w:rsid w:val="007070C0"/>
    <w:rsid w:val="0072348D"/>
    <w:rsid w:val="00746BF8"/>
    <w:rsid w:val="00765204"/>
    <w:rsid w:val="007746B9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C2666"/>
    <w:rsid w:val="008D4498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3BFC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626F4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2019-07-29T21:55:00Z</dcterms:created>
  <dcterms:modified xsi:type="dcterms:W3CDTF">2019-07-29T21:55:00Z</dcterms:modified>
</cp:coreProperties>
</file>