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866D" w14:textId="4318CF38" w:rsidR="00646C92" w:rsidRPr="00D37797" w:rsidRDefault="006037EF">
      <w:pPr>
        <w:rPr>
          <w:rFonts w:ascii="Roboto" w:hAnsi="Roboto"/>
          <w:color w:val="202124"/>
          <w:sz w:val="20"/>
          <w:szCs w:val="20"/>
          <w:shd w:val="clear" w:color="auto" w:fill="FFFFFF"/>
        </w:rPr>
      </w:pPr>
      <w:r w:rsidRPr="00AF2D89">
        <w:rPr>
          <w:rFonts w:ascii="Times New Roman" w:hAnsi="Times New Roman" w:cs="Times New Roman"/>
          <w:b/>
          <w:bCs/>
        </w:rPr>
        <w:t>Summary</w:t>
      </w:r>
      <w:r w:rsidR="00B60178">
        <w:rPr>
          <w:rFonts w:ascii="Times New Roman" w:hAnsi="Times New Roman" w:cs="Times New Roman"/>
        </w:rPr>
        <w:tab/>
      </w:r>
    </w:p>
    <w:p w14:paraId="63A4BCFC" w14:textId="5B64BFA4" w:rsidR="00D37797" w:rsidRDefault="00D37797" w:rsidP="00D37797">
      <w:pPr>
        <w:ind w:firstLine="720"/>
        <w:rPr>
          <w:rFonts w:ascii="Times New Roman" w:hAnsi="Times New Roman" w:cs="Times New Roman"/>
        </w:rPr>
      </w:pPr>
      <w:r w:rsidRPr="00D37797">
        <w:rPr>
          <w:rFonts w:ascii="Times New Roman" w:hAnsi="Times New Roman" w:cs="Times New Roman"/>
        </w:rPr>
        <w:t>Every state in the United States has various types of information about its safety and workplace programs recorded in order to determine what may be the reason behind the different numbers and rates of workplace injuries, illnesses, and fatalities. This project has attempted to see if there are multiple different factors involved and which ones may prove to be more impactful. By obtaining raw data regarding workplace fatalities, injuries, inspections, penalties, population numbers for every state, and calculating per capita values of injuries/illnesses as well as fatalities, this project was able to successfully reach a few conclusions for the questions presented below. By utilizing bar charts, pie charts, and scatter plots, these results will be visualized to help show the full picture. The data was collected from the year 2012.</w:t>
      </w:r>
    </w:p>
    <w:p w14:paraId="3C6EC9EA" w14:textId="77777777" w:rsidR="00D37797" w:rsidRPr="00D37797" w:rsidRDefault="00D37797" w:rsidP="00D37797">
      <w:pPr>
        <w:ind w:firstLine="720"/>
        <w:rPr>
          <w:rFonts w:ascii="Times New Roman" w:hAnsi="Times New Roman" w:cs="Times New Roman"/>
        </w:rPr>
      </w:pPr>
      <w:r w:rsidRPr="00D37797">
        <w:rPr>
          <w:rFonts w:ascii="Times New Roman" w:hAnsi="Times New Roman" w:cs="Times New Roman"/>
        </w:rPr>
        <w:t xml:space="preserve">The state and federal programs were compared in terms of their fatalities to see which proved safer. When comparing the raw number of fatalities, </w:t>
      </w:r>
      <w:r w:rsidRPr="00D37797">
        <w:rPr>
          <w:rFonts w:ascii="Times New Roman" w:hAnsi="Times New Roman" w:cs="Times New Roman"/>
          <w:u w:val="single"/>
        </w:rPr>
        <w:t>federal programs</w:t>
      </w:r>
      <w:r w:rsidRPr="00D37797">
        <w:rPr>
          <w:rFonts w:ascii="Times New Roman" w:hAnsi="Times New Roman" w:cs="Times New Roman"/>
        </w:rPr>
        <w:t xml:space="preserve"> had approximately 1000 more fatalities than the state program and accounted for ~60% of total fatalities. Using the fatality rate per 100,000 people, the federal program still accounted for ~60% of the total fatalities per 100,000 people; however, the gap between the two programs shrunk to ~20 per 100,000 people.</w:t>
      </w:r>
    </w:p>
    <w:p w14:paraId="0144ED61" w14:textId="77777777" w:rsidR="00D37797" w:rsidRPr="00D37797" w:rsidRDefault="00D37797" w:rsidP="00D37797">
      <w:pPr>
        <w:rPr>
          <w:rFonts w:ascii="Times New Roman" w:hAnsi="Times New Roman" w:cs="Times New Roman"/>
        </w:rPr>
      </w:pPr>
      <w:r w:rsidRPr="00D37797">
        <w:rPr>
          <w:rFonts w:ascii="Times New Roman" w:hAnsi="Times New Roman" w:cs="Times New Roman"/>
        </w:rPr>
        <w:tab/>
        <w:t xml:space="preserve">When comparing the raw number of injuries/illnesses of states with the state program, </w:t>
      </w:r>
      <w:r w:rsidRPr="00D37797">
        <w:rPr>
          <w:rFonts w:ascii="Times New Roman" w:hAnsi="Times New Roman" w:cs="Times New Roman"/>
          <w:u w:val="single"/>
        </w:rPr>
        <w:t>California</w:t>
      </w:r>
      <w:r w:rsidRPr="00D37797">
        <w:rPr>
          <w:rFonts w:ascii="Times New Roman" w:hAnsi="Times New Roman" w:cs="Times New Roman"/>
        </w:rPr>
        <w:t xml:space="preserve"> had by far the highest number of injuries/illnesses with 345,400. However, when taking per 100,000 values into account, California was in the bottom 25% of states with a state program; Vermont became the state with the highest number of injuries/illnesses per 100,000 people at ~1581.</w:t>
      </w:r>
    </w:p>
    <w:p w14:paraId="354B948A" w14:textId="58978385" w:rsidR="00646C92" w:rsidRDefault="00646C92">
      <w:pPr>
        <w:rPr>
          <w:rFonts w:ascii="Times New Roman" w:hAnsi="Times New Roman" w:cs="Times New Roman"/>
        </w:rPr>
      </w:pPr>
      <w:r>
        <w:rPr>
          <w:rFonts w:ascii="Times New Roman" w:hAnsi="Times New Roman" w:cs="Times New Roman"/>
        </w:rPr>
        <w:tab/>
      </w:r>
      <w:r w:rsidR="00D37797" w:rsidRPr="00D37797">
        <w:rPr>
          <w:rFonts w:ascii="Times New Roman" w:hAnsi="Times New Roman" w:cs="Times New Roman"/>
        </w:rPr>
        <w:t xml:space="preserve">Comparing the average number of years it took to inspect a workplace once with the number of fatalities showed a </w:t>
      </w:r>
      <w:r w:rsidR="00D37797" w:rsidRPr="00D37797">
        <w:rPr>
          <w:rFonts w:ascii="Times New Roman" w:hAnsi="Times New Roman" w:cs="Times New Roman"/>
          <w:u w:val="single"/>
        </w:rPr>
        <w:t>positive, extremely weak relationship</w:t>
      </w:r>
      <w:r w:rsidR="00D37797" w:rsidRPr="00D37797">
        <w:rPr>
          <w:rFonts w:ascii="Times New Roman" w:hAnsi="Times New Roman" w:cs="Times New Roman"/>
        </w:rPr>
        <w:t>. This was shown in the resulting R value of 0.12, and the resulting p-value of a regression test with a significance level of 0.05 was 0.397; this means that the null hypothesis would be rejected, arriving at the conclusion there is no significant correlation between the two variables.</w:t>
      </w:r>
    </w:p>
    <w:p w14:paraId="5FCF2459" w14:textId="77777777" w:rsidR="00D37797" w:rsidRPr="00AF2D89" w:rsidRDefault="00D37797">
      <w:pPr>
        <w:rPr>
          <w:rFonts w:ascii="Times New Roman" w:hAnsi="Times New Roman" w:cs="Times New Roman"/>
        </w:rPr>
      </w:pPr>
    </w:p>
    <w:p w14:paraId="31AB8A8E" w14:textId="36822122" w:rsidR="006037EF" w:rsidRPr="00AF2D89" w:rsidRDefault="006037EF">
      <w:pPr>
        <w:rPr>
          <w:rFonts w:ascii="Times New Roman" w:hAnsi="Times New Roman" w:cs="Times New Roman"/>
          <w:b/>
          <w:bCs/>
        </w:rPr>
      </w:pPr>
      <w:r w:rsidRPr="00AF2D89">
        <w:rPr>
          <w:rFonts w:ascii="Times New Roman" w:hAnsi="Times New Roman" w:cs="Times New Roman"/>
          <w:b/>
          <w:bCs/>
        </w:rPr>
        <w:t>Business Problem</w:t>
      </w:r>
    </w:p>
    <w:p w14:paraId="15FA3467" w14:textId="35F292CB" w:rsidR="006037EF" w:rsidRPr="00AF2D89" w:rsidRDefault="00B52142" w:rsidP="00CF259B">
      <w:pPr>
        <w:ind w:firstLine="360"/>
        <w:rPr>
          <w:rFonts w:ascii="Times New Roman" w:hAnsi="Times New Roman" w:cs="Times New Roman"/>
        </w:rPr>
      </w:pPr>
      <w:r w:rsidRPr="00AF2D89">
        <w:rPr>
          <w:rFonts w:ascii="Times New Roman" w:hAnsi="Times New Roman" w:cs="Times New Roman"/>
        </w:rPr>
        <w:t xml:space="preserve">There were three problems </w:t>
      </w:r>
      <w:r w:rsidR="007022D4">
        <w:rPr>
          <w:rFonts w:ascii="Times New Roman" w:hAnsi="Times New Roman" w:cs="Times New Roman"/>
        </w:rPr>
        <w:t>that this project attempted to answer:</w:t>
      </w:r>
    </w:p>
    <w:p w14:paraId="07B5D332" w14:textId="14F7CB60" w:rsidR="00B5214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program had the highest rate of fatalities: </w:t>
      </w:r>
      <w:r w:rsidR="00410F07" w:rsidRPr="00AF2D89">
        <w:rPr>
          <w:rFonts w:ascii="Times New Roman" w:hAnsi="Times New Roman" w:cs="Times New Roman"/>
        </w:rPr>
        <w:t>s</w:t>
      </w:r>
      <w:r w:rsidRPr="00AF2D89">
        <w:rPr>
          <w:rFonts w:ascii="Times New Roman" w:hAnsi="Times New Roman" w:cs="Times New Roman"/>
        </w:rPr>
        <w:t xml:space="preserve">tate or </w:t>
      </w:r>
      <w:r w:rsidR="00410F07" w:rsidRPr="00AF2D89">
        <w:rPr>
          <w:rFonts w:ascii="Times New Roman" w:hAnsi="Times New Roman" w:cs="Times New Roman"/>
        </w:rPr>
        <w:t>f</w:t>
      </w:r>
      <w:r w:rsidRPr="00AF2D89">
        <w:rPr>
          <w:rFonts w:ascii="Times New Roman" w:hAnsi="Times New Roman" w:cs="Times New Roman"/>
        </w:rPr>
        <w:t>ederal?</w:t>
      </w:r>
    </w:p>
    <w:p w14:paraId="2828E7FF" w14:textId="4EF28416" w:rsidR="00ED4F2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w:t>
      </w:r>
      <w:r w:rsidR="0061193F" w:rsidRPr="00AF2D89">
        <w:rPr>
          <w:rFonts w:ascii="Times New Roman" w:hAnsi="Times New Roman" w:cs="Times New Roman"/>
        </w:rPr>
        <w:t>state had the highest number of injuries and illnesses under a state program?</w:t>
      </w:r>
    </w:p>
    <w:p w14:paraId="45A543A9" w14:textId="3FFB2918" w:rsidR="00B8455A" w:rsidRDefault="0061193F" w:rsidP="00D37517">
      <w:pPr>
        <w:pStyle w:val="ListParagraph"/>
        <w:numPr>
          <w:ilvl w:val="0"/>
          <w:numId w:val="1"/>
        </w:numPr>
        <w:rPr>
          <w:rFonts w:ascii="Times New Roman" w:hAnsi="Times New Roman" w:cs="Times New Roman"/>
        </w:rPr>
      </w:pPr>
      <w:r w:rsidRPr="00AF2D89">
        <w:rPr>
          <w:rFonts w:ascii="Times New Roman" w:hAnsi="Times New Roman" w:cs="Times New Roman"/>
        </w:rPr>
        <w:t>Is there a relationship between the rate of fatalities and the average number of years it took to inspect each workplace once? If so, what is the relationship between them?</w:t>
      </w:r>
    </w:p>
    <w:p w14:paraId="223D9216" w14:textId="77777777" w:rsidR="00D37517" w:rsidRPr="00D37517" w:rsidRDefault="00D37517" w:rsidP="00D37517">
      <w:pPr>
        <w:rPr>
          <w:rFonts w:ascii="Times New Roman" w:hAnsi="Times New Roman" w:cs="Times New Roman"/>
        </w:rPr>
      </w:pPr>
    </w:p>
    <w:p w14:paraId="667E3A0B" w14:textId="5C00F4A6" w:rsidR="006037EF" w:rsidRPr="00AF2D89" w:rsidRDefault="006037EF">
      <w:pPr>
        <w:rPr>
          <w:rFonts w:ascii="Times New Roman" w:hAnsi="Times New Roman" w:cs="Times New Roman"/>
          <w:b/>
          <w:bCs/>
        </w:rPr>
      </w:pPr>
      <w:r w:rsidRPr="00AF2D89">
        <w:rPr>
          <w:rFonts w:ascii="Times New Roman" w:hAnsi="Times New Roman" w:cs="Times New Roman"/>
          <w:b/>
          <w:bCs/>
        </w:rPr>
        <w:t>Data</w:t>
      </w:r>
    </w:p>
    <w:p w14:paraId="7E539F8C" w14:textId="77777777" w:rsidR="00D37797" w:rsidRPr="00D37797" w:rsidRDefault="00D37797" w:rsidP="00D37797">
      <w:pPr>
        <w:ind w:firstLine="720"/>
        <w:rPr>
          <w:rFonts w:ascii="Times New Roman" w:hAnsi="Times New Roman" w:cs="Times New Roman"/>
        </w:rPr>
      </w:pPr>
      <w:r w:rsidRPr="00D37797">
        <w:rPr>
          <w:rFonts w:ascii="Times New Roman" w:hAnsi="Times New Roman" w:cs="Times New Roman"/>
        </w:rPr>
        <w:t>The data records the number of fatalities in 2012, injuries/illnesses in 2012, financial penalties in 2013, inspectors, and years to inspect each workplace once for the workplaces of each state. It also calculated the rates of fatalities and injuries/illnesses as a percentage. The states are then ranked based on their number of fatalities and penalties. They are also categorized by their program type: state or federal.</w:t>
      </w:r>
    </w:p>
    <w:p w14:paraId="691CB79E" w14:textId="77777777" w:rsidR="00D37797" w:rsidRDefault="00D37797" w:rsidP="00D37797">
      <w:pPr>
        <w:ind w:firstLine="720"/>
        <w:rPr>
          <w:rFonts w:ascii="Times New Roman" w:hAnsi="Times New Roman" w:cs="Times New Roman"/>
        </w:rPr>
      </w:pPr>
      <w:r w:rsidRPr="00D37797">
        <w:rPr>
          <w:rFonts w:ascii="Times New Roman" w:hAnsi="Times New Roman" w:cs="Times New Roman"/>
        </w:rPr>
        <w:t>Data of state populations in the year 2012 were also collected and recorded; this was used in order to calculate the number of fatalities per 100,000 people in each state, and the number of illnesses/injuries per 100,000 people in every state that had the data available.</w:t>
      </w:r>
    </w:p>
    <w:p w14:paraId="199A2950" w14:textId="77777777" w:rsidR="00697838" w:rsidRPr="00D37797" w:rsidRDefault="00697838" w:rsidP="00697838">
      <w:pPr>
        <w:rPr>
          <w:rFonts w:ascii="Times New Roman" w:hAnsi="Times New Roman" w:cs="Times New Roman"/>
        </w:rPr>
      </w:pPr>
    </w:p>
    <w:p w14:paraId="3C7C44F1" w14:textId="1894F946" w:rsidR="006037EF" w:rsidRPr="00AF2D89" w:rsidRDefault="006037EF">
      <w:pPr>
        <w:rPr>
          <w:rFonts w:ascii="Times New Roman" w:hAnsi="Times New Roman" w:cs="Times New Roman"/>
          <w:b/>
          <w:bCs/>
        </w:rPr>
      </w:pPr>
      <w:r w:rsidRPr="00AF2D89">
        <w:rPr>
          <w:rFonts w:ascii="Times New Roman" w:hAnsi="Times New Roman" w:cs="Times New Roman"/>
          <w:b/>
          <w:bCs/>
        </w:rPr>
        <w:t>Methods</w:t>
      </w:r>
    </w:p>
    <w:p w14:paraId="0BA7753A" w14:textId="77777777" w:rsidR="00697838" w:rsidRPr="00697838" w:rsidRDefault="00697838" w:rsidP="00697838">
      <w:pPr>
        <w:ind w:firstLine="720"/>
        <w:rPr>
          <w:rFonts w:ascii="Times New Roman" w:hAnsi="Times New Roman" w:cs="Times New Roman"/>
        </w:rPr>
      </w:pPr>
      <w:r w:rsidRPr="00697838">
        <w:rPr>
          <w:rFonts w:ascii="Times New Roman" w:hAnsi="Times New Roman" w:cs="Times New Roman"/>
        </w:rPr>
        <w:t>To compare the program with the highest rate of fatalities, the number of fatalities of each state were added under their respective program and then compared to one another. For this problem, the “Number of Fatalities” column was used instead of the “Rate of Fatalities” as the latter is measured as a percentage, and since each state has a varying population (the denominator of the percentage in fraction form), adding up the percentages does not correctly represent the data and may lead to inaccurate results; for example, Texas and California have a much higher population compared to Hawaii and Wyoming, meaning that they mathematically have different denominators and cannot simply be added together without manipulation to make sure they have the same denominator.  Once calculations were complete, a bar chart was then used to visualize the differences between the two programs.</w:t>
      </w:r>
    </w:p>
    <w:p w14:paraId="3248E77F" w14:textId="77777777" w:rsidR="00697838" w:rsidRPr="00697838" w:rsidRDefault="00697838" w:rsidP="00697838">
      <w:pPr>
        <w:ind w:firstLine="720"/>
        <w:rPr>
          <w:rFonts w:ascii="Times New Roman" w:hAnsi="Times New Roman" w:cs="Times New Roman"/>
        </w:rPr>
      </w:pPr>
      <w:r w:rsidRPr="00697838">
        <w:rPr>
          <w:rFonts w:ascii="Times New Roman" w:hAnsi="Times New Roman" w:cs="Times New Roman"/>
        </w:rPr>
        <w:t>In order to determine the state under a state program with the highest number of injuries and illnesses, the states using a federal program were filtered out and the remaining states were graphed against each other using bar and pie charts via their number of injuries and illnesses.</w:t>
      </w:r>
    </w:p>
    <w:p w14:paraId="31E5BA2C" w14:textId="77777777" w:rsidR="00697838" w:rsidRPr="00697838" w:rsidRDefault="00697838" w:rsidP="00697838">
      <w:pPr>
        <w:ind w:firstLine="720"/>
        <w:rPr>
          <w:rFonts w:ascii="Times New Roman" w:hAnsi="Times New Roman" w:cs="Times New Roman"/>
        </w:rPr>
      </w:pPr>
      <w:r w:rsidRPr="00697838">
        <w:rPr>
          <w:rFonts w:ascii="Times New Roman" w:hAnsi="Times New Roman" w:cs="Times New Roman"/>
        </w:rPr>
        <w:t>In order to determine the relationship between “Average Number of Years to Inspect Each Workplace Once” and “Rate of Fatalities,” a scatterplot was created, the line of best fit was measured, and the R value was calculated. In order to ensure validity of the results, a regression test was also performed to determine if the R values matched. For further security, the resulting p-value of the regression test, taken with a significance level of 0.05, was also recorded to determine if the null hypothesis would be rejected.</w:t>
      </w:r>
    </w:p>
    <w:p w14:paraId="7A475DA6" w14:textId="77777777" w:rsidR="00697838" w:rsidRDefault="00697838" w:rsidP="00697838">
      <w:pPr>
        <w:ind w:firstLine="720"/>
        <w:rPr>
          <w:rFonts w:ascii="Times New Roman" w:hAnsi="Times New Roman" w:cs="Times New Roman"/>
        </w:rPr>
      </w:pPr>
      <w:r w:rsidRPr="00697838">
        <w:rPr>
          <w:rFonts w:ascii="Times New Roman" w:hAnsi="Times New Roman" w:cs="Times New Roman"/>
        </w:rPr>
        <w:t>One issue did present itself, however; while opting to not use the “Rate of Fatalities” for reasons of mathematical inaccuracy was valid, the use of the raw number of fatalities and injuries/illnesses for the first two questions also proved to be biased for the same reason. As mentioned previously, different states have varying population sizes, and as a result, states with a much higher population, (in the tens of millions) will naturally have a higher number of injuries, illnesses, and fatalities than those with a smaller population (in the hundreds of thousands). In order to account for this – and as a way to do the necessary manipulations needed to “reach equal denominators” – two additional tests were conducted to make sure the data was accurate, but this time, the number of injuries/illnesses and fatalities per capita (or for more clean numbers, per 100,000 people) would be used to create a more accurate comparison.</w:t>
      </w:r>
    </w:p>
    <w:p w14:paraId="5D133C9B" w14:textId="68615D5B" w:rsidR="00697838" w:rsidRPr="00697838" w:rsidRDefault="00697838" w:rsidP="00697838">
      <w:pPr>
        <w:ind w:firstLine="720"/>
        <w:rPr>
          <w:rFonts w:ascii="Times New Roman" w:hAnsi="Times New Roman" w:cs="Times New Roman"/>
        </w:rPr>
      </w:pPr>
      <w:r w:rsidRPr="00697838">
        <w:rPr>
          <w:rFonts w:ascii="Times New Roman" w:hAnsi="Times New Roman" w:cs="Times New Roman"/>
        </w:rPr>
        <w:t>In order to do this, data of state populations from the U.S. Census Vintage data estimates from 2012 was first obtained and extracted. Then, that number was divided from both the “Number of Fatalities” and “Number of Injuries/ Illnesses” in order to obtain the number of fatalities and injuries/illnesses per capita respectively. These numbers were extremely low (10</w:t>
      </w:r>
      <w:r w:rsidRPr="00697838">
        <w:rPr>
          <w:rFonts w:ascii="Times New Roman" w:hAnsi="Times New Roman" w:cs="Times New Roman"/>
          <w:vertAlign w:val="superscript"/>
        </w:rPr>
        <w:t xml:space="preserve">-5 </w:t>
      </w:r>
      <w:r w:rsidRPr="00697838">
        <w:rPr>
          <w:rFonts w:ascii="Times New Roman" w:hAnsi="Times New Roman" w:cs="Times New Roman"/>
        </w:rPr>
        <w:t>and 10</w:t>
      </w:r>
      <w:r w:rsidRPr="00697838">
        <w:rPr>
          <w:rFonts w:ascii="Times New Roman" w:hAnsi="Times New Roman" w:cs="Times New Roman"/>
          <w:vertAlign w:val="superscript"/>
        </w:rPr>
        <w:t xml:space="preserve">-3 </w:t>
      </w:r>
      <w:r w:rsidRPr="00697838">
        <w:rPr>
          <w:rFonts w:ascii="Times New Roman" w:hAnsi="Times New Roman" w:cs="Times New Roman"/>
        </w:rPr>
        <w:t>respectively), so they were multiplied by 100,000 to achieve cleaner numbers. The process of solving the first two questions was then redone, this time using the new “per 100,000 people” data values that were created. The same visualizations were used as the previous examples.</w:t>
      </w:r>
    </w:p>
    <w:p w14:paraId="4EB2DC4C" w14:textId="77777777" w:rsidR="00B8455A" w:rsidRDefault="00B8455A" w:rsidP="00D37517">
      <w:pPr>
        <w:rPr>
          <w:rFonts w:ascii="Times New Roman" w:hAnsi="Times New Roman" w:cs="Times New Roman"/>
        </w:rPr>
      </w:pPr>
    </w:p>
    <w:p w14:paraId="35701689" w14:textId="35652056" w:rsidR="006037EF" w:rsidRPr="00AF2D89" w:rsidRDefault="006037EF">
      <w:pPr>
        <w:rPr>
          <w:rFonts w:ascii="Times New Roman" w:hAnsi="Times New Roman" w:cs="Times New Roman"/>
          <w:b/>
          <w:bCs/>
        </w:rPr>
      </w:pPr>
      <w:r w:rsidRPr="00AF2D89">
        <w:rPr>
          <w:rFonts w:ascii="Times New Roman" w:hAnsi="Times New Roman" w:cs="Times New Roman"/>
          <w:b/>
          <w:bCs/>
        </w:rPr>
        <w:t>Results</w:t>
      </w:r>
    </w:p>
    <w:p w14:paraId="6127AACC" w14:textId="77777777" w:rsidR="00697838" w:rsidRPr="00697838" w:rsidRDefault="00697838" w:rsidP="00697838">
      <w:pPr>
        <w:ind w:firstLine="720"/>
        <w:rPr>
          <w:rFonts w:ascii="Times New Roman" w:hAnsi="Times New Roman" w:cs="Times New Roman"/>
        </w:rPr>
      </w:pPr>
      <w:r w:rsidRPr="00697838">
        <w:rPr>
          <w:rFonts w:ascii="Times New Roman" w:hAnsi="Times New Roman" w:cs="Times New Roman"/>
        </w:rPr>
        <w:t>When using the raw number of fatalities, it was determined that the program with the highest rate of fatalities was the federal program with a total of 2,814 fatalities while the state program had 1,803 total fatalities.</w:t>
      </w:r>
    </w:p>
    <w:p w14:paraId="7875722C" w14:textId="63B92A6D" w:rsidR="007F5505" w:rsidRPr="00AF2D89" w:rsidRDefault="007F5505" w:rsidP="007F5505">
      <w:pPr>
        <w:ind w:firstLine="720"/>
        <w:rPr>
          <w:rFonts w:ascii="Times New Roman" w:hAnsi="Times New Roman" w:cs="Times New Roman"/>
        </w:rPr>
      </w:pPr>
      <w:r>
        <w:rPr>
          <w:noProof/>
        </w:rPr>
        <w:lastRenderedPageBreak/>
        <w:drawing>
          <wp:inline distT="0" distB="0" distL="0" distR="0" wp14:anchorId="57088309" wp14:editId="5BC6B024">
            <wp:extent cx="5131220" cy="2382982"/>
            <wp:effectExtent l="0" t="0" r="12700" b="17780"/>
            <wp:docPr id="254414589" name="Chart 1">
              <a:extLst xmlns:a="http://schemas.openxmlformats.org/drawingml/2006/main">
                <a:ext uri="{FF2B5EF4-FFF2-40B4-BE49-F238E27FC236}">
                  <a16:creationId xmlns:a16="http://schemas.microsoft.com/office/drawing/2014/main" id="{88744EA1-1E2D-704D-9EA8-52A141860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B2A7B5" w14:textId="4CD637AD" w:rsidR="002D45C8" w:rsidRDefault="00845984" w:rsidP="00CF259B">
      <w:pPr>
        <w:ind w:firstLine="720"/>
        <w:rPr>
          <w:rFonts w:ascii="Times New Roman" w:hAnsi="Times New Roman" w:cs="Times New Roman"/>
        </w:rPr>
      </w:pPr>
      <w:r>
        <w:rPr>
          <w:rFonts w:ascii="Times New Roman" w:hAnsi="Times New Roman" w:cs="Times New Roman"/>
        </w:rPr>
        <w:t>When using the raw number of injuries/illnesses, t</w:t>
      </w:r>
      <w:r w:rsidR="00410F07" w:rsidRPr="00AF2D89">
        <w:rPr>
          <w:rFonts w:ascii="Times New Roman" w:hAnsi="Times New Roman" w:cs="Times New Roman"/>
        </w:rPr>
        <w:t>he state under a state program w</w:t>
      </w:r>
      <w:r w:rsidR="00DC1603" w:rsidRPr="00AF2D89">
        <w:rPr>
          <w:rFonts w:ascii="Times New Roman" w:hAnsi="Times New Roman" w:cs="Times New Roman"/>
        </w:rPr>
        <w:t>ith the highest number of injuries</w:t>
      </w:r>
      <w:r w:rsidR="00551667">
        <w:rPr>
          <w:rFonts w:ascii="Times New Roman" w:hAnsi="Times New Roman" w:cs="Times New Roman"/>
        </w:rPr>
        <w:t>/</w:t>
      </w:r>
      <w:r w:rsidR="00DC1603" w:rsidRPr="00AF2D89">
        <w:rPr>
          <w:rFonts w:ascii="Times New Roman" w:hAnsi="Times New Roman" w:cs="Times New Roman"/>
        </w:rPr>
        <w:t>illnesses was</w:t>
      </w:r>
      <w:r w:rsidR="00410F07" w:rsidRPr="00AF2D89">
        <w:rPr>
          <w:rFonts w:ascii="Times New Roman" w:hAnsi="Times New Roman" w:cs="Times New Roman"/>
        </w:rPr>
        <w:t xml:space="preserve"> California</w:t>
      </w:r>
      <w:r w:rsidR="00DC1603" w:rsidRPr="00AF2D89">
        <w:rPr>
          <w:rFonts w:ascii="Times New Roman" w:hAnsi="Times New Roman" w:cs="Times New Roman"/>
        </w:rPr>
        <w:t xml:space="preserve"> with a total number of 345,400</w:t>
      </w:r>
      <w:r w:rsidR="00C1219D" w:rsidRPr="00AF2D89">
        <w:rPr>
          <w:rFonts w:ascii="Times New Roman" w:hAnsi="Times New Roman" w:cs="Times New Roman"/>
        </w:rPr>
        <w:t xml:space="preserve">. </w:t>
      </w:r>
    </w:p>
    <w:p w14:paraId="14C22585" w14:textId="695718D4" w:rsidR="007F5505" w:rsidRPr="00AF2D89" w:rsidRDefault="007F5505" w:rsidP="00CF259B">
      <w:pPr>
        <w:ind w:firstLine="720"/>
        <w:rPr>
          <w:rFonts w:ascii="Times New Roman" w:hAnsi="Times New Roman" w:cs="Times New Roman"/>
        </w:rPr>
      </w:pPr>
      <w:r>
        <w:rPr>
          <w:noProof/>
        </w:rPr>
        <w:drawing>
          <wp:inline distT="0" distB="0" distL="0" distR="0" wp14:anchorId="4D60635E" wp14:editId="372CE770">
            <wp:extent cx="5110189" cy="2899955"/>
            <wp:effectExtent l="0" t="0" r="14605" b="15240"/>
            <wp:docPr id="2104146979" name="Chart 1">
              <a:extLst xmlns:a="http://schemas.openxmlformats.org/drawingml/2006/main">
                <a:ext uri="{FF2B5EF4-FFF2-40B4-BE49-F238E27FC236}">
                  <a16:creationId xmlns:a16="http://schemas.microsoft.com/office/drawing/2014/main" id="{8F932EE2-6363-1A96-DD77-88FA0A8B3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AFC741" w14:textId="1A94F4A0" w:rsidR="00D86207" w:rsidRDefault="002D45C8" w:rsidP="00CF259B">
      <w:pPr>
        <w:ind w:firstLine="720"/>
        <w:rPr>
          <w:rFonts w:ascii="Times New Roman" w:hAnsi="Times New Roman" w:cs="Times New Roman"/>
        </w:rPr>
      </w:pPr>
      <w:r w:rsidRPr="00AF2D89">
        <w:rPr>
          <w:rFonts w:ascii="Times New Roman" w:hAnsi="Times New Roman" w:cs="Times New Roman"/>
        </w:rPr>
        <w:t>The R value that was calculated between the “Average Numbers of Years to Inspect Each Workplace Once” and “Rate of Fatalities” was 0.12. This sho</w:t>
      </w:r>
      <w:r w:rsidR="003D2274" w:rsidRPr="00AF2D89">
        <w:rPr>
          <w:rFonts w:ascii="Times New Roman" w:hAnsi="Times New Roman" w:cs="Times New Roman"/>
        </w:rPr>
        <w:t xml:space="preserve">ws a </w:t>
      </w:r>
      <w:r w:rsidR="00622512">
        <w:rPr>
          <w:rFonts w:ascii="Times New Roman" w:hAnsi="Times New Roman" w:cs="Times New Roman"/>
        </w:rPr>
        <w:t xml:space="preserve">positive, yet extremely weak </w:t>
      </w:r>
      <w:r w:rsidR="003D2274" w:rsidRPr="00AF2D89">
        <w:rPr>
          <w:rFonts w:ascii="Times New Roman" w:hAnsi="Times New Roman" w:cs="Times New Roman"/>
        </w:rPr>
        <w:t>correlation between the two variables.</w:t>
      </w:r>
      <w:r w:rsidR="00E36477">
        <w:rPr>
          <w:rFonts w:ascii="Times New Roman" w:hAnsi="Times New Roman" w:cs="Times New Roman"/>
        </w:rPr>
        <w:t xml:space="preserve"> The regression test </w:t>
      </w:r>
      <w:r w:rsidR="00646C92">
        <w:rPr>
          <w:rFonts w:ascii="Times New Roman" w:hAnsi="Times New Roman" w:cs="Times New Roman"/>
        </w:rPr>
        <w:t xml:space="preserve">at a significance level of 0.05 </w:t>
      </w:r>
      <w:r w:rsidR="00E36477">
        <w:rPr>
          <w:rFonts w:ascii="Times New Roman" w:hAnsi="Times New Roman" w:cs="Times New Roman"/>
        </w:rPr>
        <w:t>also resulted in an R value of 0.12</w:t>
      </w:r>
      <w:r w:rsidR="007F5505">
        <w:rPr>
          <w:rFonts w:ascii="Times New Roman" w:hAnsi="Times New Roman" w:cs="Times New Roman"/>
        </w:rPr>
        <w:t>, as well as a p-value of 0.397</w:t>
      </w:r>
      <w:r w:rsidR="00551667">
        <w:rPr>
          <w:rFonts w:ascii="Times New Roman" w:hAnsi="Times New Roman" w:cs="Times New Roman"/>
        </w:rPr>
        <w:t>:</w:t>
      </w:r>
      <w:r w:rsidR="007F5505">
        <w:rPr>
          <w:rFonts w:ascii="Times New Roman" w:hAnsi="Times New Roman" w:cs="Times New Roman"/>
        </w:rPr>
        <w:t xml:space="preserve"> therefore</w:t>
      </w:r>
      <w:r w:rsidR="00551667">
        <w:rPr>
          <w:rFonts w:ascii="Times New Roman" w:hAnsi="Times New Roman" w:cs="Times New Roman"/>
        </w:rPr>
        <w:t>,</w:t>
      </w:r>
      <w:r w:rsidR="007F5505">
        <w:rPr>
          <w:rFonts w:ascii="Times New Roman" w:hAnsi="Times New Roman" w:cs="Times New Roman"/>
        </w:rPr>
        <w:t xml:space="preserve"> </w:t>
      </w:r>
      <w:r w:rsidR="00B42276">
        <w:rPr>
          <w:rFonts w:ascii="Times New Roman" w:hAnsi="Times New Roman" w:cs="Times New Roman"/>
        </w:rPr>
        <w:t>the null hypothesis would fail to be rejected,</w:t>
      </w:r>
      <w:r w:rsidR="007F5505">
        <w:rPr>
          <w:rFonts w:ascii="Times New Roman" w:hAnsi="Times New Roman" w:cs="Times New Roman"/>
        </w:rPr>
        <w:t xml:space="preserve"> conclud</w:t>
      </w:r>
      <w:r w:rsidR="00B42276">
        <w:rPr>
          <w:rFonts w:ascii="Times New Roman" w:hAnsi="Times New Roman" w:cs="Times New Roman"/>
        </w:rPr>
        <w:t>ing</w:t>
      </w:r>
      <w:r w:rsidR="007F5505">
        <w:rPr>
          <w:rFonts w:ascii="Times New Roman" w:hAnsi="Times New Roman" w:cs="Times New Roman"/>
        </w:rPr>
        <w:t xml:space="preserve"> that there is no significant correlation between the two variables.</w:t>
      </w:r>
    </w:p>
    <w:p w14:paraId="1E03F58B" w14:textId="2F695650" w:rsidR="007F5505" w:rsidRDefault="007F5505" w:rsidP="00CF259B">
      <w:pPr>
        <w:ind w:firstLine="720"/>
        <w:rPr>
          <w:rFonts w:ascii="Times New Roman" w:hAnsi="Times New Roman" w:cs="Times New Roman"/>
        </w:rPr>
      </w:pPr>
      <w:r>
        <w:rPr>
          <w:noProof/>
        </w:rPr>
        <w:lastRenderedPageBreak/>
        <w:drawing>
          <wp:inline distT="0" distB="0" distL="0" distR="0" wp14:anchorId="77210BE8" wp14:editId="018E2F7B">
            <wp:extent cx="5110189" cy="2842478"/>
            <wp:effectExtent l="0" t="0" r="14605" b="15240"/>
            <wp:docPr id="1240226642" name="Chart 1">
              <a:extLst xmlns:a="http://schemas.openxmlformats.org/drawingml/2006/main">
                <a:ext uri="{FF2B5EF4-FFF2-40B4-BE49-F238E27FC236}">
                  <a16:creationId xmlns:a16="http://schemas.microsoft.com/office/drawing/2014/main" id="{7DADA0BB-1026-4A52-84EB-F69B1652B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9EF9E" w14:textId="47A2556E" w:rsidR="007F5505" w:rsidRDefault="007F5505" w:rsidP="007F5505">
      <w:pPr>
        <w:ind w:firstLine="720"/>
        <w:rPr>
          <w:rFonts w:ascii="Times New Roman" w:hAnsi="Times New Roman" w:cs="Times New Roman"/>
        </w:rPr>
      </w:pPr>
      <w:r>
        <w:rPr>
          <w:noProof/>
        </w:rPr>
        <w:drawing>
          <wp:inline distT="0" distB="0" distL="0" distR="0" wp14:anchorId="577DEAD4" wp14:editId="2C5EB068">
            <wp:extent cx="5172891" cy="1138478"/>
            <wp:effectExtent l="0" t="0" r="0" b="5080"/>
            <wp:docPr id="75402150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1508" name="Picture 1" descr="A table with numbers and symbols&#10;&#10;Description automatically generated"/>
                    <pic:cNvPicPr/>
                  </pic:nvPicPr>
                  <pic:blipFill>
                    <a:blip r:embed="rId8"/>
                    <a:stretch>
                      <a:fillRect/>
                    </a:stretch>
                  </pic:blipFill>
                  <pic:spPr>
                    <a:xfrm>
                      <a:off x="0" y="0"/>
                      <a:ext cx="5190293" cy="1142308"/>
                    </a:xfrm>
                    <a:prstGeom prst="rect">
                      <a:avLst/>
                    </a:prstGeom>
                  </pic:spPr>
                </pic:pic>
              </a:graphicData>
            </a:graphic>
          </wp:inline>
        </w:drawing>
      </w:r>
    </w:p>
    <w:p w14:paraId="4EC7BD85" w14:textId="46A150FE" w:rsidR="00B8455A" w:rsidRDefault="00B8455A" w:rsidP="007F5505">
      <w:pPr>
        <w:ind w:firstLine="720"/>
        <w:rPr>
          <w:rFonts w:ascii="Times New Roman" w:hAnsi="Times New Roman" w:cs="Times New Roman"/>
        </w:rPr>
      </w:pPr>
      <w:r>
        <w:rPr>
          <w:rFonts w:ascii="Times New Roman" w:hAnsi="Times New Roman" w:cs="Times New Roman"/>
        </w:rPr>
        <w:t xml:space="preserve">When looking at the program with the highest number of fatalities per 100,000 people, the federal program </w:t>
      </w:r>
      <w:r w:rsidR="00845984">
        <w:rPr>
          <w:rFonts w:ascii="Times New Roman" w:hAnsi="Times New Roman" w:cs="Times New Roman"/>
        </w:rPr>
        <w:t>still had the highest value of 58.251 fatalities per 100,000 people versus the state program’s 39.353 fatalities per 100,000 people.</w:t>
      </w:r>
    </w:p>
    <w:p w14:paraId="46159273" w14:textId="55A7F3DC" w:rsidR="00845984" w:rsidRDefault="00845984" w:rsidP="007F5505">
      <w:pPr>
        <w:ind w:firstLine="720"/>
        <w:rPr>
          <w:rFonts w:ascii="Times New Roman" w:hAnsi="Times New Roman" w:cs="Times New Roman"/>
        </w:rPr>
      </w:pPr>
      <w:r>
        <w:rPr>
          <w:noProof/>
        </w:rPr>
        <w:drawing>
          <wp:inline distT="0" distB="0" distL="0" distR="0" wp14:anchorId="274333BD" wp14:editId="6BB87B43">
            <wp:extent cx="5209467" cy="2246812"/>
            <wp:effectExtent l="0" t="0" r="10795" b="1270"/>
            <wp:docPr id="1081424396" name="Chart 1">
              <a:extLst xmlns:a="http://schemas.openxmlformats.org/drawingml/2006/main">
                <a:ext uri="{FF2B5EF4-FFF2-40B4-BE49-F238E27FC236}">
                  <a16:creationId xmlns:a16="http://schemas.microsoft.com/office/drawing/2014/main" id="{BD31F910-278B-92A0-D05C-8FEDAC4C2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5B91E" w14:textId="4346C6D7" w:rsidR="00845984" w:rsidRDefault="00845984" w:rsidP="007F5505">
      <w:pPr>
        <w:ind w:firstLine="720"/>
        <w:rPr>
          <w:rFonts w:ascii="Times New Roman" w:hAnsi="Times New Roman" w:cs="Times New Roman"/>
        </w:rPr>
      </w:pPr>
      <w:r>
        <w:rPr>
          <w:rFonts w:ascii="Times New Roman" w:hAnsi="Times New Roman" w:cs="Times New Roman"/>
        </w:rPr>
        <w:t>When looking at the injuries/illnesses per 100,000 people for all the states with a state program, Vermont had the highest number with 1580.558 injuries/illnesses per 100,000 people.</w:t>
      </w:r>
    </w:p>
    <w:p w14:paraId="7696A6F0" w14:textId="2ACF3A9B" w:rsidR="00845984" w:rsidRDefault="00845984" w:rsidP="007F5505">
      <w:pPr>
        <w:ind w:firstLine="720"/>
        <w:rPr>
          <w:rFonts w:ascii="Times New Roman" w:hAnsi="Times New Roman" w:cs="Times New Roman"/>
        </w:rPr>
      </w:pPr>
      <w:r>
        <w:rPr>
          <w:noProof/>
        </w:rPr>
        <w:lastRenderedPageBreak/>
        <w:drawing>
          <wp:inline distT="0" distB="0" distL="0" distR="0" wp14:anchorId="6B080B05" wp14:editId="4393F323">
            <wp:extent cx="5063163" cy="2502844"/>
            <wp:effectExtent l="0" t="0" r="4445" b="12065"/>
            <wp:docPr id="1035644937" name="Chart 1">
              <a:extLst xmlns:a="http://schemas.openxmlformats.org/drawingml/2006/main">
                <a:ext uri="{FF2B5EF4-FFF2-40B4-BE49-F238E27FC236}">
                  <a16:creationId xmlns:a16="http://schemas.microsoft.com/office/drawing/2014/main" id="{9F911461-8452-EDB2-893A-3505A0FF3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14996" w14:textId="77777777" w:rsidR="00B8455A" w:rsidRPr="00AF2D89" w:rsidRDefault="00B8455A" w:rsidP="00D37517">
      <w:pPr>
        <w:rPr>
          <w:rFonts w:ascii="Times New Roman" w:hAnsi="Times New Roman" w:cs="Times New Roman"/>
        </w:rPr>
      </w:pPr>
    </w:p>
    <w:p w14:paraId="5178C1E5" w14:textId="784CE82D" w:rsidR="006037EF" w:rsidRPr="00AF2D89" w:rsidRDefault="006037EF">
      <w:pPr>
        <w:rPr>
          <w:rFonts w:ascii="Times New Roman" w:hAnsi="Times New Roman" w:cs="Times New Roman"/>
          <w:b/>
          <w:bCs/>
        </w:rPr>
      </w:pPr>
      <w:r w:rsidRPr="00AF2D89">
        <w:rPr>
          <w:rFonts w:ascii="Times New Roman" w:hAnsi="Times New Roman" w:cs="Times New Roman"/>
          <w:b/>
          <w:bCs/>
        </w:rPr>
        <w:t>Conclusions</w:t>
      </w:r>
    </w:p>
    <w:p w14:paraId="65F732DD" w14:textId="0D0FCB25" w:rsidR="00B8455A" w:rsidRDefault="00E33296" w:rsidP="00126A0A">
      <w:pPr>
        <w:ind w:firstLine="720"/>
        <w:rPr>
          <w:rFonts w:ascii="Times New Roman" w:hAnsi="Times New Roman" w:cs="Times New Roman"/>
        </w:rPr>
      </w:pPr>
      <w:r w:rsidRPr="00AF2D89">
        <w:rPr>
          <w:rFonts w:ascii="Times New Roman" w:hAnsi="Times New Roman" w:cs="Times New Roman"/>
        </w:rPr>
        <w:t>In regards to the first question,</w:t>
      </w:r>
      <w:r w:rsidR="00F700F3" w:rsidRPr="00AF2D89">
        <w:rPr>
          <w:rFonts w:ascii="Times New Roman" w:hAnsi="Times New Roman" w:cs="Times New Roman"/>
        </w:rPr>
        <w:t xml:space="preserve"> </w:t>
      </w:r>
      <w:r w:rsidR="00551667">
        <w:rPr>
          <w:rFonts w:ascii="Times New Roman" w:hAnsi="Times New Roman" w:cs="Times New Roman"/>
        </w:rPr>
        <w:t xml:space="preserve">it is important to note that </w:t>
      </w:r>
      <w:r w:rsidR="00F700F3" w:rsidRPr="00AF2D89">
        <w:rPr>
          <w:rFonts w:ascii="Times New Roman" w:hAnsi="Times New Roman" w:cs="Times New Roman"/>
        </w:rPr>
        <w:t xml:space="preserve">7 of the 8 largest states in the U.S. by population </w:t>
      </w:r>
      <w:r w:rsidR="007F5505">
        <w:rPr>
          <w:rFonts w:ascii="Times New Roman" w:hAnsi="Times New Roman" w:cs="Times New Roman"/>
        </w:rPr>
        <w:t xml:space="preserve">– Texas, New York, Florida, Illinois, Pennsylvania, Ohio, and Georgia – </w:t>
      </w:r>
      <w:r w:rsidR="00F700F3" w:rsidRPr="00AF2D89">
        <w:rPr>
          <w:rFonts w:ascii="Times New Roman" w:hAnsi="Times New Roman" w:cs="Times New Roman"/>
        </w:rPr>
        <w:t>are using the federal program</w:t>
      </w:r>
      <w:r w:rsidR="005A1778" w:rsidRPr="00AF2D89">
        <w:rPr>
          <w:rFonts w:ascii="Times New Roman" w:hAnsi="Times New Roman" w:cs="Times New Roman"/>
        </w:rPr>
        <w:t xml:space="preserve">. As a result, </w:t>
      </w:r>
      <w:r w:rsidR="0079659D">
        <w:rPr>
          <w:rFonts w:ascii="Times New Roman" w:hAnsi="Times New Roman" w:cs="Times New Roman"/>
        </w:rPr>
        <w:t xml:space="preserve">that program </w:t>
      </w:r>
      <w:r w:rsidR="005A1778" w:rsidRPr="00AF2D89">
        <w:rPr>
          <w:rFonts w:ascii="Times New Roman" w:hAnsi="Times New Roman" w:cs="Times New Roman"/>
        </w:rPr>
        <w:t xml:space="preserve">would naturally have a higher number of fatalities </w:t>
      </w:r>
      <w:r w:rsidR="00551667">
        <w:rPr>
          <w:rFonts w:ascii="Times New Roman" w:hAnsi="Times New Roman" w:cs="Times New Roman"/>
        </w:rPr>
        <w:t xml:space="preserve">because </w:t>
      </w:r>
      <w:r w:rsidR="007F5505">
        <w:rPr>
          <w:rFonts w:ascii="Times New Roman" w:hAnsi="Times New Roman" w:cs="Times New Roman"/>
        </w:rPr>
        <w:t xml:space="preserve">the amount of people in these states </w:t>
      </w:r>
      <w:r w:rsidR="001C19AA">
        <w:rPr>
          <w:rFonts w:ascii="Times New Roman" w:hAnsi="Times New Roman" w:cs="Times New Roman"/>
        </w:rPr>
        <w:t>alone (combined total of 112,067,021) make up 35.7% of the entire country’s population (313,877,662) and almost match the entire population of the states with a state program (total population of 130,597,060).</w:t>
      </w:r>
      <w:r w:rsidR="00126A0A">
        <w:rPr>
          <w:rFonts w:ascii="Times New Roman" w:hAnsi="Times New Roman" w:cs="Times New Roman"/>
        </w:rPr>
        <w:t xml:space="preserve"> </w:t>
      </w:r>
      <w:r w:rsidR="00845984">
        <w:rPr>
          <w:rFonts w:ascii="Times New Roman" w:hAnsi="Times New Roman" w:cs="Times New Roman"/>
        </w:rPr>
        <w:t xml:space="preserve">For this reason, measuring and comparing the programs </w:t>
      </w:r>
      <w:r w:rsidR="00D165AD">
        <w:rPr>
          <w:rFonts w:ascii="Times New Roman" w:hAnsi="Times New Roman" w:cs="Times New Roman"/>
        </w:rPr>
        <w:t>regarding</w:t>
      </w:r>
      <w:r w:rsidR="00845984">
        <w:rPr>
          <w:rFonts w:ascii="Times New Roman" w:hAnsi="Times New Roman" w:cs="Times New Roman"/>
        </w:rPr>
        <w:t xml:space="preserve"> fatalities yields similar results whether using just raw numbers or </w:t>
      </w:r>
      <w:r w:rsidR="008934A2">
        <w:rPr>
          <w:rFonts w:ascii="Times New Roman" w:hAnsi="Times New Roman" w:cs="Times New Roman"/>
        </w:rPr>
        <w:t xml:space="preserve">numbers </w:t>
      </w:r>
      <w:r w:rsidR="00845984">
        <w:rPr>
          <w:rFonts w:ascii="Times New Roman" w:hAnsi="Times New Roman" w:cs="Times New Roman"/>
        </w:rPr>
        <w:t xml:space="preserve">per </w:t>
      </w:r>
      <w:r w:rsidR="008934A2">
        <w:rPr>
          <w:rFonts w:ascii="Times New Roman" w:hAnsi="Times New Roman" w:cs="Times New Roman"/>
        </w:rPr>
        <w:t>100,000 people</w:t>
      </w:r>
      <w:r w:rsidR="00845984">
        <w:rPr>
          <w:rFonts w:ascii="Times New Roman" w:hAnsi="Times New Roman" w:cs="Times New Roman"/>
        </w:rPr>
        <w:t xml:space="preserve">. The split between federal and state programs when </w:t>
      </w:r>
      <w:r w:rsidR="00D165AD">
        <w:rPr>
          <w:rFonts w:ascii="Times New Roman" w:hAnsi="Times New Roman" w:cs="Times New Roman"/>
        </w:rPr>
        <w:t>in regard to</w:t>
      </w:r>
      <w:r w:rsidR="00845984">
        <w:rPr>
          <w:rFonts w:ascii="Times New Roman" w:hAnsi="Times New Roman" w:cs="Times New Roman"/>
        </w:rPr>
        <w:t xml:space="preserve"> fatalities was 60.95% to 39.05% when using raw numbers, while it was 59.68% to 40.32% when using </w:t>
      </w:r>
      <w:r w:rsidR="008934A2">
        <w:rPr>
          <w:rFonts w:ascii="Times New Roman" w:hAnsi="Times New Roman" w:cs="Times New Roman"/>
        </w:rPr>
        <w:t>numbers per 100,000 people</w:t>
      </w:r>
      <w:r w:rsidR="00845984">
        <w:rPr>
          <w:rFonts w:ascii="Times New Roman" w:hAnsi="Times New Roman" w:cs="Times New Roman"/>
        </w:rPr>
        <w:t>.</w:t>
      </w:r>
    </w:p>
    <w:p w14:paraId="4AC4C8DE" w14:textId="083D5E53" w:rsidR="00126A0A" w:rsidRDefault="005F0681" w:rsidP="00126A0A">
      <w:pPr>
        <w:ind w:firstLine="720"/>
        <w:rPr>
          <w:rFonts w:ascii="Times New Roman" w:hAnsi="Times New Roman" w:cs="Times New Roman"/>
        </w:rPr>
      </w:pPr>
      <w:r>
        <w:rPr>
          <w:noProof/>
        </w:rPr>
        <w:drawing>
          <wp:inline distT="0" distB="0" distL="0" distR="0" wp14:anchorId="152F5C6C" wp14:editId="2CF0116B">
            <wp:extent cx="2520245" cy="1442140"/>
            <wp:effectExtent l="0" t="0" r="0" b="5715"/>
            <wp:docPr id="1361760847"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0847" name="Picture 1" descr="A pie chart with text&#10;&#10;Description automatically generated"/>
                    <pic:cNvPicPr/>
                  </pic:nvPicPr>
                  <pic:blipFill>
                    <a:blip r:embed="rId11"/>
                    <a:stretch>
                      <a:fillRect/>
                    </a:stretch>
                  </pic:blipFill>
                  <pic:spPr>
                    <a:xfrm>
                      <a:off x="0" y="0"/>
                      <a:ext cx="2520245" cy="1442140"/>
                    </a:xfrm>
                    <a:prstGeom prst="rect">
                      <a:avLst/>
                    </a:prstGeom>
                  </pic:spPr>
                </pic:pic>
              </a:graphicData>
            </a:graphic>
          </wp:inline>
        </w:drawing>
      </w:r>
      <w:r w:rsidRPr="005F0681">
        <w:rPr>
          <w:noProof/>
        </w:rPr>
        <w:t xml:space="preserve"> </w:t>
      </w:r>
      <w:r>
        <w:rPr>
          <w:noProof/>
        </w:rPr>
        <w:drawing>
          <wp:inline distT="0" distB="0" distL="0" distR="0" wp14:anchorId="72ED5A72" wp14:editId="1F254A60">
            <wp:extent cx="2220686" cy="1438464"/>
            <wp:effectExtent l="0" t="0" r="8255" b="9525"/>
            <wp:docPr id="1653858550" name="Picture 1" descr="A pie chart with a purple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8550" name="Picture 1" descr="A pie chart with a purple and blue circle&#10;&#10;Description automatically generated"/>
                    <pic:cNvPicPr/>
                  </pic:nvPicPr>
                  <pic:blipFill>
                    <a:blip r:embed="rId12"/>
                    <a:stretch>
                      <a:fillRect/>
                    </a:stretch>
                  </pic:blipFill>
                  <pic:spPr>
                    <a:xfrm>
                      <a:off x="0" y="0"/>
                      <a:ext cx="2220686" cy="1438464"/>
                    </a:xfrm>
                    <a:prstGeom prst="rect">
                      <a:avLst/>
                    </a:prstGeom>
                  </pic:spPr>
                </pic:pic>
              </a:graphicData>
            </a:graphic>
          </wp:inline>
        </w:drawing>
      </w:r>
    </w:p>
    <w:p w14:paraId="2C5B22DD" w14:textId="0F6220D0" w:rsidR="00B8455A" w:rsidRPr="00AF2D89" w:rsidRDefault="005F0681" w:rsidP="00B8455A">
      <w:pPr>
        <w:ind w:firstLine="720"/>
        <w:rPr>
          <w:rFonts w:ascii="Times New Roman" w:hAnsi="Times New Roman" w:cs="Times New Roman"/>
        </w:rPr>
      </w:pPr>
      <w:r>
        <w:rPr>
          <w:rFonts w:ascii="Times New Roman" w:hAnsi="Times New Roman" w:cs="Times New Roman"/>
        </w:rPr>
        <w:t xml:space="preserve">However, it is important to note that the difference in values between the federal and the state programs is also very important. Without the added context of population density, an approximate 1000 increase in fatalities for the federal program seems extremely </w:t>
      </w:r>
      <w:r w:rsidR="00D165AD">
        <w:rPr>
          <w:rFonts w:ascii="Times New Roman" w:hAnsi="Times New Roman" w:cs="Times New Roman"/>
        </w:rPr>
        <w:t>high and</w:t>
      </w:r>
      <w:r>
        <w:rPr>
          <w:rFonts w:ascii="Times New Roman" w:hAnsi="Times New Roman" w:cs="Times New Roman"/>
        </w:rPr>
        <w:t xml:space="preserve"> might convince one to opt for the state program. With the knowledge that the federal program accounts for two-thirds of the entire country’s population versus the state program’s one-third market share, that value begins to make more sense as to why it is seemingly so high. Finally, when looking at the fatalities per 100,000 people, that number shrinks drastically from approximately 1000 fatalities to only about 20, making the federal program seem much more appealing than it once did.</w:t>
      </w:r>
    </w:p>
    <w:p w14:paraId="0D980F12" w14:textId="2689459C" w:rsidR="00B8455A" w:rsidRDefault="005F0681" w:rsidP="00B8455A">
      <w:pPr>
        <w:ind w:firstLine="720"/>
        <w:rPr>
          <w:rFonts w:ascii="Times New Roman" w:hAnsi="Times New Roman" w:cs="Times New Roman"/>
        </w:rPr>
      </w:pPr>
      <w:r>
        <w:rPr>
          <w:rFonts w:ascii="Times New Roman" w:hAnsi="Times New Roman" w:cs="Times New Roman"/>
        </w:rPr>
        <w:t>The second question truly demonstrates how important the difference between</w:t>
      </w:r>
      <w:r w:rsidR="008934A2">
        <w:rPr>
          <w:rFonts w:ascii="Times New Roman" w:hAnsi="Times New Roman" w:cs="Times New Roman"/>
        </w:rPr>
        <w:t xml:space="preserve"> using</w:t>
      </w:r>
      <w:r>
        <w:rPr>
          <w:rFonts w:ascii="Times New Roman" w:hAnsi="Times New Roman" w:cs="Times New Roman"/>
        </w:rPr>
        <w:t xml:space="preserve"> raw numbers and per capita</w:t>
      </w:r>
      <w:r w:rsidR="008934A2">
        <w:rPr>
          <w:rFonts w:ascii="Times New Roman" w:hAnsi="Times New Roman" w:cs="Times New Roman"/>
        </w:rPr>
        <w:t xml:space="preserve"> numbers </w:t>
      </w:r>
      <w:r>
        <w:rPr>
          <w:rFonts w:ascii="Times New Roman" w:hAnsi="Times New Roman" w:cs="Times New Roman"/>
        </w:rPr>
        <w:t xml:space="preserve">is. </w:t>
      </w:r>
      <w:r w:rsidR="0080181A" w:rsidRPr="00AF2D89">
        <w:rPr>
          <w:rFonts w:ascii="Times New Roman" w:hAnsi="Times New Roman" w:cs="Times New Roman"/>
        </w:rPr>
        <w:t>Similar</w:t>
      </w:r>
      <w:r>
        <w:rPr>
          <w:rFonts w:ascii="Times New Roman" w:hAnsi="Times New Roman" w:cs="Times New Roman"/>
        </w:rPr>
        <w:t xml:space="preserve"> to the first question</w:t>
      </w:r>
      <w:r w:rsidR="0080181A" w:rsidRPr="00AF2D89">
        <w:rPr>
          <w:rFonts w:ascii="Times New Roman" w:hAnsi="Times New Roman" w:cs="Times New Roman"/>
        </w:rPr>
        <w:t xml:space="preserve">, the only state of the </w:t>
      </w:r>
      <w:r w:rsidR="00D165AD">
        <w:rPr>
          <w:rFonts w:ascii="Times New Roman" w:hAnsi="Times New Roman" w:cs="Times New Roman"/>
        </w:rPr>
        <w:t xml:space="preserve">aforementioned </w:t>
      </w:r>
      <w:r w:rsidR="0080181A" w:rsidRPr="00AF2D89">
        <w:rPr>
          <w:rFonts w:ascii="Times New Roman" w:hAnsi="Times New Roman" w:cs="Times New Roman"/>
        </w:rPr>
        <w:t xml:space="preserve">eight highest </w:t>
      </w:r>
      <w:r w:rsidR="0080181A" w:rsidRPr="00AF2D89">
        <w:rPr>
          <w:rFonts w:ascii="Times New Roman" w:hAnsi="Times New Roman" w:cs="Times New Roman"/>
        </w:rPr>
        <w:lastRenderedPageBreak/>
        <w:t>populated</w:t>
      </w:r>
      <w:r w:rsidR="00FE4CD4">
        <w:rPr>
          <w:rFonts w:ascii="Times New Roman" w:hAnsi="Times New Roman" w:cs="Times New Roman"/>
        </w:rPr>
        <w:t xml:space="preserve"> states</w:t>
      </w:r>
      <w:r w:rsidR="0080181A" w:rsidRPr="00AF2D89">
        <w:rPr>
          <w:rFonts w:ascii="Times New Roman" w:hAnsi="Times New Roman" w:cs="Times New Roman"/>
        </w:rPr>
        <w:t xml:space="preserve"> </w:t>
      </w:r>
      <w:r w:rsidR="00D165AD">
        <w:rPr>
          <w:rFonts w:ascii="Times New Roman" w:hAnsi="Times New Roman" w:cs="Times New Roman"/>
        </w:rPr>
        <w:t>that uses</w:t>
      </w:r>
      <w:r w:rsidR="00090DEE" w:rsidRPr="00AF2D89">
        <w:rPr>
          <w:rFonts w:ascii="Times New Roman" w:hAnsi="Times New Roman" w:cs="Times New Roman"/>
        </w:rPr>
        <w:t xml:space="preserve"> a state program would naturally also be the state with the highest number of injuries and illnesses compared to other states with the state program. California is also unique as it is the state with the highest population in the entirety of the U.</w:t>
      </w:r>
      <w:r w:rsidR="00FE4CD4">
        <w:rPr>
          <w:rFonts w:ascii="Times New Roman" w:hAnsi="Times New Roman" w:cs="Times New Roman"/>
        </w:rPr>
        <w:t>S.</w:t>
      </w:r>
      <w:r w:rsidR="004944DE" w:rsidRPr="00AF2D89">
        <w:rPr>
          <w:rFonts w:ascii="Times New Roman" w:hAnsi="Times New Roman" w:cs="Times New Roman"/>
        </w:rPr>
        <w:t xml:space="preserve"> California’s number of injuries/illnesses was more than triple that of second place, Michigan, who had a total number of 105,500.</w:t>
      </w:r>
      <w:r w:rsidR="004142C5" w:rsidRPr="00AF2D89">
        <w:rPr>
          <w:rFonts w:ascii="Times New Roman" w:hAnsi="Times New Roman" w:cs="Times New Roman"/>
        </w:rPr>
        <w:t xml:space="preserve"> This makes sense when you consider that California’s population </w:t>
      </w:r>
      <w:r w:rsidR="001C19AA">
        <w:rPr>
          <w:rFonts w:ascii="Times New Roman" w:hAnsi="Times New Roman" w:cs="Times New Roman"/>
        </w:rPr>
        <w:t>(37,944,551</w:t>
      </w:r>
      <w:r w:rsidR="004142C5" w:rsidRPr="00AF2D89">
        <w:rPr>
          <w:rFonts w:ascii="Times New Roman" w:hAnsi="Times New Roman" w:cs="Times New Roman"/>
        </w:rPr>
        <w:t xml:space="preserve">) is </w:t>
      </w:r>
      <w:r w:rsidR="001C19AA">
        <w:rPr>
          <w:rFonts w:ascii="Times New Roman" w:hAnsi="Times New Roman" w:cs="Times New Roman"/>
        </w:rPr>
        <w:t>about</w:t>
      </w:r>
      <w:r w:rsidR="004142C5" w:rsidRPr="00AF2D89">
        <w:rPr>
          <w:rFonts w:ascii="Times New Roman" w:hAnsi="Times New Roman" w:cs="Times New Roman"/>
        </w:rPr>
        <w:t xml:space="preserve"> quadruple that of Michigan’s </w:t>
      </w:r>
      <w:r w:rsidR="001C19AA">
        <w:rPr>
          <w:rFonts w:ascii="Times New Roman" w:hAnsi="Times New Roman" w:cs="Times New Roman"/>
        </w:rPr>
        <w:t>(9,898,289</w:t>
      </w:r>
      <w:r w:rsidR="004142C5" w:rsidRPr="00AF2D89">
        <w:rPr>
          <w:rFonts w:ascii="Times New Roman" w:hAnsi="Times New Roman" w:cs="Times New Roman"/>
        </w:rPr>
        <w:t>).</w:t>
      </w:r>
      <w:r w:rsidR="00D165AD">
        <w:rPr>
          <w:rFonts w:ascii="Times New Roman" w:hAnsi="Times New Roman" w:cs="Times New Roman"/>
        </w:rPr>
        <w:t xml:space="preserve"> Michigan actually had a higher rate of injuries/illness among its population (4%) compared to California (3.5%). </w:t>
      </w:r>
      <w:r w:rsidR="0028174A" w:rsidRPr="00AF2D89">
        <w:rPr>
          <w:rFonts w:ascii="Times New Roman" w:hAnsi="Times New Roman" w:cs="Times New Roman"/>
        </w:rPr>
        <w:t xml:space="preserve"> </w:t>
      </w:r>
      <w:r w:rsidR="00D165AD">
        <w:rPr>
          <w:rFonts w:ascii="Times New Roman" w:hAnsi="Times New Roman" w:cs="Times New Roman"/>
        </w:rPr>
        <w:t>This trend can be seen throughout the data; for example,</w:t>
      </w:r>
      <w:r w:rsidR="001C19AA">
        <w:rPr>
          <w:rFonts w:ascii="Times New Roman" w:hAnsi="Times New Roman" w:cs="Times New Roman"/>
        </w:rPr>
        <w:t xml:space="preserve"> </w:t>
      </w:r>
      <w:r w:rsidR="00371B39" w:rsidRPr="00AF2D89">
        <w:rPr>
          <w:rFonts w:ascii="Times New Roman" w:hAnsi="Times New Roman" w:cs="Times New Roman"/>
        </w:rPr>
        <w:t>California’s number of injuries</w:t>
      </w:r>
      <w:r w:rsidR="00D165AD">
        <w:rPr>
          <w:rFonts w:ascii="Times New Roman" w:hAnsi="Times New Roman" w:cs="Times New Roman"/>
        </w:rPr>
        <w:t>/</w:t>
      </w:r>
      <w:r w:rsidR="00371B39" w:rsidRPr="00AF2D89">
        <w:rPr>
          <w:rFonts w:ascii="Times New Roman" w:hAnsi="Times New Roman" w:cs="Times New Roman"/>
        </w:rPr>
        <w:t xml:space="preserve">illnesses is almost as much as </w:t>
      </w:r>
      <w:r w:rsidR="001C19AA">
        <w:rPr>
          <w:rFonts w:ascii="Times New Roman" w:hAnsi="Times New Roman" w:cs="Times New Roman"/>
        </w:rPr>
        <w:t>the entire population of Wyoming (576,656)</w:t>
      </w:r>
      <w:r w:rsidR="008074D7">
        <w:rPr>
          <w:rFonts w:ascii="Times New Roman" w:hAnsi="Times New Roman" w:cs="Times New Roman"/>
        </w:rPr>
        <w:t>; h</w:t>
      </w:r>
      <w:r w:rsidR="000F3752" w:rsidRPr="00AF2D89">
        <w:rPr>
          <w:rFonts w:ascii="Times New Roman" w:hAnsi="Times New Roman" w:cs="Times New Roman"/>
        </w:rPr>
        <w:t>owever, both states had the same rate of injuries</w:t>
      </w:r>
      <w:r w:rsidR="00D165AD">
        <w:rPr>
          <w:rFonts w:ascii="Times New Roman" w:hAnsi="Times New Roman" w:cs="Times New Roman"/>
        </w:rPr>
        <w:t>/illness</w:t>
      </w:r>
      <w:r w:rsidR="001C19AA">
        <w:rPr>
          <w:rFonts w:ascii="Times New Roman" w:hAnsi="Times New Roman" w:cs="Times New Roman"/>
        </w:rPr>
        <w:t>, showing that raw numbers alone do not account for population density</w:t>
      </w:r>
      <w:r w:rsidR="00D165AD">
        <w:rPr>
          <w:rFonts w:ascii="Times New Roman" w:hAnsi="Times New Roman" w:cs="Times New Roman"/>
        </w:rPr>
        <w:t xml:space="preserve"> and may not be painting the full picture</w:t>
      </w:r>
      <w:r w:rsidR="001C19AA">
        <w:rPr>
          <w:rFonts w:ascii="Times New Roman" w:hAnsi="Times New Roman" w:cs="Times New Roman"/>
        </w:rPr>
        <w:t>.</w:t>
      </w:r>
      <w:r w:rsidR="008074D7">
        <w:rPr>
          <w:rFonts w:ascii="Times New Roman" w:hAnsi="Times New Roman" w:cs="Times New Roman"/>
        </w:rPr>
        <w:t xml:space="preserve"> The raw numbers initially paint California’s workplaces as outrageously prone to injuries and illness, but when you look at the values per 100,000 people, California is shown in a different light.</w:t>
      </w:r>
      <w:r w:rsidR="00421618" w:rsidRPr="00AF2D89">
        <w:rPr>
          <w:rFonts w:ascii="Times New Roman" w:hAnsi="Times New Roman" w:cs="Times New Roman"/>
        </w:rPr>
        <w:t xml:space="preserve"> </w:t>
      </w:r>
      <w:r>
        <w:rPr>
          <w:rFonts w:ascii="Times New Roman" w:hAnsi="Times New Roman" w:cs="Times New Roman"/>
        </w:rPr>
        <w:t xml:space="preserve">When taking </w:t>
      </w:r>
      <w:r w:rsidR="008074D7">
        <w:rPr>
          <w:rFonts w:ascii="Times New Roman" w:hAnsi="Times New Roman" w:cs="Times New Roman"/>
        </w:rPr>
        <w:t>the values</w:t>
      </w:r>
      <w:r>
        <w:rPr>
          <w:rFonts w:ascii="Times New Roman" w:hAnsi="Times New Roman" w:cs="Times New Roman"/>
        </w:rPr>
        <w:t xml:space="preserve"> into account, California falls from the extremely uncontested number one spot to 16</w:t>
      </w:r>
      <w:r w:rsidRPr="005F0681">
        <w:rPr>
          <w:rFonts w:ascii="Times New Roman" w:hAnsi="Times New Roman" w:cs="Times New Roman"/>
          <w:vertAlign w:val="superscript"/>
        </w:rPr>
        <w:t>th</w:t>
      </w:r>
      <w:r>
        <w:rPr>
          <w:rFonts w:ascii="Times New Roman" w:hAnsi="Times New Roman" w:cs="Times New Roman"/>
        </w:rPr>
        <w:t xml:space="preserve"> out of 21 states. One who looks at raw numbers might think California is insanely </w:t>
      </w:r>
      <w:r w:rsidR="004B521F">
        <w:rPr>
          <w:rFonts w:ascii="Times New Roman" w:hAnsi="Times New Roman" w:cs="Times New Roman"/>
        </w:rPr>
        <w:t xml:space="preserve">dangerous, especially considering how much higher its results were even compared to the </w:t>
      </w:r>
      <w:r w:rsidR="00D165AD">
        <w:rPr>
          <w:rFonts w:ascii="Times New Roman" w:hAnsi="Times New Roman" w:cs="Times New Roman"/>
        </w:rPr>
        <w:t>second-place</w:t>
      </w:r>
      <w:r w:rsidR="004B521F">
        <w:rPr>
          <w:rFonts w:ascii="Times New Roman" w:hAnsi="Times New Roman" w:cs="Times New Roman"/>
        </w:rPr>
        <w:t xml:space="preserve"> spot, but when looking at </w:t>
      </w:r>
      <w:r w:rsidR="00D165AD">
        <w:rPr>
          <w:rFonts w:ascii="Times New Roman" w:hAnsi="Times New Roman" w:cs="Times New Roman"/>
        </w:rPr>
        <w:t>data per 100,000 people</w:t>
      </w:r>
      <w:r w:rsidR="004B521F">
        <w:rPr>
          <w:rFonts w:ascii="Times New Roman" w:hAnsi="Times New Roman" w:cs="Times New Roman"/>
        </w:rPr>
        <w:t xml:space="preserve">, California doesn’t even register as something important to consider. Additionally, the results </w:t>
      </w:r>
      <w:r w:rsidR="00D165AD">
        <w:rPr>
          <w:rFonts w:ascii="Times New Roman" w:hAnsi="Times New Roman" w:cs="Times New Roman"/>
        </w:rPr>
        <w:t xml:space="preserve">when calculated </w:t>
      </w:r>
      <w:r w:rsidR="004B521F">
        <w:rPr>
          <w:rFonts w:ascii="Times New Roman" w:hAnsi="Times New Roman" w:cs="Times New Roman"/>
        </w:rPr>
        <w:t xml:space="preserve">per </w:t>
      </w:r>
      <w:r w:rsidR="008934A2">
        <w:rPr>
          <w:rFonts w:ascii="Times New Roman" w:hAnsi="Times New Roman" w:cs="Times New Roman"/>
        </w:rPr>
        <w:t>100,000</w:t>
      </w:r>
      <w:r w:rsidR="004B521F">
        <w:rPr>
          <w:rFonts w:ascii="Times New Roman" w:hAnsi="Times New Roman" w:cs="Times New Roman"/>
        </w:rPr>
        <w:t xml:space="preserve"> </w:t>
      </w:r>
      <w:r w:rsidR="00D165AD">
        <w:rPr>
          <w:rFonts w:ascii="Times New Roman" w:hAnsi="Times New Roman" w:cs="Times New Roman"/>
        </w:rPr>
        <w:t xml:space="preserve">people </w:t>
      </w:r>
      <w:r w:rsidR="004B521F">
        <w:rPr>
          <w:rFonts w:ascii="Times New Roman" w:hAnsi="Times New Roman" w:cs="Times New Roman"/>
        </w:rPr>
        <w:t>have a m</w:t>
      </w:r>
      <w:r w:rsidR="00D165AD">
        <w:rPr>
          <w:rFonts w:ascii="Times New Roman" w:hAnsi="Times New Roman" w:cs="Times New Roman"/>
        </w:rPr>
        <w:t>uch</w:t>
      </w:r>
      <w:r w:rsidR="004B521F">
        <w:rPr>
          <w:rFonts w:ascii="Times New Roman" w:hAnsi="Times New Roman" w:cs="Times New Roman"/>
        </w:rPr>
        <w:t xml:space="preserve"> tighter range, as opposed to the obvious outlier that the raw numbers had shown.</w:t>
      </w:r>
    </w:p>
    <w:p w14:paraId="758A84B6" w14:textId="0EBB4225" w:rsidR="004B521F" w:rsidRDefault="004B521F" w:rsidP="00B8455A">
      <w:pPr>
        <w:ind w:firstLine="720"/>
        <w:rPr>
          <w:rFonts w:ascii="Times New Roman" w:hAnsi="Times New Roman" w:cs="Times New Roman"/>
        </w:rPr>
      </w:pPr>
      <w:r w:rsidRPr="004B521F">
        <w:rPr>
          <w:noProof/>
        </w:rPr>
        <w:drawing>
          <wp:inline distT="0" distB="0" distL="0" distR="0" wp14:anchorId="0743BD3D" wp14:editId="258454C9">
            <wp:extent cx="2723695" cy="1305977"/>
            <wp:effectExtent l="0" t="0" r="635" b="8890"/>
            <wp:docPr id="748256273" name="Picture 1" descr="A pie chart with numbers and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56273" name="Picture 1" descr="A pie chart with numbers and a number of injuries&#10;&#10;Description automatically generated"/>
                    <pic:cNvPicPr/>
                  </pic:nvPicPr>
                  <pic:blipFill>
                    <a:blip r:embed="rId13"/>
                    <a:stretch>
                      <a:fillRect/>
                    </a:stretch>
                  </pic:blipFill>
                  <pic:spPr>
                    <a:xfrm>
                      <a:off x="0" y="0"/>
                      <a:ext cx="2755130" cy="1321050"/>
                    </a:xfrm>
                    <a:prstGeom prst="rect">
                      <a:avLst/>
                    </a:prstGeom>
                  </pic:spPr>
                </pic:pic>
              </a:graphicData>
            </a:graphic>
          </wp:inline>
        </w:drawing>
      </w:r>
      <w:r w:rsidRPr="004B521F">
        <w:rPr>
          <w:noProof/>
        </w:rPr>
        <w:t xml:space="preserve"> </w:t>
      </w:r>
      <w:r w:rsidRPr="004B521F">
        <w:rPr>
          <w:noProof/>
        </w:rPr>
        <w:drawing>
          <wp:inline distT="0" distB="0" distL="0" distR="0" wp14:anchorId="468E71AB" wp14:editId="2E63D0FF">
            <wp:extent cx="2643922" cy="1319137"/>
            <wp:effectExtent l="0" t="0" r="4445" b="0"/>
            <wp:docPr id="189140942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9422" name="Picture 1" descr="A pie chart with numbers and text&#10;&#10;Description automatically generated"/>
                    <pic:cNvPicPr/>
                  </pic:nvPicPr>
                  <pic:blipFill>
                    <a:blip r:embed="rId14"/>
                    <a:stretch>
                      <a:fillRect/>
                    </a:stretch>
                  </pic:blipFill>
                  <pic:spPr>
                    <a:xfrm>
                      <a:off x="0" y="0"/>
                      <a:ext cx="2684410" cy="1339338"/>
                    </a:xfrm>
                    <a:prstGeom prst="rect">
                      <a:avLst/>
                    </a:prstGeom>
                  </pic:spPr>
                </pic:pic>
              </a:graphicData>
            </a:graphic>
          </wp:inline>
        </w:drawing>
      </w:r>
    </w:p>
    <w:p w14:paraId="7563DDC3" w14:textId="099C30D2" w:rsidR="00AF2D89" w:rsidRDefault="004B521F" w:rsidP="00CF259B">
      <w:pPr>
        <w:ind w:firstLine="720"/>
        <w:rPr>
          <w:rFonts w:ascii="Times New Roman" w:hAnsi="Times New Roman" w:cs="Times New Roman"/>
        </w:rPr>
      </w:pPr>
      <w:r>
        <w:rPr>
          <w:rFonts w:ascii="Times New Roman" w:hAnsi="Times New Roman" w:cs="Times New Roman"/>
        </w:rPr>
        <w:t>Future improvements of the project could see its scope expanded to</w:t>
      </w:r>
      <w:r w:rsidR="001B6171">
        <w:rPr>
          <w:rFonts w:ascii="Times New Roman" w:hAnsi="Times New Roman" w:cs="Times New Roman"/>
        </w:rPr>
        <w:t xml:space="preserve"> encapsulate the availability, accessibility, and affordability of healthcare in the states </w:t>
      </w:r>
      <w:r w:rsidR="00276F0E">
        <w:rPr>
          <w:rFonts w:ascii="Times New Roman" w:hAnsi="Times New Roman" w:cs="Times New Roman"/>
        </w:rPr>
        <w:t xml:space="preserve">in order to get a </w:t>
      </w:r>
      <w:r w:rsidR="00F74D1A">
        <w:rPr>
          <w:rFonts w:ascii="Times New Roman" w:hAnsi="Times New Roman" w:cs="Times New Roman"/>
        </w:rPr>
        <w:t xml:space="preserve">more complete understanding of the causes behind a </w:t>
      </w:r>
      <w:r w:rsidR="00420730">
        <w:rPr>
          <w:rFonts w:ascii="Times New Roman" w:hAnsi="Times New Roman" w:cs="Times New Roman"/>
        </w:rPr>
        <w:t>state’s</w:t>
      </w:r>
      <w:r w:rsidR="00F74D1A">
        <w:rPr>
          <w:rFonts w:ascii="Times New Roman" w:hAnsi="Times New Roman" w:cs="Times New Roman"/>
        </w:rPr>
        <w:t xml:space="preserve"> fatalities. </w:t>
      </w:r>
      <w:r w:rsidR="00312F35">
        <w:rPr>
          <w:rFonts w:ascii="Times New Roman" w:hAnsi="Times New Roman" w:cs="Times New Roman"/>
        </w:rPr>
        <w:t>Certain states were massive outliers when it came to their rates of fatalities, particularly North Dakota (17.7%) and Wyoming (12.2%)</w:t>
      </w:r>
      <w:r w:rsidR="00287AC8">
        <w:rPr>
          <w:rFonts w:ascii="Times New Roman" w:hAnsi="Times New Roman" w:cs="Times New Roman"/>
        </w:rPr>
        <w:t>.</w:t>
      </w:r>
      <w:r w:rsidR="00420730">
        <w:rPr>
          <w:rFonts w:ascii="Times New Roman" w:hAnsi="Times New Roman" w:cs="Times New Roman"/>
        </w:rPr>
        <w:t xml:space="preserve"> Healthc</w:t>
      </w:r>
      <w:r w:rsidR="004C6BC9">
        <w:rPr>
          <w:rFonts w:ascii="Times New Roman" w:hAnsi="Times New Roman" w:cs="Times New Roman"/>
        </w:rPr>
        <w:t xml:space="preserve">are </w:t>
      </w:r>
      <w:r>
        <w:rPr>
          <w:rFonts w:ascii="Times New Roman" w:hAnsi="Times New Roman" w:cs="Times New Roman"/>
        </w:rPr>
        <w:t xml:space="preserve">obviously plays a vital role when it comes to health, </w:t>
      </w:r>
      <w:r w:rsidR="00D165AD">
        <w:rPr>
          <w:rFonts w:ascii="Times New Roman" w:hAnsi="Times New Roman" w:cs="Times New Roman"/>
        </w:rPr>
        <w:t>especially if one dies or not.</w:t>
      </w:r>
      <w:r>
        <w:rPr>
          <w:rFonts w:ascii="Times New Roman" w:hAnsi="Times New Roman" w:cs="Times New Roman"/>
        </w:rPr>
        <w:t xml:space="preserve"> Seeing if, and to what extent, healthcare plays a role in the fatalities in each state</w:t>
      </w:r>
      <w:r w:rsidR="00D165AD">
        <w:rPr>
          <w:rFonts w:ascii="Times New Roman" w:hAnsi="Times New Roman" w:cs="Times New Roman"/>
        </w:rPr>
        <w:t>’s workplace</w:t>
      </w:r>
      <w:r>
        <w:rPr>
          <w:rFonts w:ascii="Times New Roman" w:hAnsi="Times New Roman" w:cs="Times New Roman"/>
        </w:rPr>
        <w:t xml:space="preserve"> may show that the program it adopts </w:t>
      </w:r>
      <w:r w:rsidR="00D165AD">
        <w:rPr>
          <w:rFonts w:ascii="Times New Roman" w:hAnsi="Times New Roman" w:cs="Times New Roman"/>
        </w:rPr>
        <w:t>may</w:t>
      </w:r>
      <w:r>
        <w:rPr>
          <w:rFonts w:ascii="Times New Roman" w:hAnsi="Times New Roman" w:cs="Times New Roman"/>
        </w:rPr>
        <w:t xml:space="preserve"> not </w:t>
      </w:r>
      <w:r w:rsidR="00D165AD">
        <w:rPr>
          <w:rFonts w:ascii="Times New Roman" w:hAnsi="Times New Roman" w:cs="Times New Roman"/>
        </w:rPr>
        <w:t xml:space="preserve">be </w:t>
      </w:r>
      <w:r>
        <w:rPr>
          <w:rFonts w:ascii="Times New Roman" w:hAnsi="Times New Roman" w:cs="Times New Roman"/>
        </w:rPr>
        <w:t xml:space="preserve">as important to the overall health of its </w:t>
      </w:r>
      <w:r w:rsidR="00D165AD">
        <w:rPr>
          <w:rFonts w:ascii="Times New Roman" w:hAnsi="Times New Roman" w:cs="Times New Roman"/>
        </w:rPr>
        <w:t>workplace safety at originally thought</w:t>
      </w:r>
      <w:r>
        <w:rPr>
          <w:rFonts w:ascii="Times New Roman" w:hAnsi="Times New Roman" w:cs="Times New Roman"/>
        </w:rPr>
        <w:t>.</w:t>
      </w:r>
    </w:p>
    <w:p w14:paraId="40CF8F8E" w14:textId="3490D668" w:rsidR="008074D7" w:rsidRDefault="00287AC8" w:rsidP="004B521F">
      <w:pPr>
        <w:ind w:firstLine="720"/>
        <w:rPr>
          <w:rFonts w:ascii="Times New Roman" w:hAnsi="Times New Roman" w:cs="Times New Roman"/>
        </w:rPr>
      </w:pPr>
      <w:r>
        <w:rPr>
          <w:rFonts w:ascii="Times New Roman" w:hAnsi="Times New Roman" w:cs="Times New Roman"/>
        </w:rPr>
        <w:t xml:space="preserve">Lastly, for </w:t>
      </w:r>
      <w:r w:rsidR="00D03F14">
        <w:rPr>
          <w:rFonts w:ascii="Times New Roman" w:hAnsi="Times New Roman" w:cs="Times New Roman"/>
        </w:rPr>
        <w:t xml:space="preserve">future improvements </w:t>
      </w:r>
      <w:r w:rsidR="00D165AD">
        <w:rPr>
          <w:rFonts w:ascii="Times New Roman" w:hAnsi="Times New Roman" w:cs="Times New Roman"/>
        </w:rPr>
        <w:t>to</w:t>
      </w:r>
      <w:r w:rsidR="00D03F14">
        <w:rPr>
          <w:rFonts w:ascii="Times New Roman" w:hAnsi="Times New Roman" w:cs="Times New Roman"/>
        </w:rPr>
        <w:t xml:space="preserve"> the project, </w:t>
      </w:r>
      <w:r w:rsidR="00B42276">
        <w:rPr>
          <w:rFonts w:ascii="Times New Roman" w:hAnsi="Times New Roman" w:cs="Times New Roman"/>
        </w:rPr>
        <w:t xml:space="preserve">recording of data for the number of (and as a result, the rate of) injuries/illnesses for certain states should be completed thoroughly. Currently, certain states under the federal program are missing </w:t>
      </w:r>
      <w:r w:rsidR="009C77D5">
        <w:rPr>
          <w:rFonts w:ascii="Times New Roman" w:hAnsi="Times New Roman" w:cs="Times New Roman"/>
        </w:rPr>
        <w:t xml:space="preserve">this </w:t>
      </w:r>
      <w:r w:rsidR="00B42276">
        <w:rPr>
          <w:rFonts w:ascii="Times New Roman" w:hAnsi="Times New Roman" w:cs="Times New Roman"/>
        </w:rPr>
        <w:t>information, meaning that analysis cannot be conducted.</w:t>
      </w:r>
      <w:r w:rsidR="007F556E">
        <w:rPr>
          <w:rFonts w:ascii="Times New Roman" w:hAnsi="Times New Roman" w:cs="Times New Roman"/>
        </w:rPr>
        <w:t xml:space="preserve"> </w:t>
      </w:r>
      <w:r w:rsidR="004B521F">
        <w:rPr>
          <w:rFonts w:ascii="Times New Roman" w:hAnsi="Times New Roman" w:cs="Times New Roman"/>
        </w:rPr>
        <w:t>In turn, it is impossible to compare it to the injuries</w:t>
      </w:r>
      <w:r w:rsidR="00F33808">
        <w:rPr>
          <w:rFonts w:ascii="Times New Roman" w:hAnsi="Times New Roman" w:cs="Times New Roman"/>
        </w:rPr>
        <w:t>/</w:t>
      </w:r>
      <w:r w:rsidR="004B521F">
        <w:rPr>
          <w:rFonts w:ascii="Times New Roman" w:hAnsi="Times New Roman" w:cs="Times New Roman"/>
        </w:rPr>
        <w:t xml:space="preserve">illnesses of the state program, meaning that </w:t>
      </w:r>
      <w:r w:rsidR="00F33808">
        <w:rPr>
          <w:rFonts w:ascii="Times New Roman" w:hAnsi="Times New Roman" w:cs="Times New Roman"/>
        </w:rPr>
        <w:t>additional, vital questions</w:t>
      </w:r>
      <w:r w:rsidR="004B521F">
        <w:rPr>
          <w:rFonts w:ascii="Times New Roman" w:hAnsi="Times New Roman" w:cs="Times New Roman"/>
        </w:rPr>
        <w:t xml:space="preserve"> cannot be answered. Collecting this data in the future should be prioritized so that th</w:t>
      </w:r>
      <w:r w:rsidR="00F33808">
        <w:rPr>
          <w:rFonts w:ascii="Times New Roman" w:hAnsi="Times New Roman" w:cs="Times New Roman"/>
        </w:rPr>
        <w:t>is</w:t>
      </w:r>
      <w:r w:rsidR="004B521F">
        <w:rPr>
          <w:rFonts w:ascii="Times New Roman" w:hAnsi="Times New Roman" w:cs="Times New Roman"/>
        </w:rPr>
        <w:t xml:space="preserve"> avenue of study can be explored.</w:t>
      </w:r>
    </w:p>
    <w:p w14:paraId="1AE5CD89" w14:textId="77777777" w:rsidR="008074D7" w:rsidRDefault="008074D7">
      <w:pPr>
        <w:rPr>
          <w:rFonts w:ascii="Times New Roman" w:hAnsi="Times New Roman" w:cs="Times New Roman"/>
        </w:rPr>
      </w:pPr>
      <w:r>
        <w:rPr>
          <w:rFonts w:ascii="Times New Roman" w:hAnsi="Times New Roman" w:cs="Times New Roman"/>
        </w:rPr>
        <w:br w:type="page"/>
      </w:r>
    </w:p>
    <w:p w14:paraId="12A73E28" w14:textId="27D25F42" w:rsidR="004B521F" w:rsidRDefault="008074D7" w:rsidP="00E02191">
      <w:pPr>
        <w:jc w:val="center"/>
        <w:rPr>
          <w:rFonts w:ascii="Times New Roman" w:hAnsi="Times New Roman" w:cs="Times New Roman"/>
        </w:rPr>
      </w:pPr>
      <w:r w:rsidRPr="00E02191">
        <w:rPr>
          <w:rFonts w:ascii="Times New Roman" w:hAnsi="Times New Roman" w:cs="Times New Roman"/>
        </w:rPr>
        <w:lastRenderedPageBreak/>
        <w:t>References</w:t>
      </w:r>
    </w:p>
    <w:p w14:paraId="5C6F9FD0" w14:textId="77777777" w:rsidR="00E02191" w:rsidRDefault="00E02191" w:rsidP="00E02191">
      <w:pPr>
        <w:jc w:val="center"/>
        <w:rPr>
          <w:rFonts w:ascii="Times New Roman" w:hAnsi="Times New Roman" w:cs="Times New Roman"/>
        </w:rPr>
      </w:pPr>
    </w:p>
    <w:p w14:paraId="402A8BCA" w14:textId="77777777" w:rsidR="00E02191" w:rsidRPr="00E02191" w:rsidRDefault="00E02191" w:rsidP="00E02191">
      <w:pPr>
        <w:ind w:left="720" w:hanging="720"/>
        <w:rPr>
          <w:rFonts w:ascii="Times New Roman" w:hAnsi="Times New Roman" w:cs="Times New Roman"/>
        </w:rPr>
      </w:pPr>
      <w:r w:rsidRPr="00E02191">
        <w:rPr>
          <w:rFonts w:ascii="Times New Roman" w:hAnsi="Times New Roman" w:cs="Times New Roman"/>
        </w:rPr>
        <w:t>Beautify Data. (2024, January 27). United States population by state in 2012. https://www.beautifydata.com/united-states-population/by-state/estimate/2012</w:t>
      </w:r>
    </w:p>
    <w:p w14:paraId="73019442" w14:textId="33722679" w:rsidR="00FF0323" w:rsidRPr="00E02191" w:rsidRDefault="00E02191" w:rsidP="00E02191">
      <w:pPr>
        <w:ind w:left="720" w:hanging="720"/>
        <w:rPr>
          <w:rFonts w:ascii="Times New Roman" w:hAnsi="Times New Roman" w:cs="Times New Roman"/>
        </w:rPr>
      </w:pPr>
      <w:r w:rsidRPr="00E02191">
        <w:rPr>
          <w:rFonts w:ascii="Times New Roman" w:hAnsi="Times New Roman" w:cs="Times New Roman"/>
        </w:rPr>
        <w:t>US Census Bureau. (2021, November 4). State population totals and components of change: 2010-2019. United States Census Bureau. https://www.census.gov/data/tables/time-series/demo/popest/2010s-state-total.html</w:t>
      </w:r>
      <w:r w:rsidRPr="00E02191">
        <w:rPr>
          <w:rFonts w:ascii="Times New Roman" w:hAnsi="Times New Roman" w:cs="Times New Roman"/>
        </w:rPr>
        <w:br/>
      </w:r>
      <w:r w:rsidR="00FF0323" w:rsidRPr="00E02191">
        <w:rPr>
          <w:rFonts w:ascii="Times New Roman" w:hAnsi="Times New Roman" w:cs="Times New Roman"/>
        </w:rPr>
        <w:t xml:space="preserve"> </w:t>
      </w:r>
    </w:p>
    <w:sectPr w:rsidR="00FF0323" w:rsidRPr="00E0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4B86"/>
    <w:multiLevelType w:val="hybridMultilevel"/>
    <w:tmpl w:val="30A4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0575B"/>
    <w:multiLevelType w:val="hybridMultilevel"/>
    <w:tmpl w:val="31A2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1641">
    <w:abstractNumId w:val="1"/>
  </w:num>
  <w:num w:numId="2" w16cid:durableId="50483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D"/>
    <w:rsid w:val="00024BBC"/>
    <w:rsid w:val="00071A62"/>
    <w:rsid w:val="000836ED"/>
    <w:rsid w:val="00090DEE"/>
    <w:rsid w:val="000A2252"/>
    <w:rsid w:val="000E44E2"/>
    <w:rsid w:val="000F3752"/>
    <w:rsid w:val="00126A0A"/>
    <w:rsid w:val="00143BDC"/>
    <w:rsid w:val="001B6171"/>
    <w:rsid w:val="001C19AA"/>
    <w:rsid w:val="001F50DF"/>
    <w:rsid w:val="00254D2A"/>
    <w:rsid w:val="0025609F"/>
    <w:rsid w:val="0026508E"/>
    <w:rsid w:val="00276F0E"/>
    <w:rsid w:val="0028174A"/>
    <w:rsid w:val="00287AC8"/>
    <w:rsid w:val="002D45C8"/>
    <w:rsid w:val="002D7C85"/>
    <w:rsid w:val="00312F35"/>
    <w:rsid w:val="00316C0C"/>
    <w:rsid w:val="00336842"/>
    <w:rsid w:val="00345994"/>
    <w:rsid w:val="003609B6"/>
    <w:rsid w:val="0037085E"/>
    <w:rsid w:val="00371B39"/>
    <w:rsid w:val="003D2274"/>
    <w:rsid w:val="003D3E8D"/>
    <w:rsid w:val="003F7DF6"/>
    <w:rsid w:val="00410F07"/>
    <w:rsid w:val="004142C5"/>
    <w:rsid w:val="00420730"/>
    <w:rsid w:val="00421618"/>
    <w:rsid w:val="0045307A"/>
    <w:rsid w:val="00461C1D"/>
    <w:rsid w:val="004643B1"/>
    <w:rsid w:val="004944DE"/>
    <w:rsid w:val="004B521F"/>
    <w:rsid w:val="004C6BC9"/>
    <w:rsid w:val="00551667"/>
    <w:rsid w:val="005537FE"/>
    <w:rsid w:val="00567121"/>
    <w:rsid w:val="00576C15"/>
    <w:rsid w:val="005A1778"/>
    <w:rsid w:val="005B2BDE"/>
    <w:rsid w:val="005C65D5"/>
    <w:rsid w:val="005D5608"/>
    <w:rsid w:val="005F0681"/>
    <w:rsid w:val="006037EF"/>
    <w:rsid w:val="0061193F"/>
    <w:rsid w:val="00622512"/>
    <w:rsid w:val="00646C92"/>
    <w:rsid w:val="00697838"/>
    <w:rsid w:val="006C7E2E"/>
    <w:rsid w:val="007022D4"/>
    <w:rsid w:val="007570F7"/>
    <w:rsid w:val="0079659D"/>
    <w:rsid w:val="007D340A"/>
    <w:rsid w:val="007E5DE8"/>
    <w:rsid w:val="007F163F"/>
    <w:rsid w:val="007F5505"/>
    <w:rsid w:val="007F556E"/>
    <w:rsid w:val="0080181A"/>
    <w:rsid w:val="008074D7"/>
    <w:rsid w:val="00845984"/>
    <w:rsid w:val="008934A2"/>
    <w:rsid w:val="008C5A45"/>
    <w:rsid w:val="009C77D5"/>
    <w:rsid w:val="009F76E2"/>
    <w:rsid w:val="00A1152F"/>
    <w:rsid w:val="00A1641B"/>
    <w:rsid w:val="00A201BF"/>
    <w:rsid w:val="00A35EBA"/>
    <w:rsid w:val="00A40E98"/>
    <w:rsid w:val="00A76A1A"/>
    <w:rsid w:val="00AA2D3E"/>
    <w:rsid w:val="00AE1A73"/>
    <w:rsid w:val="00AE2CF1"/>
    <w:rsid w:val="00AE5B34"/>
    <w:rsid w:val="00AF2D89"/>
    <w:rsid w:val="00B3390C"/>
    <w:rsid w:val="00B42276"/>
    <w:rsid w:val="00B52142"/>
    <w:rsid w:val="00B60178"/>
    <w:rsid w:val="00B8455A"/>
    <w:rsid w:val="00BC3F81"/>
    <w:rsid w:val="00C1219D"/>
    <w:rsid w:val="00C21F03"/>
    <w:rsid w:val="00C549D2"/>
    <w:rsid w:val="00C7503B"/>
    <w:rsid w:val="00CA69AA"/>
    <w:rsid w:val="00CF259B"/>
    <w:rsid w:val="00D03F14"/>
    <w:rsid w:val="00D06F6D"/>
    <w:rsid w:val="00D165AD"/>
    <w:rsid w:val="00D37517"/>
    <w:rsid w:val="00D37797"/>
    <w:rsid w:val="00D86207"/>
    <w:rsid w:val="00D97F05"/>
    <w:rsid w:val="00DA0EE8"/>
    <w:rsid w:val="00DC1603"/>
    <w:rsid w:val="00DD7884"/>
    <w:rsid w:val="00DF3DAA"/>
    <w:rsid w:val="00E02191"/>
    <w:rsid w:val="00E263FF"/>
    <w:rsid w:val="00E33296"/>
    <w:rsid w:val="00E36477"/>
    <w:rsid w:val="00E441FD"/>
    <w:rsid w:val="00E44260"/>
    <w:rsid w:val="00E65987"/>
    <w:rsid w:val="00ED4F22"/>
    <w:rsid w:val="00F24B94"/>
    <w:rsid w:val="00F33808"/>
    <w:rsid w:val="00F700F3"/>
    <w:rsid w:val="00F74D1A"/>
    <w:rsid w:val="00FB644E"/>
    <w:rsid w:val="00FE4CD4"/>
    <w:rsid w:val="00FF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B1E"/>
  <w15:chartTrackingRefBased/>
  <w15:docId w15:val="{7C755061-D70F-4F54-81BA-258F6E7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FD"/>
    <w:rPr>
      <w:rFonts w:eastAsiaTheme="majorEastAsia" w:cstheme="majorBidi"/>
      <w:color w:val="272727" w:themeColor="text1" w:themeTint="D8"/>
    </w:rPr>
  </w:style>
  <w:style w:type="paragraph" w:styleId="Title">
    <w:name w:val="Title"/>
    <w:basedOn w:val="Normal"/>
    <w:next w:val="Normal"/>
    <w:link w:val="TitleChar"/>
    <w:uiPriority w:val="10"/>
    <w:qFormat/>
    <w:rsid w:val="00E4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FD"/>
    <w:pPr>
      <w:spacing w:before="160"/>
      <w:jc w:val="center"/>
    </w:pPr>
    <w:rPr>
      <w:i/>
      <w:iCs/>
      <w:color w:val="404040" w:themeColor="text1" w:themeTint="BF"/>
    </w:rPr>
  </w:style>
  <w:style w:type="character" w:customStyle="1" w:styleId="QuoteChar">
    <w:name w:val="Quote Char"/>
    <w:basedOn w:val="DefaultParagraphFont"/>
    <w:link w:val="Quote"/>
    <w:uiPriority w:val="29"/>
    <w:rsid w:val="00E441FD"/>
    <w:rPr>
      <w:i/>
      <w:iCs/>
      <w:color w:val="404040" w:themeColor="text1" w:themeTint="BF"/>
    </w:rPr>
  </w:style>
  <w:style w:type="paragraph" w:styleId="ListParagraph">
    <w:name w:val="List Paragraph"/>
    <w:basedOn w:val="Normal"/>
    <w:uiPriority w:val="34"/>
    <w:qFormat/>
    <w:rsid w:val="00E441FD"/>
    <w:pPr>
      <w:ind w:left="720"/>
      <w:contextualSpacing/>
    </w:pPr>
  </w:style>
  <w:style w:type="character" w:styleId="IntenseEmphasis">
    <w:name w:val="Intense Emphasis"/>
    <w:basedOn w:val="DefaultParagraphFont"/>
    <w:uiPriority w:val="21"/>
    <w:qFormat/>
    <w:rsid w:val="00E441FD"/>
    <w:rPr>
      <w:i/>
      <w:iCs/>
      <w:color w:val="0F4761" w:themeColor="accent1" w:themeShade="BF"/>
    </w:rPr>
  </w:style>
  <w:style w:type="paragraph" w:styleId="IntenseQuote">
    <w:name w:val="Intense Quote"/>
    <w:basedOn w:val="Normal"/>
    <w:next w:val="Normal"/>
    <w:link w:val="IntenseQuoteChar"/>
    <w:uiPriority w:val="30"/>
    <w:qFormat/>
    <w:rsid w:val="00E4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1FD"/>
    <w:rPr>
      <w:i/>
      <w:iCs/>
      <w:color w:val="0F4761" w:themeColor="accent1" w:themeShade="BF"/>
    </w:rPr>
  </w:style>
  <w:style w:type="character" w:styleId="IntenseReference">
    <w:name w:val="Intense Reference"/>
    <w:basedOn w:val="DefaultParagraphFont"/>
    <w:uiPriority w:val="32"/>
    <w:qFormat/>
    <w:rsid w:val="00E441FD"/>
    <w:rPr>
      <w:b/>
      <w:bCs/>
      <w:smallCaps/>
      <w:color w:val="0F4761" w:themeColor="accent1" w:themeShade="BF"/>
      <w:spacing w:val="5"/>
    </w:rPr>
  </w:style>
  <w:style w:type="character" w:styleId="Hyperlink">
    <w:name w:val="Hyperlink"/>
    <w:basedOn w:val="DefaultParagraphFont"/>
    <w:uiPriority w:val="99"/>
    <w:unhideWhenUsed/>
    <w:rsid w:val="00CA69AA"/>
    <w:rPr>
      <w:color w:val="467886" w:themeColor="hyperlink"/>
      <w:u w:val="single"/>
    </w:rPr>
  </w:style>
  <w:style w:type="character" w:styleId="UnresolvedMention">
    <w:name w:val="Unresolved Mention"/>
    <w:basedOn w:val="DefaultParagraphFont"/>
    <w:uiPriority w:val="99"/>
    <w:semiHidden/>
    <w:unhideWhenUsed/>
    <w:rsid w:val="00CA6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7293">
      <w:bodyDiv w:val="1"/>
      <w:marLeft w:val="0"/>
      <w:marRight w:val="0"/>
      <w:marTop w:val="0"/>
      <w:marBottom w:val="0"/>
      <w:divBdr>
        <w:top w:val="none" w:sz="0" w:space="0" w:color="auto"/>
        <w:left w:val="none" w:sz="0" w:space="0" w:color="auto"/>
        <w:bottom w:val="none" w:sz="0" w:space="0" w:color="auto"/>
        <w:right w:val="none" w:sz="0" w:space="0" w:color="auto"/>
      </w:divBdr>
    </w:div>
    <w:div w:id="145976536">
      <w:bodyDiv w:val="1"/>
      <w:marLeft w:val="0"/>
      <w:marRight w:val="0"/>
      <w:marTop w:val="0"/>
      <w:marBottom w:val="0"/>
      <w:divBdr>
        <w:top w:val="none" w:sz="0" w:space="0" w:color="auto"/>
        <w:left w:val="none" w:sz="0" w:space="0" w:color="auto"/>
        <w:bottom w:val="none" w:sz="0" w:space="0" w:color="auto"/>
        <w:right w:val="none" w:sz="0" w:space="0" w:color="auto"/>
      </w:divBdr>
    </w:div>
    <w:div w:id="149752859">
      <w:bodyDiv w:val="1"/>
      <w:marLeft w:val="0"/>
      <w:marRight w:val="0"/>
      <w:marTop w:val="0"/>
      <w:marBottom w:val="0"/>
      <w:divBdr>
        <w:top w:val="none" w:sz="0" w:space="0" w:color="auto"/>
        <w:left w:val="none" w:sz="0" w:space="0" w:color="auto"/>
        <w:bottom w:val="none" w:sz="0" w:space="0" w:color="auto"/>
        <w:right w:val="none" w:sz="0" w:space="0" w:color="auto"/>
      </w:divBdr>
    </w:div>
    <w:div w:id="179859881">
      <w:bodyDiv w:val="1"/>
      <w:marLeft w:val="0"/>
      <w:marRight w:val="0"/>
      <w:marTop w:val="0"/>
      <w:marBottom w:val="0"/>
      <w:divBdr>
        <w:top w:val="none" w:sz="0" w:space="0" w:color="auto"/>
        <w:left w:val="none" w:sz="0" w:space="0" w:color="auto"/>
        <w:bottom w:val="none" w:sz="0" w:space="0" w:color="auto"/>
        <w:right w:val="none" w:sz="0" w:space="0" w:color="auto"/>
      </w:divBdr>
    </w:div>
    <w:div w:id="1300376970">
      <w:bodyDiv w:val="1"/>
      <w:marLeft w:val="0"/>
      <w:marRight w:val="0"/>
      <w:marTop w:val="0"/>
      <w:marBottom w:val="0"/>
      <w:divBdr>
        <w:top w:val="none" w:sz="0" w:space="0" w:color="auto"/>
        <w:left w:val="none" w:sz="0" w:space="0" w:color="auto"/>
        <w:bottom w:val="none" w:sz="0" w:space="0" w:color="auto"/>
        <w:right w:val="none" w:sz="0" w:space="0" w:color="auto"/>
      </w:divBdr>
    </w:div>
    <w:div w:id="1459565810">
      <w:bodyDiv w:val="1"/>
      <w:marLeft w:val="0"/>
      <w:marRight w:val="0"/>
      <w:marTop w:val="0"/>
      <w:marBottom w:val="0"/>
      <w:divBdr>
        <w:top w:val="none" w:sz="0" w:space="0" w:color="auto"/>
        <w:left w:val="none" w:sz="0" w:space="0" w:color="auto"/>
        <w:bottom w:val="none" w:sz="0" w:space="0" w:color="auto"/>
        <w:right w:val="none" w:sz="0" w:space="0" w:color="auto"/>
      </w:divBdr>
    </w:div>
    <w:div w:id="1607497123">
      <w:bodyDiv w:val="1"/>
      <w:marLeft w:val="0"/>
      <w:marRight w:val="0"/>
      <w:marTop w:val="0"/>
      <w:marBottom w:val="0"/>
      <w:divBdr>
        <w:top w:val="none" w:sz="0" w:space="0" w:color="auto"/>
        <w:left w:val="none" w:sz="0" w:space="0" w:color="auto"/>
        <w:bottom w:val="none" w:sz="0" w:space="0" w:color="auto"/>
        <w:right w:val="none" w:sz="0" w:space="0" w:color="auto"/>
      </w:divBdr>
    </w:div>
    <w:div w:id="1812939265">
      <w:bodyDiv w:val="1"/>
      <w:marLeft w:val="0"/>
      <w:marRight w:val="0"/>
      <w:marTop w:val="0"/>
      <w:marBottom w:val="0"/>
      <w:divBdr>
        <w:top w:val="none" w:sz="0" w:space="0" w:color="auto"/>
        <w:left w:val="none" w:sz="0" w:space="0" w:color="auto"/>
        <w:bottom w:val="none" w:sz="0" w:space="0" w:color="auto"/>
        <w:right w:val="none" w:sz="0" w:space="0" w:color="auto"/>
      </w:divBdr>
    </w:div>
    <w:div w:id="1885410323">
      <w:bodyDiv w:val="1"/>
      <w:marLeft w:val="0"/>
      <w:marRight w:val="0"/>
      <w:marTop w:val="0"/>
      <w:marBottom w:val="0"/>
      <w:divBdr>
        <w:top w:val="none" w:sz="0" w:space="0" w:color="auto"/>
        <w:left w:val="none" w:sz="0" w:space="0" w:color="auto"/>
        <w:bottom w:val="none" w:sz="0" w:space="0" w:color="auto"/>
        <w:right w:val="none" w:sz="0" w:space="0" w:color="auto"/>
      </w:divBdr>
    </w:div>
    <w:div w:id="20041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asra\OneDrive\Desktop\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asra\OneDrive\Desktop\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asra\OneDrive\Desktop\Projec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asra\OneDrive\Desktop\Projec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asra\OneDrive\Desktop\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Rate'!$B$1</c:f>
              <c:strCache>
                <c:ptCount val="1"/>
                <c:pt idx="0">
                  <c:v>Total</c:v>
                </c:pt>
              </c:strCache>
            </c:strRef>
          </c:tx>
          <c:spPr>
            <a:solidFill>
              <a:schemeClr val="accent1"/>
            </a:solidFill>
            <a:ln>
              <a:noFill/>
            </a:ln>
            <a:effectLst/>
          </c:spPr>
          <c:invertIfNegative val="0"/>
          <c:cat>
            <c:strRef>
              <c:f>'Fatality Rate'!$A$2:$A$4</c:f>
              <c:strCache>
                <c:ptCount val="2"/>
                <c:pt idx="0">
                  <c:v>Federal</c:v>
                </c:pt>
                <c:pt idx="1">
                  <c:v>State</c:v>
                </c:pt>
              </c:strCache>
            </c:strRef>
          </c:cat>
          <c:val>
            <c:numRef>
              <c:f>'Fatality Rate'!$B$2:$B$4</c:f>
              <c:numCache>
                <c:formatCode>General</c:formatCode>
                <c:ptCount val="2"/>
                <c:pt idx="0">
                  <c:v>2814</c:v>
                </c:pt>
                <c:pt idx="1">
                  <c:v>1803</c:v>
                </c:pt>
              </c:numCache>
            </c:numRef>
          </c:val>
          <c:extLst>
            <c:ext xmlns:c16="http://schemas.microsoft.com/office/drawing/2014/chart" uri="{C3380CC4-5D6E-409C-BE32-E72D297353CC}">
              <c16:uniqueId val="{00000000-0885-4DB5-AD0B-E48205440BF1}"/>
            </c:ext>
          </c:extLst>
        </c:ser>
        <c:dLbls>
          <c:showLegendKey val="0"/>
          <c:showVal val="0"/>
          <c:showCatName val="0"/>
          <c:showSerName val="0"/>
          <c:showPercent val="0"/>
          <c:showBubbleSize val="0"/>
        </c:dLbls>
        <c:gapWidth val="219"/>
        <c:overlap val="-27"/>
        <c:axId val="694025695"/>
        <c:axId val="694015135"/>
      </c:barChart>
      <c:catAx>
        <c:axId val="694025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15135"/>
        <c:crosses val="autoZero"/>
        <c:auto val="1"/>
        <c:lblAlgn val="ctr"/>
        <c:lblOffset val="100"/>
        <c:noMultiLvlLbl val="0"/>
      </c:catAx>
      <c:valAx>
        <c:axId val="6940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Fatalities,</a:t>
                </a:r>
                <a:r>
                  <a:rPr lang="en-US" baseline="0"/>
                  <a:t>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2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Injuries/Illnesses</a:t>
            </a:r>
            <a:r>
              <a:rPr lang="en-US" baseline="0"/>
              <a:t> per State with State Program,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'Injuries-Illnesses'!$B$1</c:f>
              <c:strCache>
                <c:ptCount val="1"/>
                <c:pt idx="0">
                  <c:v>Total</c:v>
                </c:pt>
              </c:strCache>
            </c:strRef>
          </c:tx>
          <c:spPr>
            <a:solidFill>
              <a:schemeClr val="accent1"/>
            </a:solidFill>
            <a:ln>
              <a:noFill/>
            </a:ln>
            <a:effectLst/>
          </c:spPr>
          <c:invertIfNegative val="0"/>
          <c:cat>
            <c:multiLvlStrRef>
              <c:f>'Injuries-Illnesses'!$A$2:$A$24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'Injuries-Illnesses'!$B$2:$B$24</c:f>
              <c:numCache>
                <c:formatCode>General</c:formatCode>
                <c:ptCount val="21"/>
                <c:pt idx="0">
                  <c:v>9700</c:v>
                </c:pt>
                <c:pt idx="1">
                  <c:v>54400</c:v>
                </c:pt>
                <c:pt idx="2">
                  <c:v>345400</c:v>
                </c:pt>
                <c:pt idx="3">
                  <c:v>13700</c:v>
                </c:pt>
                <c:pt idx="4">
                  <c:v>77900</c:v>
                </c:pt>
                <c:pt idx="5">
                  <c:v>45600</c:v>
                </c:pt>
                <c:pt idx="6">
                  <c:v>48900</c:v>
                </c:pt>
                <c:pt idx="7">
                  <c:v>51900</c:v>
                </c:pt>
                <c:pt idx="8">
                  <c:v>105500</c:v>
                </c:pt>
                <c:pt idx="9">
                  <c:v>67500</c:v>
                </c:pt>
                <c:pt idx="10">
                  <c:v>32400</c:v>
                </c:pt>
                <c:pt idx="11">
                  <c:v>19900</c:v>
                </c:pt>
                <c:pt idx="12">
                  <c:v>75900</c:v>
                </c:pt>
                <c:pt idx="13">
                  <c:v>42900</c:v>
                </c:pt>
                <c:pt idx="14">
                  <c:v>36200</c:v>
                </c:pt>
                <c:pt idx="15">
                  <c:v>65100</c:v>
                </c:pt>
                <c:pt idx="16">
                  <c:v>27700</c:v>
                </c:pt>
                <c:pt idx="17">
                  <c:v>9900</c:v>
                </c:pt>
                <c:pt idx="18">
                  <c:v>66200</c:v>
                </c:pt>
                <c:pt idx="19">
                  <c:v>89300</c:v>
                </c:pt>
                <c:pt idx="20">
                  <c:v>6500</c:v>
                </c:pt>
              </c:numCache>
            </c:numRef>
          </c:val>
          <c:extLst>
            <c:ext xmlns:c16="http://schemas.microsoft.com/office/drawing/2014/chart" uri="{C3380CC4-5D6E-409C-BE32-E72D297353CC}">
              <c16:uniqueId val="{00000000-B7C0-4FFB-BAD5-3E31CFED1C2F}"/>
            </c:ext>
          </c:extLst>
        </c:ser>
        <c:dLbls>
          <c:showLegendKey val="0"/>
          <c:showVal val="0"/>
          <c:showCatName val="0"/>
          <c:showSerName val="0"/>
          <c:showPercent val="0"/>
          <c:showBubbleSize val="0"/>
        </c:dLbls>
        <c:gapWidth val="219"/>
        <c:overlap val="-27"/>
        <c:axId val="71700464"/>
        <c:axId val="71700944"/>
      </c:barChart>
      <c:catAx>
        <c:axId val="7170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a:t>
                </a:r>
                <a:r>
                  <a:rPr lang="en-US" baseline="0"/>
                  <a:t> with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944"/>
        <c:crosses val="autoZero"/>
        <c:auto val="1"/>
        <c:lblAlgn val="ctr"/>
        <c:lblOffset val="100"/>
        <c:noMultiLvlLbl val="0"/>
      </c:catAx>
      <c:valAx>
        <c:axId val="717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Injuries/Illnesses,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Years for a Single Workplace Inspection vs. Rate of Fatalities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5.7419283834755728E-3"/>
                  <c:y val="-3.37524022886260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'Fatality vs. Years to Inspect'!$M$2:$M$51</c:f>
              <c:numCache>
                <c:formatCode>General</c:formatCode>
                <c:ptCount val="50"/>
                <c:pt idx="0">
                  <c:v>94</c:v>
                </c:pt>
                <c:pt idx="1">
                  <c:v>58</c:v>
                </c:pt>
                <c:pt idx="2">
                  <c:v>126</c:v>
                </c:pt>
                <c:pt idx="3">
                  <c:v>237</c:v>
                </c:pt>
                <c:pt idx="4">
                  <c:v>179</c:v>
                </c:pt>
                <c:pt idx="5">
                  <c:v>122</c:v>
                </c:pt>
                <c:pt idx="6">
                  <c:v>107</c:v>
                </c:pt>
                <c:pt idx="7">
                  <c:v>175</c:v>
                </c:pt>
                <c:pt idx="8">
                  <c:v>238</c:v>
                </c:pt>
                <c:pt idx="9">
                  <c:v>138</c:v>
                </c:pt>
                <c:pt idx="10">
                  <c:v>79</c:v>
                </c:pt>
                <c:pt idx="11">
                  <c:v>108</c:v>
                </c:pt>
                <c:pt idx="12">
                  <c:v>137</c:v>
                </c:pt>
                <c:pt idx="13">
                  <c:v>104</c:v>
                </c:pt>
                <c:pt idx="14">
                  <c:v>98</c:v>
                </c:pt>
                <c:pt idx="15">
                  <c:v>110</c:v>
                </c:pt>
                <c:pt idx="16">
                  <c:v>124</c:v>
                </c:pt>
                <c:pt idx="17">
                  <c:v>206</c:v>
                </c:pt>
                <c:pt idx="18">
                  <c:v>80</c:v>
                </c:pt>
                <c:pt idx="19">
                  <c:v>108</c:v>
                </c:pt>
                <c:pt idx="20">
                  <c:v>123</c:v>
                </c:pt>
                <c:pt idx="21">
                  <c:v>45</c:v>
                </c:pt>
                <c:pt idx="22">
                  <c:v>57</c:v>
                </c:pt>
                <c:pt idx="23">
                  <c:v>112</c:v>
                </c:pt>
                <c:pt idx="24">
                  <c:v>118</c:v>
                </c:pt>
                <c:pt idx="25">
                  <c:v>135</c:v>
                </c:pt>
                <c:pt idx="26">
                  <c:v>128</c:v>
                </c:pt>
                <c:pt idx="27">
                  <c:v>49</c:v>
                </c:pt>
                <c:pt idx="28">
                  <c:v>119</c:v>
                </c:pt>
                <c:pt idx="29">
                  <c:v>123</c:v>
                </c:pt>
                <c:pt idx="30">
                  <c:v>191</c:v>
                </c:pt>
                <c:pt idx="31">
                  <c:v>184</c:v>
                </c:pt>
                <c:pt idx="32">
                  <c:v>60</c:v>
                </c:pt>
                <c:pt idx="33">
                  <c:v>111</c:v>
                </c:pt>
                <c:pt idx="34">
                  <c:v>112</c:v>
                </c:pt>
                <c:pt idx="35">
                  <c:v>131</c:v>
                </c:pt>
                <c:pt idx="36">
                  <c:v>31</c:v>
                </c:pt>
                <c:pt idx="37">
                  <c:v>125</c:v>
                </c:pt>
                <c:pt idx="38">
                  <c:v>103</c:v>
                </c:pt>
                <c:pt idx="39">
                  <c:v>111</c:v>
                </c:pt>
                <c:pt idx="40">
                  <c:v>521</c:v>
                </c:pt>
                <c:pt idx="41">
                  <c:v>82</c:v>
                </c:pt>
                <c:pt idx="42">
                  <c:v>136</c:v>
                </c:pt>
                <c:pt idx="43">
                  <c:v>81</c:v>
                </c:pt>
                <c:pt idx="44">
                  <c:v>68</c:v>
                </c:pt>
                <c:pt idx="45">
                  <c:v>82</c:v>
                </c:pt>
                <c:pt idx="46">
                  <c:v>50</c:v>
                </c:pt>
                <c:pt idx="47">
                  <c:v>173</c:v>
                </c:pt>
                <c:pt idx="48">
                  <c:v>104</c:v>
                </c:pt>
                <c:pt idx="49">
                  <c:v>101</c:v>
                </c:pt>
              </c:numCache>
            </c:numRef>
          </c:xVal>
          <c:yVal>
            <c:numRef>
              <c:f>'Fatality vs. Years to Inspect'!$N$2:$N$51</c:f>
              <c:numCache>
                <c:formatCode>General</c:formatCode>
                <c:ptCount val="50"/>
                <c:pt idx="0">
                  <c:v>4.3</c:v>
                </c:pt>
                <c:pt idx="1">
                  <c:v>8.9</c:v>
                </c:pt>
                <c:pt idx="2">
                  <c:v>2.2999999999999998</c:v>
                </c:pt>
                <c:pt idx="3">
                  <c:v>5.4</c:v>
                </c:pt>
                <c:pt idx="4">
                  <c:v>2.2999999999999998</c:v>
                </c:pt>
                <c:pt idx="5">
                  <c:v>3.5</c:v>
                </c:pt>
                <c:pt idx="6">
                  <c:v>2.1</c:v>
                </c:pt>
                <c:pt idx="7">
                  <c:v>3.1</c:v>
                </c:pt>
                <c:pt idx="8">
                  <c:v>2.7</c:v>
                </c:pt>
                <c:pt idx="9">
                  <c:v>2.5</c:v>
                </c:pt>
                <c:pt idx="10">
                  <c:v>3.4</c:v>
                </c:pt>
                <c:pt idx="11">
                  <c:v>2.7</c:v>
                </c:pt>
                <c:pt idx="12">
                  <c:v>2.5</c:v>
                </c:pt>
                <c:pt idx="13">
                  <c:v>4.2</c:v>
                </c:pt>
                <c:pt idx="14">
                  <c:v>6.6</c:v>
                </c:pt>
                <c:pt idx="15">
                  <c:v>5.7</c:v>
                </c:pt>
                <c:pt idx="16">
                  <c:v>4.9000000000000004</c:v>
                </c:pt>
                <c:pt idx="17">
                  <c:v>6.4</c:v>
                </c:pt>
                <c:pt idx="18">
                  <c:v>3.2</c:v>
                </c:pt>
                <c:pt idx="19">
                  <c:v>2.6</c:v>
                </c:pt>
                <c:pt idx="20">
                  <c:v>1.4</c:v>
                </c:pt>
                <c:pt idx="21">
                  <c:v>3.4</c:v>
                </c:pt>
                <c:pt idx="22">
                  <c:v>2.6</c:v>
                </c:pt>
                <c:pt idx="23">
                  <c:v>5.5</c:v>
                </c:pt>
                <c:pt idx="24">
                  <c:v>3.3</c:v>
                </c:pt>
                <c:pt idx="25">
                  <c:v>7.3</c:v>
                </c:pt>
                <c:pt idx="26">
                  <c:v>5.2</c:v>
                </c:pt>
                <c:pt idx="27">
                  <c:v>3.6</c:v>
                </c:pt>
                <c:pt idx="28">
                  <c:v>2.2000000000000002</c:v>
                </c:pt>
                <c:pt idx="29">
                  <c:v>2.4</c:v>
                </c:pt>
                <c:pt idx="30">
                  <c:v>4.8</c:v>
                </c:pt>
                <c:pt idx="31">
                  <c:v>2.4</c:v>
                </c:pt>
                <c:pt idx="32">
                  <c:v>3.5</c:v>
                </c:pt>
                <c:pt idx="33">
                  <c:v>17.7</c:v>
                </c:pt>
                <c:pt idx="34">
                  <c:v>3.1</c:v>
                </c:pt>
                <c:pt idx="35">
                  <c:v>6.1</c:v>
                </c:pt>
                <c:pt idx="36">
                  <c:v>2.6</c:v>
                </c:pt>
                <c:pt idx="37">
                  <c:v>3.4</c:v>
                </c:pt>
                <c:pt idx="38">
                  <c:v>1.7</c:v>
                </c:pt>
                <c:pt idx="39">
                  <c:v>3.5</c:v>
                </c:pt>
                <c:pt idx="40">
                  <c:v>6.7</c:v>
                </c:pt>
                <c:pt idx="41">
                  <c:v>3.8</c:v>
                </c:pt>
                <c:pt idx="42">
                  <c:v>4.8</c:v>
                </c:pt>
                <c:pt idx="43">
                  <c:v>3</c:v>
                </c:pt>
                <c:pt idx="44">
                  <c:v>3.5</c:v>
                </c:pt>
                <c:pt idx="45">
                  <c:v>3.8</c:v>
                </c:pt>
                <c:pt idx="46">
                  <c:v>2.2000000000000002</c:v>
                </c:pt>
                <c:pt idx="47">
                  <c:v>6.9</c:v>
                </c:pt>
                <c:pt idx="48">
                  <c:v>4</c:v>
                </c:pt>
                <c:pt idx="49">
                  <c:v>12.2</c:v>
                </c:pt>
              </c:numCache>
            </c:numRef>
          </c:yVal>
          <c:smooth val="0"/>
          <c:extLst>
            <c:ext xmlns:c16="http://schemas.microsoft.com/office/drawing/2014/chart" uri="{C3380CC4-5D6E-409C-BE32-E72D297353CC}">
              <c16:uniqueId val="{00000002-2026-4D4B-896B-6405D138C4E4}"/>
            </c:ext>
          </c:extLst>
        </c:ser>
        <c:dLbls>
          <c:showLegendKey val="0"/>
          <c:showVal val="0"/>
          <c:showCatName val="0"/>
          <c:showSerName val="0"/>
          <c:showPercent val="0"/>
          <c:showBubbleSize val="0"/>
        </c:dLbls>
        <c:axId val="672234047"/>
        <c:axId val="670052319"/>
      </c:scatterChart>
      <c:valAx>
        <c:axId val="672234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Fatalities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52319"/>
        <c:crosses val="autoZero"/>
        <c:crossBetween val="midCat"/>
      </c:valAx>
      <c:valAx>
        <c:axId val="6700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of Years to Inspect Each Workplace Once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4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 per 100,000!PivotTable3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100,000 people) per</a:t>
            </a:r>
            <a:r>
              <a:rPr lang="en-US" baseline="0"/>
              <a:t>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 per 100,000'!$B$1</c:f>
              <c:strCache>
                <c:ptCount val="1"/>
                <c:pt idx="0">
                  <c:v>Total</c:v>
                </c:pt>
              </c:strCache>
            </c:strRef>
          </c:tx>
          <c:spPr>
            <a:solidFill>
              <a:schemeClr val="accent1"/>
            </a:solidFill>
            <a:ln>
              <a:noFill/>
            </a:ln>
            <a:effectLst/>
          </c:spPr>
          <c:invertIfNegative val="0"/>
          <c:cat>
            <c:strRef>
              <c:f>'Fatality Rate per 100,000'!$A$2:$A$4</c:f>
              <c:strCache>
                <c:ptCount val="2"/>
                <c:pt idx="0">
                  <c:v>Federal</c:v>
                </c:pt>
                <c:pt idx="1">
                  <c:v>State</c:v>
                </c:pt>
              </c:strCache>
            </c:strRef>
          </c:cat>
          <c:val>
            <c:numRef>
              <c:f>'Fatality Rate per 100,000'!$B$2:$B$4</c:f>
              <c:numCache>
                <c:formatCode>0.000</c:formatCode>
                <c:ptCount val="2"/>
                <c:pt idx="0">
                  <c:v>58.25088013589486</c:v>
                </c:pt>
                <c:pt idx="1">
                  <c:v>39.353168792626228</c:v>
                </c:pt>
              </c:numCache>
            </c:numRef>
          </c:val>
          <c:extLst>
            <c:ext xmlns:c16="http://schemas.microsoft.com/office/drawing/2014/chart" uri="{C3380CC4-5D6E-409C-BE32-E72D297353CC}">
              <c16:uniqueId val="{00000000-04FD-4C93-82BD-9934EAFD24FA}"/>
            </c:ext>
          </c:extLst>
        </c:ser>
        <c:dLbls>
          <c:showLegendKey val="0"/>
          <c:showVal val="0"/>
          <c:showCatName val="0"/>
          <c:showSerName val="0"/>
          <c:showPercent val="0"/>
          <c:showBubbleSize val="0"/>
        </c:dLbls>
        <c:gapWidth val="219"/>
        <c:overlap val="-27"/>
        <c:axId val="845062320"/>
        <c:axId val="845063280"/>
      </c:barChart>
      <c:catAx>
        <c:axId val="84506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3280"/>
        <c:crosses val="autoZero"/>
        <c:auto val="1"/>
        <c:lblAlgn val="ctr"/>
        <c:lblOffset val="100"/>
        <c:noMultiLvlLbl val="0"/>
      </c:catAx>
      <c:valAx>
        <c:axId val="84506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Fatalities (per 100,000 people), 2012</a:t>
                </a:r>
                <a:endParaRPr lang="en-US"/>
              </a:p>
            </c:rich>
          </c:tx>
          <c:layout>
            <c:manualLayout>
              <c:xMode val="edge"/>
              <c:yMode val="edge"/>
              <c:x val="2.438132390588809E-2"/>
              <c:y val="8.581119276427358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 per 100,000!PivotTable5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Number of Injuries/Illnesses (per 100,000 people) per State with State Program, 2012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 per 100,000'!$B$1</c:f>
              <c:strCache>
                <c:ptCount val="1"/>
                <c:pt idx="0">
                  <c:v>Total</c:v>
                </c:pt>
              </c:strCache>
            </c:strRef>
          </c:tx>
          <c:spPr>
            <a:solidFill>
              <a:schemeClr val="accent1"/>
            </a:solidFill>
            <a:ln>
              <a:noFill/>
            </a:ln>
            <a:effectLst/>
          </c:spPr>
          <c:invertIfNegative val="0"/>
          <c:cat>
            <c:multiLvlStrRef>
              <c:f>'Injuries-Illnesses per 100,000'!$A$2:$A$24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 per 100,000'!$B$2:$B$24</c:f>
              <c:numCache>
                <c:formatCode>0.000</c:formatCode>
                <c:ptCount val="21"/>
                <c:pt idx="0">
                  <c:v>1327.2943719981938</c:v>
                </c:pt>
                <c:pt idx="1">
                  <c:v>829.73071577696339</c:v>
                </c:pt>
                <c:pt idx="2">
                  <c:v>910.27562824501467</c:v>
                </c:pt>
                <c:pt idx="3">
                  <c:v>981.93877719235741</c:v>
                </c:pt>
                <c:pt idx="4">
                  <c:v>1191.3156605707702</c:v>
                </c:pt>
                <c:pt idx="5">
                  <c:v>1482.0380883788714</c:v>
                </c:pt>
                <c:pt idx="6">
                  <c:v>1114.4372035146935</c:v>
                </c:pt>
                <c:pt idx="7">
                  <c:v>881.39766913622191</c:v>
                </c:pt>
                <c:pt idx="8">
                  <c:v>1065.8407730871468</c:v>
                </c:pt>
                <c:pt idx="9">
                  <c:v>1255.2301255230125</c:v>
                </c:pt>
                <c:pt idx="10">
                  <c:v>1180.4697832526315</c:v>
                </c:pt>
                <c:pt idx="11">
                  <c:v>953.19523977171207</c:v>
                </c:pt>
                <c:pt idx="12">
                  <c:v>778.3170508859381</c:v>
                </c:pt>
                <c:pt idx="13">
                  <c:v>1099.971231521637</c:v>
                </c:pt>
                <c:pt idx="14">
                  <c:v>767.10728715898426</c:v>
                </c:pt>
                <c:pt idx="15">
                  <c:v>1008.4030489399222</c:v>
                </c:pt>
                <c:pt idx="16">
                  <c:v>970.51797630534668</c:v>
                </c:pt>
                <c:pt idx="17">
                  <c:v>1580.5581765148215</c:v>
                </c:pt>
                <c:pt idx="18">
                  <c:v>808.55396352664377</c:v>
                </c:pt>
                <c:pt idx="19">
                  <c:v>1294.4657313753125</c:v>
                </c:pt>
                <c:pt idx="20">
                  <c:v>1127.1884797869093</c:v>
                </c:pt>
              </c:numCache>
            </c:numRef>
          </c:val>
          <c:extLst>
            <c:ext xmlns:c16="http://schemas.microsoft.com/office/drawing/2014/chart" uri="{C3380CC4-5D6E-409C-BE32-E72D297353CC}">
              <c16:uniqueId val="{00000000-DA53-4BEB-86C9-E33EA4FC3C9B}"/>
            </c:ext>
          </c:extLst>
        </c:ser>
        <c:dLbls>
          <c:showLegendKey val="0"/>
          <c:showVal val="0"/>
          <c:showCatName val="0"/>
          <c:showSerName val="0"/>
          <c:showPercent val="0"/>
          <c:showBubbleSize val="0"/>
        </c:dLbls>
        <c:gapWidth val="219"/>
        <c:overlap val="-27"/>
        <c:axId val="649058975"/>
        <c:axId val="649077215"/>
      </c:barChart>
      <c:catAx>
        <c:axId val="64905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 with</a:t>
                </a:r>
                <a:r>
                  <a:rPr lang="en-US" baseline="0"/>
                  <a:t>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77215"/>
        <c:crosses val="autoZero"/>
        <c:auto val="1"/>
        <c:lblAlgn val="ctr"/>
        <c:lblOffset val="100"/>
        <c:noMultiLvlLbl val="0"/>
      </c:catAx>
      <c:valAx>
        <c:axId val="64907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Injuries/Illnesses (per 100,000 people), 2012</a:t>
                </a:r>
              </a:p>
            </c:rich>
          </c:tx>
          <c:layout>
            <c:manualLayout>
              <c:xMode val="edge"/>
              <c:yMode val="edge"/>
              <c:x val="2.498135933183945E-2"/>
              <c:y val="0.122962516008767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5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316</TotalTime>
  <Pages>7</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Kolyaei</dc:creator>
  <cp:keywords/>
  <dc:description/>
  <cp:lastModifiedBy>Kasra Kolyaei</cp:lastModifiedBy>
  <cp:revision>28</cp:revision>
  <cp:lastPrinted>2024-03-10T05:57:00Z</cp:lastPrinted>
  <dcterms:created xsi:type="dcterms:W3CDTF">2024-03-09T19:08:00Z</dcterms:created>
  <dcterms:modified xsi:type="dcterms:W3CDTF">2024-03-10T06:36:00Z</dcterms:modified>
</cp:coreProperties>
</file>