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Jacari Matthews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Mechatronics Design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Prof. Adam Wickenheiser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28 February 2018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Analysis 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0013" cy="225068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250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4238" cy="28793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87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9238" cy="36894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68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3838" cy="32904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29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