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Payroll Process</w:t>
      </w:r>
    </w:p>
    <w:p>
      <w:r>
        <w:t>Salaries are credited on the last working day of each month.</w:t>
      </w:r>
    </w:p>
    <w:p>
      <w:r>
        <w:t>Employees can download payslips from the internal portal.</w:t>
      </w:r>
    </w:p>
    <w:p>
      <w:r>
        <w:t># FINANCE ONLY</w:t>
      </w:r>
    </w:p>
    <w:p>
      <w:r>
        <w:t>Payroll runs are approved by the Finance Manager before release.</w:t>
      </w:r>
    </w:p>
    <w:p>
      <w:r>
        <w:t>Bonus pool calculations are shared only with the finance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