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07DF7" w14:textId="77777777" w:rsidR="00D35FA0" w:rsidRDefault="002E7CF3" w:rsidP="00D35FA0">
      <w:pPr>
        <w:pStyle w:val="TTPTitle"/>
        <w:adjustRightInd w:val="0"/>
        <w:snapToGrid w:val="0"/>
        <w:spacing w:after="0" w:line="380" w:lineRule="atLeast"/>
        <w:rPr>
          <w:rFonts w:ascii="黑体" w:eastAsia="黑体" w:hAnsi="黑体"/>
          <w:snapToGrid w:val="0"/>
          <w:lang w:eastAsia="zh-CN"/>
        </w:rPr>
      </w:pPr>
      <w:r>
        <w:rPr>
          <w:rFonts w:ascii="黑体" w:eastAsia="黑体" w:hAnsi="黑体" w:hint="eastAsia"/>
          <w:snapToGrid w:val="0"/>
          <w:lang w:eastAsia="zh-CN"/>
        </w:rPr>
        <w:t>人工智能在医疗诊断中的应用与伦理挑战</w:t>
      </w:r>
    </w:p>
    <w:p w14:paraId="73E6EB7A" w14:textId="77777777" w:rsidR="00440675" w:rsidRPr="002068DE" w:rsidRDefault="00440675" w:rsidP="002068DE">
      <w:pPr>
        <w:pStyle w:val="TTPAuthors"/>
        <w:adjustRightInd w:val="0"/>
        <w:snapToGrid w:val="0"/>
        <w:spacing w:before="0" w:line="380" w:lineRule="atLeast"/>
        <w:rPr>
          <w:rFonts w:ascii="宋体" w:eastAsia="宋体" w:hAnsi="宋体"/>
          <w:snapToGrid w:val="0"/>
          <w:sz w:val="21"/>
          <w:szCs w:val="21"/>
          <w:lang w:eastAsia="zh-CN"/>
        </w:rPr>
      </w:pPr>
    </w:p>
    <w:p w14:paraId="6A941614" w14:textId="28D071E3" w:rsidR="002D2C30" w:rsidRPr="003931DA" w:rsidRDefault="003931DA" w:rsidP="003931DA">
      <w:pPr>
        <w:pStyle w:val="TTPAuthors"/>
        <w:adjustRightInd w:val="0"/>
        <w:snapToGrid w:val="0"/>
        <w:spacing w:before="0" w:line="380" w:lineRule="atLeast"/>
        <w:rPr>
          <w:rFonts w:ascii="宋体" w:eastAsia="宋体" w:hAnsi="宋体"/>
          <w:b/>
          <w:bCs/>
          <w:snapToGrid w:val="0"/>
          <w:sz w:val="24"/>
          <w:szCs w:val="24"/>
          <w:lang w:eastAsia="zh-CN"/>
        </w:rPr>
      </w:pPr>
      <w:r w:rsidRPr="003931DA">
        <w:rPr>
          <w:rFonts w:ascii="宋体" w:eastAsia="宋体" w:hAnsi="宋体" w:hint="eastAsia"/>
          <w:b/>
          <w:bCs/>
          <w:snapToGrid w:val="0"/>
          <w:sz w:val="24"/>
          <w:szCs w:val="24"/>
          <w:lang w:eastAsia="zh-CN"/>
        </w:rPr>
        <w:t>曾泇睷</w:t>
      </w:r>
    </w:p>
    <w:p w14:paraId="2B827F88" w14:textId="52441917" w:rsidR="003931DA" w:rsidRPr="003931DA" w:rsidRDefault="003931DA" w:rsidP="003931DA">
      <w:pPr>
        <w:pStyle w:val="TTPAddress"/>
        <w:rPr>
          <w:sz w:val="24"/>
          <w:szCs w:val="24"/>
          <w:lang w:eastAsia="zh-CN"/>
        </w:rPr>
      </w:pPr>
      <w:r w:rsidRPr="003931DA">
        <w:rPr>
          <w:rFonts w:hint="eastAsia"/>
          <w:sz w:val="24"/>
          <w:szCs w:val="24"/>
          <w:lang w:eastAsia="zh-CN"/>
        </w:rPr>
        <w:t>1820221053@bit.edu.cn</w:t>
      </w:r>
    </w:p>
    <w:p w14:paraId="26B13300" w14:textId="77777777" w:rsidR="00585491" w:rsidRPr="002068DE" w:rsidRDefault="00585491" w:rsidP="002068DE">
      <w:pPr>
        <w:pStyle w:val="TTPAddress"/>
        <w:adjustRightInd w:val="0"/>
        <w:snapToGrid w:val="0"/>
        <w:spacing w:before="0" w:line="380" w:lineRule="atLeast"/>
        <w:rPr>
          <w:rFonts w:ascii="宋体" w:eastAsia="宋体" w:hAnsi="宋体"/>
          <w:snapToGrid w:val="0"/>
          <w:sz w:val="21"/>
          <w:szCs w:val="21"/>
          <w:lang w:eastAsia="zh-CN"/>
        </w:rPr>
      </w:pPr>
    </w:p>
    <w:p w14:paraId="56AB2711" w14:textId="7F06AD09" w:rsidR="003931DA" w:rsidRPr="003931DA" w:rsidRDefault="00473FFA" w:rsidP="003931DA">
      <w:pPr>
        <w:adjustRightInd w:val="0"/>
        <w:snapToGrid w:val="0"/>
        <w:spacing w:line="380" w:lineRule="atLeast"/>
        <w:jc w:val="center"/>
        <w:rPr>
          <w:rFonts w:ascii="宋体" w:eastAsia="宋体" w:hAnsi="宋体"/>
          <w:b/>
          <w:bCs/>
          <w:snapToGrid w:val="0"/>
          <w:kern w:val="0"/>
          <w:sz w:val="24"/>
          <w:szCs w:val="24"/>
        </w:rPr>
      </w:pPr>
      <w:r w:rsidRPr="003931DA">
        <w:rPr>
          <w:rFonts w:ascii="宋体" w:eastAsia="宋体" w:hAnsi="宋体" w:hint="eastAsia"/>
          <w:b/>
          <w:bCs/>
          <w:snapToGrid w:val="0"/>
          <w:kern w:val="0"/>
          <w:sz w:val="24"/>
          <w:szCs w:val="24"/>
        </w:rPr>
        <w:t>摘要</w:t>
      </w:r>
    </w:p>
    <w:p w14:paraId="76FE590B" w14:textId="1850DE6B" w:rsidR="00B334D4" w:rsidRPr="003931DA" w:rsidRDefault="00D35FA0" w:rsidP="002068DE">
      <w:pPr>
        <w:adjustRightInd w:val="0"/>
        <w:snapToGrid w:val="0"/>
        <w:spacing w:line="380" w:lineRule="atLeast"/>
        <w:rPr>
          <w:rFonts w:ascii="宋体" w:eastAsia="宋体" w:hAnsi="宋体"/>
          <w:snapToGrid w:val="0"/>
          <w:kern w:val="0"/>
          <w:sz w:val="22"/>
        </w:rPr>
      </w:pPr>
      <w:r w:rsidRPr="00D35FA0">
        <w:rPr>
          <w:rFonts w:ascii="宋体" w:eastAsia="宋体" w:hAnsi="宋体"/>
          <w:snapToGrid w:val="0"/>
          <w:kern w:val="0"/>
          <w:sz w:val="22"/>
        </w:rPr>
        <w:t>人工智能（</w:t>
      </w:r>
      <w:r>
        <w:rPr>
          <w:rFonts w:ascii="宋体" w:eastAsia="宋体" w:hAnsi="宋体" w:hint="eastAsia"/>
          <w:snapToGrid w:val="0"/>
          <w:kern w:val="0"/>
          <w:sz w:val="22"/>
        </w:rPr>
        <w:t xml:space="preserve">Artificial Intelligence, </w:t>
      </w:r>
      <w:r w:rsidRPr="00D35FA0">
        <w:rPr>
          <w:rFonts w:ascii="宋体" w:eastAsia="宋体" w:hAnsi="宋体"/>
          <w:snapToGrid w:val="0"/>
          <w:kern w:val="0"/>
          <w:sz w:val="22"/>
        </w:rPr>
        <w:t>AI）在医疗诊断中的应用已成为全球医疗行业的重要研究方向。本文从AI在医疗诊断中的关键应用领域出发，综述了医学影像分析</w:t>
      </w:r>
      <w:r w:rsidR="00660980">
        <w:rPr>
          <w:rFonts w:ascii="宋体" w:eastAsia="宋体" w:hAnsi="宋体" w:hint="eastAsia"/>
          <w:snapToGrid w:val="0"/>
          <w:kern w:val="0"/>
          <w:sz w:val="22"/>
        </w:rPr>
        <w:t>与</w:t>
      </w:r>
      <w:r w:rsidRPr="00D35FA0">
        <w:rPr>
          <w:rFonts w:ascii="宋体" w:eastAsia="宋体" w:hAnsi="宋体"/>
          <w:snapToGrid w:val="0"/>
          <w:kern w:val="0"/>
          <w:sz w:val="22"/>
        </w:rPr>
        <w:t>疾病预测的最新进展。针对应用过程中面临的数据隐私、伦理偏见及责任归属等伦理问题进行了深入讨论</w:t>
      </w:r>
      <w:r>
        <w:rPr>
          <w:rFonts w:ascii="宋体" w:eastAsia="宋体" w:hAnsi="宋体" w:hint="eastAsia"/>
          <w:snapToGrid w:val="0"/>
          <w:kern w:val="0"/>
          <w:sz w:val="22"/>
        </w:rPr>
        <w:t>,总结医疗人工智能应用存在的伦理问题</w:t>
      </w:r>
      <w:r w:rsidRPr="00D35FA0">
        <w:rPr>
          <w:rFonts w:ascii="宋体" w:eastAsia="宋体" w:hAnsi="宋体"/>
          <w:snapToGrid w:val="0"/>
          <w:kern w:val="0"/>
          <w:sz w:val="22"/>
        </w:rPr>
        <w:t>。最后，提出了未来在技术与监管方面的改进建议，为推动医疗AI的可持续发展提供参考。</w:t>
      </w:r>
    </w:p>
    <w:p w14:paraId="16AAF73B" w14:textId="62BC5D40" w:rsidR="00473FFA" w:rsidRDefault="00FD7804" w:rsidP="002068DE">
      <w:pPr>
        <w:pStyle w:val="TTPAbstract"/>
        <w:adjustRightInd w:val="0"/>
        <w:snapToGrid w:val="0"/>
        <w:spacing w:before="0" w:line="380" w:lineRule="atLeast"/>
        <w:rPr>
          <w:rFonts w:ascii="宋体" w:eastAsia="宋体" w:hAnsi="宋体"/>
          <w:snapToGrid w:val="0"/>
          <w:sz w:val="22"/>
          <w:szCs w:val="20"/>
          <w:lang w:eastAsia="zh-CN"/>
        </w:rPr>
      </w:pPr>
      <w:r w:rsidRPr="003931DA">
        <w:rPr>
          <w:rFonts w:ascii="宋体" w:eastAsia="宋体" w:hAnsi="宋体" w:hint="eastAsia"/>
          <w:b/>
          <w:bCs/>
          <w:snapToGrid w:val="0"/>
          <w:sz w:val="22"/>
          <w:szCs w:val="22"/>
          <w:lang w:eastAsia="zh-CN"/>
        </w:rPr>
        <w:t>关键词</w:t>
      </w:r>
      <w:r w:rsidRPr="003931DA">
        <w:rPr>
          <w:rFonts w:ascii="宋体" w:eastAsia="宋体" w:hAnsi="宋体"/>
          <w:b/>
          <w:bCs/>
          <w:snapToGrid w:val="0"/>
          <w:sz w:val="22"/>
          <w:szCs w:val="22"/>
          <w:lang w:eastAsia="zh-CN"/>
        </w:rPr>
        <w:t>：</w:t>
      </w:r>
      <w:r w:rsidR="00D35FA0">
        <w:rPr>
          <w:rFonts w:ascii="宋体" w:eastAsia="宋体" w:hAnsi="宋体" w:hint="eastAsia"/>
          <w:bCs/>
          <w:snapToGrid w:val="0"/>
          <w:sz w:val="22"/>
          <w:szCs w:val="22"/>
          <w:lang w:eastAsia="zh-CN"/>
        </w:rPr>
        <w:t>人工智能</w:t>
      </w:r>
      <w:r w:rsidR="004C1D83">
        <w:rPr>
          <w:rFonts w:ascii="宋体" w:eastAsia="宋体" w:hAnsi="宋体" w:hint="eastAsia"/>
          <w:bCs/>
          <w:snapToGrid w:val="0"/>
          <w:sz w:val="22"/>
          <w:szCs w:val="22"/>
          <w:lang w:eastAsia="zh-CN"/>
        </w:rPr>
        <w:t>，医疗诊断</w:t>
      </w:r>
      <w:r w:rsidRPr="003931DA">
        <w:rPr>
          <w:rFonts w:ascii="宋体" w:eastAsia="宋体" w:hAnsi="宋体"/>
          <w:bCs/>
          <w:snapToGrid w:val="0"/>
          <w:sz w:val="22"/>
          <w:szCs w:val="22"/>
          <w:lang w:eastAsia="zh-CN"/>
        </w:rPr>
        <w:t>，</w:t>
      </w:r>
      <w:r w:rsidR="00D35FA0">
        <w:rPr>
          <w:rFonts w:ascii="宋体" w:eastAsia="宋体" w:hAnsi="宋体" w:hint="eastAsia"/>
          <w:bCs/>
          <w:snapToGrid w:val="0"/>
          <w:sz w:val="22"/>
          <w:szCs w:val="22"/>
          <w:lang w:eastAsia="zh-CN"/>
        </w:rPr>
        <w:t>影像分析，疾病预测</w:t>
      </w:r>
      <w:r w:rsidRPr="003931DA">
        <w:rPr>
          <w:rFonts w:ascii="宋体" w:eastAsia="宋体" w:hAnsi="宋体" w:hint="eastAsia"/>
          <w:bCs/>
          <w:snapToGrid w:val="0"/>
          <w:sz w:val="22"/>
          <w:szCs w:val="22"/>
          <w:lang w:eastAsia="zh-CN"/>
        </w:rPr>
        <w:t>，</w:t>
      </w:r>
      <w:r w:rsidR="00D35FA0">
        <w:rPr>
          <w:rFonts w:ascii="宋体" w:eastAsia="宋体" w:hAnsi="宋体" w:hint="eastAsia"/>
          <w:snapToGrid w:val="0"/>
          <w:sz w:val="22"/>
          <w:szCs w:val="20"/>
          <w:lang w:eastAsia="zh-CN"/>
        </w:rPr>
        <w:t>伦理问题</w:t>
      </w:r>
    </w:p>
    <w:p w14:paraId="70287E12" w14:textId="77777777" w:rsidR="004C1D83" w:rsidRPr="004C1D83" w:rsidRDefault="004C1D83" w:rsidP="004C1D83">
      <w:pPr>
        <w:pStyle w:val="TTPSectionHeading"/>
        <w:rPr>
          <w:lang w:eastAsia="zh-CN"/>
        </w:rPr>
      </w:pPr>
    </w:p>
    <w:p w14:paraId="441AC5CB" w14:textId="745CD6FB" w:rsidR="004C1D83" w:rsidRDefault="004C1D83" w:rsidP="004C1D83">
      <w:pPr>
        <w:pStyle w:val="TTPTitle"/>
        <w:adjustRightInd w:val="0"/>
        <w:snapToGrid w:val="0"/>
        <w:spacing w:after="0" w:line="380" w:lineRule="atLeast"/>
        <w:rPr>
          <w:rFonts w:ascii="黑体" w:eastAsia="黑体" w:hAnsi="黑体"/>
          <w:snapToGrid w:val="0"/>
          <w:lang w:eastAsia="zh-CN"/>
        </w:rPr>
      </w:pPr>
      <w:r w:rsidRPr="00D35FA0">
        <w:rPr>
          <w:rFonts w:ascii="黑体" w:eastAsia="黑体" w:hAnsi="黑体"/>
          <w:snapToGrid w:val="0"/>
          <w:lang w:eastAsia="zh-CN"/>
        </w:rPr>
        <w:t>Applications of Artificial Intelligence in Medical Diagnosis and Ethical Challenges</w:t>
      </w:r>
    </w:p>
    <w:p w14:paraId="4654CF65" w14:textId="77777777" w:rsidR="004C1D83" w:rsidRDefault="004C1D83" w:rsidP="004C1D83">
      <w:pPr>
        <w:pStyle w:val="TTPAuthors"/>
        <w:adjustRightInd w:val="0"/>
        <w:snapToGrid w:val="0"/>
        <w:spacing w:before="0" w:line="380" w:lineRule="atLeast"/>
        <w:rPr>
          <w:rFonts w:ascii="宋体" w:eastAsia="宋体" w:hAnsi="宋体"/>
          <w:b/>
          <w:bCs/>
          <w:snapToGrid w:val="0"/>
          <w:sz w:val="24"/>
          <w:szCs w:val="24"/>
          <w:lang w:eastAsia="zh-CN"/>
        </w:rPr>
      </w:pPr>
    </w:p>
    <w:p w14:paraId="52DFE904" w14:textId="1C16F596" w:rsidR="004C1D83" w:rsidRPr="003931DA" w:rsidRDefault="004C1D83" w:rsidP="004C1D83">
      <w:pPr>
        <w:pStyle w:val="TTPAuthors"/>
        <w:adjustRightInd w:val="0"/>
        <w:snapToGrid w:val="0"/>
        <w:spacing w:before="0" w:line="380" w:lineRule="atLeast"/>
        <w:rPr>
          <w:rFonts w:ascii="宋体" w:eastAsia="宋体" w:hAnsi="宋体"/>
          <w:b/>
          <w:bCs/>
          <w:snapToGrid w:val="0"/>
          <w:sz w:val="24"/>
          <w:szCs w:val="24"/>
          <w:lang w:eastAsia="zh-CN"/>
        </w:rPr>
      </w:pPr>
      <w:r>
        <w:rPr>
          <w:rFonts w:ascii="宋体" w:eastAsia="宋体" w:hAnsi="宋体" w:hint="eastAsia"/>
          <w:b/>
          <w:bCs/>
          <w:snapToGrid w:val="0"/>
          <w:sz w:val="24"/>
          <w:szCs w:val="24"/>
          <w:lang w:eastAsia="zh-CN"/>
        </w:rPr>
        <w:t>Chang Jia Jian</w:t>
      </w:r>
    </w:p>
    <w:p w14:paraId="72FB13F2" w14:textId="77777777" w:rsidR="004C1D83" w:rsidRPr="003931DA" w:rsidRDefault="004C1D83" w:rsidP="004C1D83">
      <w:pPr>
        <w:pStyle w:val="TTPAddress"/>
        <w:rPr>
          <w:sz w:val="24"/>
          <w:szCs w:val="24"/>
          <w:lang w:eastAsia="zh-CN"/>
        </w:rPr>
      </w:pPr>
      <w:r w:rsidRPr="003931DA">
        <w:rPr>
          <w:rFonts w:hint="eastAsia"/>
          <w:sz w:val="24"/>
          <w:szCs w:val="24"/>
          <w:lang w:eastAsia="zh-CN"/>
        </w:rPr>
        <w:t>1820221053@bit.edu.cn</w:t>
      </w:r>
    </w:p>
    <w:p w14:paraId="0FFF5EAE" w14:textId="77777777" w:rsidR="004C1D83" w:rsidRPr="004C1D83" w:rsidRDefault="004C1D83" w:rsidP="004C1D83">
      <w:pPr>
        <w:pStyle w:val="TTPAuthors"/>
        <w:rPr>
          <w:lang w:eastAsia="zh-CN"/>
        </w:rPr>
      </w:pPr>
    </w:p>
    <w:p w14:paraId="4688D52B" w14:textId="6689093D" w:rsidR="003931DA" w:rsidRPr="003931DA" w:rsidRDefault="002D2C30" w:rsidP="003931DA">
      <w:pPr>
        <w:pStyle w:val="TTPAbstract"/>
        <w:adjustRightInd w:val="0"/>
        <w:snapToGrid w:val="0"/>
        <w:spacing w:before="0" w:line="380" w:lineRule="atLeast"/>
        <w:jc w:val="center"/>
        <w:rPr>
          <w:rFonts w:ascii="宋体" w:eastAsia="宋体" w:hAnsi="宋体"/>
          <w:b/>
          <w:bCs/>
          <w:snapToGrid w:val="0"/>
          <w:lang w:eastAsia="zh-CN"/>
        </w:rPr>
      </w:pPr>
      <w:r w:rsidRPr="003931DA">
        <w:rPr>
          <w:rFonts w:ascii="宋体" w:eastAsia="宋体" w:hAnsi="宋体"/>
          <w:b/>
          <w:bCs/>
          <w:snapToGrid w:val="0"/>
          <w:lang w:eastAsia="zh-CN"/>
        </w:rPr>
        <w:t>Abstract</w:t>
      </w:r>
    </w:p>
    <w:p w14:paraId="3B384928" w14:textId="717168DD" w:rsidR="00D35FA0" w:rsidRDefault="00D35FA0" w:rsidP="002068DE">
      <w:pPr>
        <w:pStyle w:val="TTPKeywords"/>
        <w:adjustRightInd w:val="0"/>
        <w:snapToGrid w:val="0"/>
        <w:spacing w:before="0" w:line="380" w:lineRule="atLeast"/>
        <w:rPr>
          <w:rFonts w:ascii="宋体" w:eastAsia="宋体" w:hAnsi="宋体" w:cs="Times New Roman"/>
          <w:snapToGrid w:val="0"/>
        </w:rPr>
      </w:pPr>
      <w:r w:rsidRPr="00D35FA0">
        <w:rPr>
          <w:rFonts w:ascii="宋体" w:eastAsia="宋体" w:hAnsi="宋体" w:cs="Times New Roman"/>
          <w:snapToGrid w:val="0"/>
        </w:rPr>
        <w:t>The application of Artificial Intelligence (AI) in medical diagnosis has become a significant research focus in the global healthcare industry. This paper reviews key AI applications in medical diagnosis, including medical imaging analysis</w:t>
      </w:r>
      <w:r w:rsidR="00660980">
        <w:rPr>
          <w:rFonts w:ascii="宋体" w:eastAsia="宋体" w:hAnsi="宋体" w:cs="Times New Roman" w:hint="eastAsia"/>
          <w:snapToGrid w:val="0"/>
          <w:lang w:eastAsia="zh-CN"/>
        </w:rPr>
        <w:t xml:space="preserve"> and</w:t>
      </w:r>
      <w:r w:rsidRPr="00D35FA0">
        <w:rPr>
          <w:rFonts w:ascii="宋体" w:eastAsia="宋体" w:hAnsi="宋体" w:cs="Times New Roman"/>
          <w:snapToGrid w:val="0"/>
        </w:rPr>
        <w:t xml:space="preserve"> disease prediction. It discusses ethical issues such as data privacy, algorithmic bias, and accountability associated with these applications. The paper summarizes the ethical challenges faced by medical AI. Finally, it suggests improvements in technology and regulatory frameworks to promote the sustainable development of AI in healthcare.</w:t>
      </w:r>
    </w:p>
    <w:p w14:paraId="77E8079C" w14:textId="72DCF7BF" w:rsidR="008B3795" w:rsidRPr="003931DA" w:rsidRDefault="008B3795" w:rsidP="002068DE">
      <w:pPr>
        <w:pStyle w:val="TTPKeywords"/>
        <w:adjustRightInd w:val="0"/>
        <w:snapToGrid w:val="0"/>
        <w:spacing w:before="0" w:line="380" w:lineRule="atLeast"/>
        <w:rPr>
          <w:rFonts w:ascii="宋体" w:eastAsia="宋体" w:hAnsi="宋体"/>
          <w:b/>
          <w:bCs/>
          <w:i/>
          <w:iCs/>
          <w:snapToGrid w:val="0"/>
        </w:rPr>
      </w:pPr>
      <w:r w:rsidRPr="003931DA">
        <w:rPr>
          <w:rFonts w:ascii="宋体" w:eastAsia="宋体" w:hAnsi="宋体"/>
          <w:b/>
          <w:bCs/>
          <w:snapToGrid w:val="0"/>
        </w:rPr>
        <w:t>Keywords:</w:t>
      </w:r>
      <w:r w:rsidRPr="003931DA">
        <w:rPr>
          <w:rFonts w:ascii="宋体" w:eastAsia="宋体" w:hAnsi="宋体"/>
          <w:snapToGrid w:val="0"/>
        </w:rPr>
        <w:t xml:space="preserve"> </w:t>
      </w:r>
      <w:r w:rsidR="00D35FA0" w:rsidRPr="00D35FA0">
        <w:rPr>
          <w:rFonts w:ascii="宋体" w:eastAsia="宋体" w:hAnsi="宋体"/>
          <w:snapToGrid w:val="0"/>
        </w:rPr>
        <w:t>Artificial Intelligence</w:t>
      </w:r>
      <w:r w:rsidR="004C1D83">
        <w:rPr>
          <w:rFonts w:ascii="宋体" w:eastAsia="宋体" w:hAnsi="宋体" w:hint="eastAsia"/>
          <w:snapToGrid w:val="0"/>
          <w:lang w:eastAsia="zh-CN"/>
        </w:rPr>
        <w:t>, Medical Diagnosis</w:t>
      </w:r>
      <w:r w:rsidR="00D35FA0" w:rsidRPr="00D35FA0">
        <w:rPr>
          <w:rFonts w:ascii="宋体" w:eastAsia="宋体" w:hAnsi="宋体"/>
          <w:snapToGrid w:val="0"/>
        </w:rPr>
        <w:t>, Medical Imaging Analysis, Disease Prediction, Ethical Issues</w:t>
      </w:r>
    </w:p>
    <w:p w14:paraId="1B78F312" w14:textId="77777777" w:rsidR="008B3795" w:rsidRPr="002068DE" w:rsidRDefault="008B3795" w:rsidP="002068DE">
      <w:pPr>
        <w:pStyle w:val="TTPSectionHeading"/>
        <w:adjustRightInd w:val="0"/>
        <w:snapToGrid w:val="0"/>
        <w:spacing w:before="0" w:after="0" w:line="380" w:lineRule="atLeast"/>
        <w:rPr>
          <w:rFonts w:ascii="宋体" w:eastAsia="宋体" w:hAnsi="宋体"/>
          <w:snapToGrid w:val="0"/>
          <w:sz w:val="21"/>
          <w:szCs w:val="21"/>
        </w:rPr>
      </w:pPr>
    </w:p>
    <w:p w14:paraId="0A11B5B6" w14:textId="77777777" w:rsidR="00E9486C" w:rsidRPr="002068DE" w:rsidRDefault="00E9486C" w:rsidP="002068DE">
      <w:pPr>
        <w:pStyle w:val="TTPSectionHeading"/>
        <w:adjustRightInd w:val="0"/>
        <w:snapToGrid w:val="0"/>
        <w:spacing w:before="0" w:after="0" w:line="380" w:lineRule="atLeast"/>
        <w:rPr>
          <w:rFonts w:ascii="黑体" w:eastAsia="黑体" w:hAnsi="黑体"/>
          <w:snapToGrid w:val="0"/>
          <w:sz w:val="28"/>
          <w:szCs w:val="28"/>
          <w:lang w:eastAsia="zh-CN"/>
        </w:rPr>
      </w:pPr>
      <w:r w:rsidRPr="002068DE">
        <w:rPr>
          <w:rFonts w:ascii="黑体" w:eastAsia="黑体" w:hAnsi="黑体"/>
          <w:snapToGrid w:val="0"/>
          <w:sz w:val="28"/>
          <w:szCs w:val="28"/>
          <w:lang w:eastAsia="zh-CN"/>
        </w:rPr>
        <w:t xml:space="preserve">1 </w:t>
      </w:r>
      <w:r w:rsidRPr="002068DE">
        <w:rPr>
          <w:rFonts w:ascii="黑体" w:eastAsia="黑体" w:hAnsi="黑体" w:hint="eastAsia"/>
          <w:snapToGrid w:val="0"/>
          <w:sz w:val="28"/>
          <w:szCs w:val="28"/>
          <w:lang w:eastAsia="zh-CN"/>
        </w:rPr>
        <w:t>引言</w:t>
      </w:r>
    </w:p>
    <w:p w14:paraId="6474B51F" w14:textId="36C077F6" w:rsidR="00E9486C" w:rsidRPr="003931DA" w:rsidRDefault="00A2404D" w:rsidP="002068DE">
      <w:pPr>
        <w:pStyle w:val="TTPAbstract"/>
        <w:adjustRightInd w:val="0"/>
        <w:snapToGrid w:val="0"/>
        <w:spacing w:before="0" w:line="380" w:lineRule="atLeast"/>
        <w:ind w:firstLineChars="200" w:firstLine="440"/>
        <w:rPr>
          <w:rFonts w:ascii="宋体" w:eastAsia="宋体" w:hAnsi="宋体"/>
          <w:snapToGrid w:val="0"/>
          <w:sz w:val="22"/>
          <w:szCs w:val="22"/>
          <w:lang w:eastAsia="zh-CN"/>
        </w:rPr>
      </w:pPr>
      <w:r>
        <w:rPr>
          <w:rFonts w:ascii="宋体" w:eastAsia="宋体" w:hAnsi="宋体" w:hint="eastAsia"/>
          <w:snapToGrid w:val="0"/>
          <w:sz w:val="22"/>
          <w:szCs w:val="22"/>
          <w:lang w:eastAsia="zh-CN"/>
        </w:rPr>
        <w:t>随着互联网技术的发展，深度学习和大数据技术越来越成熟，AI的应用在医疗领域不断被引入。尤其是在医疗诊断中，AI通过设备采集数据后通过自动化分析医学数据，从而辅助进行医疗诊断，能够提高诊断效率与准确率，为</w:t>
      </w:r>
      <w:r w:rsidR="007C4C7D">
        <w:rPr>
          <w:rFonts w:ascii="宋体" w:eastAsia="宋体" w:hAnsi="宋体" w:hint="eastAsia"/>
          <w:snapToGrid w:val="0"/>
          <w:sz w:val="22"/>
          <w:szCs w:val="22"/>
          <w:lang w:eastAsia="zh-CN"/>
        </w:rPr>
        <w:t>医疗技术带来深层的影响。然而，医疗AI的应用带来了诸多的伦理与法律问题，引发社会的争执。</w:t>
      </w:r>
      <w:r w:rsidRPr="003931DA">
        <w:rPr>
          <w:rFonts w:ascii="宋体" w:eastAsia="宋体" w:hAnsi="宋体" w:hint="eastAsia"/>
          <w:snapToGrid w:val="0"/>
          <w:sz w:val="22"/>
          <w:szCs w:val="22"/>
          <w:lang w:eastAsia="zh-CN"/>
        </w:rPr>
        <w:t xml:space="preserve"> </w:t>
      </w:r>
    </w:p>
    <w:p w14:paraId="6C555454" w14:textId="77777777" w:rsidR="00E9486C" w:rsidRPr="002068DE" w:rsidRDefault="00E9486C" w:rsidP="002068DE">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hint="eastAsia"/>
          <w:snapToGrid w:val="0"/>
          <w:lang w:eastAsia="zh-CN"/>
        </w:rPr>
        <w:lastRenderedPageBreak/>
        <w:t>1.1</w:t>
      </w:r>
      <w:r w:rsidR="002068DE">
        <w:rPr>
          <w:rFonts w:ascii="黑体" w:eastAsia="黑体" w:hAnsi="黑体"/>
          <w:snapToGrid w:val="0"/>
          <w:lang w:eastAsia="zh-CN"/>
        </w:rPr>
        <w:t xml:space="preserve"> </w:t>
      </w:r>
      <w:r w:rsidRPr="002068DE">
        <w:rPr>
          <w:rFonts w:ascii="黑体" w:eastAsia="黑体" w:hAnsi="黑体" w:hint="eastAsia"/>
          <w:snapToGrid w:val="0"/>
          <w:lang w:eastAsia="zh-CN"/>
        </w:rPr>
        <w:t>课题背景与现状</w:t>
      </w:r>
    </w:p>
    <w:p w14:paraId="1057ED65" w14:textId="77777777" w:rsidR="00B4168F" w:rsidRDefault="00B4168F" w:rsidP="00731398">
      <w:pPr>
        <w:pStyle w:val="TTPAbstract"/>
        <w:widowControl w:val="0"/>
        <w:adjustRightInd w:val="0"/>
        <w:snapToGrid w:val="0"/>
        <w:spacing w:before="0" w:line="380" w:lineRule="atLeast"/>
        <w:ind w:firstLineChars="200" w:firstLine="420"/>
        <w:rPr>
          <w:rFonts w:ascii="宋体" w:eastAsia="宋体" w:hAnsi="宋体"/>
          <w:snapToGrid w:val="0"/>
          <w:sz w:val="21"/>
          <w:szCs w:val="21"/>
          <w:lang w:eastAsia="zh-CN"/>
        </w:rPr>
      </w:pPr>
      <w:r w:rsidRPr="00B4168F">
        <w:rPr>
          <w:rFonts w:ascii="宋体" w:eastAsia="宋体" w:hAnsi="宋体"/>
          <w:snapToGrid w:val="0"/>
          <w:sz w:val="21"/>
          <w:szCs w:val="21"/>
          <w:lang w:eastAsia="zh-CN"/>
        </w:rPr>
        <w:t>随着人工智能（AI）技术的快速发展，其在医疗诊断领域的应用引起了全球医疗行业和学术界的广泛关注。医疗诊断传统上依赖于医生的专业知识和临床经验，但这种方法受到医生数量有限和主观判断的影响，可能导致诊断效率和准确率的差异。为了解决这一问题，人工智能技术凭借强大的数据处理和深度学习能力，正在逐步改变医疗诊断的传统模式</w:t>
      </w:r>
    </w:p>
    <w:p w14:paraId="733493E9" w14:textId="77777777" w:rsidR="00B4168F" w:rsidRDefault="00B4168F" w:rsidP="00731398">
      <w:pPr>
        <w:pStyle w:val="TTPAbstract"/>
        <w:widowControl w:val="0"/>
        <w:adjustRightInd w:val="0"/>
        <w:snapToGrid w:val="0"/>
        <w:spacing w:before="0" w:line="380" w:lineRule="atLeast"/>
        <w:ind w:firstLineChars="200" w:firstLine="420"/>
        <w:rPr>
          <w:rFonts w:ascii="宋体" w:eastAsia="宋体" w:hAnsi="宋体"/>
          <w:snapToGrid w:val="0"/>
          <w:sz w:val="21"/>
          <w:szCs w:val="21"/>
          <w:lang w:eastAsia="zh-CN"/>
        </w:rPr>
      </w:pPr>
      <w:r w:rsidRPr="00B4168F">
        <w:rPr>
          <w:rFonts w:ascii="宋体" w:eastAsia="宋体" w:hAnsi="宋体"/>
          <w:snapToGrid w:val="0"/>
          <w:sz w:val="21"/>
          <w:szCs w:val="21"/>
          <w:lang w:eastAsia="zh-CN"/>
        </w:rPr>
        <w:t>在医学影像分析领域，深度学习模型（如卷积神经网络，CNN）已被广泛应用于疾病的自动检测和诊断，如肺炎、肿瘤和糖尿病视网膜病变等。在疾病预测与个性化治疗方面，AI可以通过分析患者的病史和遗传信息，预测疾病的发展趋势，并推荐个性化的治疗方案。此外，智能临床决策支持系统（CDSS）的应用大幅提高了疑难病症的诊断准确率，帮助医生做出更科学、更高效的医疗决策。</w:t>
      </w:r>
    </w:p>
    <w:p w14:paraId="522DB58E" w14:textId="77777777" w:rsidR="00B4168F" w:rsidRDefault="00B4168F" w:rsidP="00731398">
      <w:pPr>
        <w:pStyle w:val="TTPAbstract"/>
        <w:widowControl w:val="0"/>
        <w:adjustRightInd w:val="0"/>
        <w:snapToGrid w:val="0"/>
        <w:spacing w:before="0" w:line="380" w:lineRule="atLeast"/>
        <w:ind w:firstLineChars="200" w:firstLine="420"/>
        <w:rPr>
          <w:rFonts w:ascii="宋体" w:eastAsia="宋体" w:hAnsi="宋体"/>
          <w:snapToGrid w:val="0"/>
          <w:sz w:val="21"/>
          <w:szCs w:val="21"/>
          <w:lang w:eastAsia="zh-CN"/>
        </w:rPr>
      </w:pPr>
      <w:r w:rsidRPr="00B4168F">
        <w:rPr>
          <w:rFonts w:ascii="宋体" w:eastAsia="宋体" w:hAnsi="宋体"/>
          <w:snapToGrid w:val="0"/>
          <w:sz w:val="21"/>
          <w:szCs w:val="21"/>
          <w:lang w:eastAsia="zh-CN"/>
        </w:rPr>
        <w:t>尽管AI技术在医疗诊断中展现出巨大的潜力，其广泛应用仍面临诸多挑战。首先，医疗数据的隐私与安全问题备受关注，数据共享和保护的平衡难以实现。其次，算法偏见与模型的公平性问题需要特别关注，偏倚数据可能导致不公平的诊断结果。此外，AI诊断的透明性和解释能力仍显不足，难以完全替代医生的临床判断。最后，责任归属问题尚未在法律层面得到明确界定，医疗事故发生时责任划分存在争议。</w:t>
      </w:r>
    </w:p>
    <w:p w14:paraId="20911434" w14:textId="575A7C5B" w:rsidR="00E9486C" w:rsidRPr="002068DE" w:rsidRDefault="00B4168F" w:rsidP="00B4168F">
      <w:pPr>
        <w:pStyle w:val="TTPAbstract"/>
        <w:widowControl w:val="0"/>
        <w:adjustRightInd w:val="0"/>
        <w:snapToGrid w:val="0"/>
        <w:spacing w:before="0" w:line="380" w:lineRule="atLeast"/>
        <w:ind w:firstLineChars="200" w:firstLine="420"/>
        <w:rPr>
          <w:rFonts w:ascii="宋体" w:eastAsia="宋体" w:hAnsi="宋体"/>
          <w:snapToGrid w:val="0"/>
          <w:sz w:val="21"/>
          <w:szCs w:val="21"/>
          <w:lang w:eastAsia="zh-CN"/>
        </w:rPr>
      </w:pPr>
      <w:r w:rsidRPr="00B4168F">
        <w:rPr>
          <w:rFonts w:ascii="宋体" w:eastAsia="宋体" w:hAnsi="宋体"/>
          <w:snapToGrid w:val="0"/>
          <w:sz w:val="21"/>
          <w:szCs w:val="21"/>
          <w:lang w:eastAsia="zh-CN"/>
        </w:rPr>
        <w:t>总的来说，人工智能在医疗诊断中的应用正处于快速发展阶段，技术突破与伦理挑战并存。深入研究这一领域，不仅有助于推动医疗技术的进步，更为建设一个更加智能与公平的医疗体系奠定基础。</w:t>
      </w:r>
    </w:p>
    <w:p w14:paraId="78C0C1C4" w14:textId="77777777" w:rsidR="00E9486C" w:rsidRPr="002068DE" w:rsidRDefault="00E9486C" w:rsidP="002068DE">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hint="eastAsia"/>
          <w:snapToGrid w:val="0"/>
          <w:lang w:eastAsia="zh-CN"/>
        </w:rPr>
        <w:t>1.</w:t>
      </w:r>
      <w:r w:rsidRPr="002068DE">
        <w:rPr>
          <w:rFonts w:ascii="黑体" w:eastAsia="黑体" w:hAnsi="黑体"/>
          <w:snapToGrid w:val="0"/>
          <w:lang w:eastAsia="zh-CN"/>
        </w:rPr>
        <w:t xml:space="preserve">2 </w:t>
      </w:r>
      <w:r w:rsidRPr="002068DE">
        <w:rPr>
          <w:rFonts w:ascii="黑体" w:eastAsia="黑体" w:hAnsi="黑体" w:hint="eastAsia"/>
          <w:snapToGrid w:val="0"/>
          <w:lang w:eastAsia="zh-CN"/>
        </w:rPr>
        <w:t>研究的目的和意义</w:t>
      </w:r>
    </w:p>
    <w:p w14:paraId="5BB3F555" w14:textId="77777777" w:rsidR="007C4C7D" w:rsidRDefault="007C4C7D" w:rsidP="007C4C7D">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7C4C7D">
        <w:rPr>
          <w:rFonts w:ascii="宋体" w:eastAsia="宋体" w:hAnsi="宋体"/>
          <w:snapToGrid w:val="0"/>
          <w:sz w:val="21"/>
          <w:szCs w:val="21"/>
          <w:lang w:eastAsia="zh-CN"/>
        </w:rPr>
        <w:t>本课题研究的主要目的是系统总结人工智能（AI）在医疗领域的应用技术，梳理其在医学影像分析、疾病预测、个性化治疗等方面的研究现状，揭示其在实际应用中面临的技术与伦理挑战。此外，研究还旨在探索如何通过技术创新和政策完善，推动医疗AI的可持续发展与广泛应用</w:t>
      </w:r>
      <w:r>
        <w:rPr>
          <w:rFonts w:ascii="宋体" w:eastAsia="宋体" w:hAnsi="宋体" w:hint="eastAsia"/>
          <w:snapToGrid w:val="0"/>
          <w:sz w:val="21"/>
          <w:szCs w:val="21"/>
          <w:lang w:eastAsia="zh-CN"/>
        </w:rPr>
        <w:t>。</w:t>
      </w:r>
    </w:p>
    <w:p w14:paraId="5327653E" w14:textId="77777777" w:rsidR="00B4168F" w:rsidRDefault="00B4168F" w:rsidP="007C4C7D">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B4168F">
        <w:rPr>
          <w:rFonts w:ascii="宋体" w:eastAsia="宋体" w:hAnsi="宋体"/>
          <w:snapToGrid w:val="0"/>
          <w:sz w:val="21"/>
          <w:szCs w:val="21"/>
          <w:lang w:eastAsia="zh-CN"/>
        </w:rPr>
        <w:t>通过深入分析现有研究成果与技术趋势，本课题力求明确医疗AI的核心发展方向与潜在突破点，为医疗机构和政策制定者提供科学参考，推动人工智能技术在全球医疗体系中的合理部署与创新应用。</w:t>
      </w:r>
    </w:p>
    <w:p w14:paraId="7CFD7490" w14:textId="77777777" w:rsidR="00B4168F" w:rsidRDefault="00B4168F" w:rsidP="00B4168F">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B4168F">
        <w:rPr>
          <w:rFonts w:ascii="宋体" w:eastAsia="宋体" w:hAnsi="宋体"/>
          <w:snapToGrid w:val="0"/>
          <w:sz w:val="21"/>
          <w:szCs w:val="21"/>
          <w:lang w:eastAsia="zh-CN"/>
        </w:rPr>
        <w:t>与此同时，本研究具有重要的社会意义。一方面，医疗AI的成功应用有助于提高诊断的准确性与效率，减轻医生工作负担，改善患者的就医体验。另一方面，研究中的伦理问题探讨将为制定更全面、更公平的医疗AI监管政策提供依据，确保技术应用符合社会道德和法律规范，维护患者的基本权益与隐私安全。</w:t>
      </w:r>
    </w:p>
    <w:p w14:paraId="6D482192" w14:textId="36E4A793" w:rsidR="00B4168F" w:rsidRPr="00B4168F" w:rsidRDefault="00B4168F" w:rsidP="00B4168F">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B4168F">
        <w:rPr>
          <w:rFonts w:ascii="宋体" w:eastAsia="宋体" w:hAnsi="宋体"/>
          <w:snapToGrid w:val="0"/>
          <w:sz w:val="21"/>
          <w:szCs w:val="21"/>
          <w:lang w:eastAsia="zh-CN"/>
        </w:rPr>
        <w:t>综上所述，本课题不仅具有学术研究价值，也在医疗行业的技术应用与伦理监管层面具有重要的现实指导意义。</w:t>
      </w:r>
    </w:p>
    <w:p w14:paraId="5C9B3FB4" w14:textId="77777777" w:rsidR="00EE26EF" w:rsidRPr="002068DE" w:rsidRDefault="00EE26EF" w:rsidP="002068DE">
      <w:pPr>
        <w:pStyle w:val="TTPSectionHeading"/>
        <w:adjustRightInd w:val="0"/>
        <w:snapToGrid w:val="0"/>
        <w:spacing w:before="0" w:after="0" w:line="380" w:lineRule="atLeast"/>
        <w:rPr>
          <w:rFonts w:ascii="黑体" w:eastAsia="黑体" w:hAnsi="黑体"/>
          <w:snapToGrid w:val="0"/>
          <w:sz w:val="28"/>
          <w:szCs w:val="28"/>
          <w:lang w:eastAsia="zh-CN"/>
        </w:rPr>
      </w:pPr>
    </w:p>
    <w:p w14:paraId="4AE7B58E" w14:textId="64A1BF01" w:rsidR="00EE26EF" w:rsidRPr="002068DE" w:rsidRDefault="00EE26EF" w:rsidP="002068DE">
      <w:pPr>
        <w:pStyle w:val="TTPSectionHeading"/>
        <w:adjustRightInd w:val="0"/>
        <w:snapToGrid w:val="0"/>
        <w:spacing w:before="0" w:after="0" w:line="380" w:lineRule="atLeast"/>
        <w:rPr>
          <w:rFonts w:ascii="黑体" w:eastAsia="黑体" w:hAnsi="黑体"/>
          <w:snapToGrid w:val="0"/>
          <w:sz w:val="28"/>
          <w:szCs w:val="28"/>
          <w:lang w:eastAsia="zh-CN"/>
        </w:rPr>
      </w:pPr>
      <w:r w:rsidRPr="002068DE">
        <w:rPr>
          <w:rFonts w:ascii="黑体" w:eastAsia="黑体" w:hAnsi="黑体"/>
          <w:snapToGrid w:val="0"/>
          <w:sz w:val="28"/>
          <w:szCs w:val="28"/>
          <w:lang w:eastAsia="zh-CN"/>
        </w:rPr>
        <w:t xml:space="preserve">2 </w:t>
      </w:r>
      <w:r w:rsidR="007C4C7D">
        <w:rPr>
          <w:rFonts w:ascii="黑体" w:eastAsia="黑体" w:hAnsi="黑体" w:hint="eastAsia"/>
          <w:snapToGrid w:val="0"/>
          <w:sz w:val="28"/>
          <w:szCs w:val="28"/>
          <w:lang w:eastAsia="zh-CN"/>
        </w:rPr>
        <w:t>人工智能在医疗诊断中的主要应用</w:t>
      </w:r>
    </w:p>
    <w:p w14:paraId="362CE845" w14:textId="6758EB0B" w:rsidR="00A71621" w:rsidRPr="002068DE" w:rsidRDefault="00A71621" w:rsidP="002068DE">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2</w:t>
      </w:r>
      <w:r w:rsidRPr="002068DE">
        <w:rPr>
          <w:rFonts w:ascii="黑体" w:eastAsia="黑体" w:hAnsi="黑体" w:hint="eastAsia"/>
          <w:snapToGrid w:val="0"/>
          <w:lang w:eastAsia="zh-CN"/>
        </w:rPr>
        <w:t>.1</w:t>
      </w:r>
      <w:r w:rsidRPr="002068DE">
        <w:rPr>
          <w:rFonts w:ascii="黑体" w:eastAsia="黑体" w:hAnsi="黑体"/>
          <w:snapToGrid w:val="0"/>
          <w:lang w:eastAsia="zh-CN"/>
        </w:rPr>
        <w:t xml:space="preserve"> </w:t>
      </w:r>
      <w:r w:rsidR="00B4168F">
        <w:rPr>
          <w:rFonts w:ascii="黑体" w:eastAsia="黑体" w:hAnsi="黑体" w:hint="eastAsia"/>
          <w:snapToGrid w:val="0"/>
          <w:lang w:eastAsia="zh-CN"/>
        </w:rPr>
        <w:t>医学影像分析</w:t>
      </w:r>
    </w:p>
    <w:p w14:paraId="51E28852" w14:textId="77777777" w:rsidR="009F553E" w:rsidRDefault="00B4168F" w:rsidP="009F553E">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Pr>
          <w:rFonts w:ascii="宋体" w:eastAsia="宋体" w:hAnsi="宋体" w:hint="eastAsia"/>
          <w:snapToGrid w:val="0"/>
          <w:sz w:val="21"/>
          <w:szCs w:val="21"/>
          <w:lang w:eastAsia="zh-CN"/>
        </w:rPr>
        <w:t>医学影像分析是AI在医疗诊断中的核心部分。在深度学习模型（如卷积神经网络</w:t>
      </w:r>
      <w:r w:rsidR="009F553E">
        <w:rPr>
          <w:rFonts w:ascii="宋体" w:eastAsia="宋体" w:hAnsi="宋体" w:hint="eastAsia"/>
          <w:snapToGrid w:val="0"/>
          <w:sz w:val="21"/>
          <w:szCs w:val="21"/>
          <w:lang w:eastAsia="zh-CN"/>
        </w:rPr>
        <w:t>CNN中的ResNet-50、EfficientDet-D2</w:t>
      </w:r>
      <w:r>
        <w:rPr>
          <w:rFonts w:ascii="宋体" w:eastAsia="宋体" w:hAnsi="宋体" w:hint="eastAsia"/>
          <w:snapToGrid w:val="0"/>
          <w:sz w:val="21"/>
          <w:szCs w:val="21"/>
          <w:lang w:eastAsia="zh-CN"/>
        </w:rPr>
        <w:t>）</w:t>
      </w:r>
      <w:r w:rsidR="009F553E">
        <w:rPr>
          <w:rFonts w:ascii="宋体" w:eastAsia="宋体" w:hAnsi="宋体" w:hint="eastAsia"/>
          <w:snapToGrid w:val="0"/>
          <w:sz w:val="21"/>
          <w:szCs w:val="21"/>
          <w:lang w:eastAsia="zh-CN"/>
        </w:rPr>
        <w:t>下，对X光、CT、光学相干断层扫描（OCT）的图像进行分析表现出色，能够高准确性地诊断病症。例如：</w:t>
      </w:r>
    </w:p>
    <w:p w14:paraId="74FA3E45" w14:textId="77777777" w:rsidR="00E50BF0" w:rsidRDefault="004471AD" w:rsidP="009F553E">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Pr>
          <w:rFonts w:ascii="宋体" w:eastAsia="宋体" w:hAnsi="宋体" w:hint="eastAsia"/>
          <w:snapToGrid w:val="0"/>
          <w:sz w:val="21"/>
          <w:szCs w:val="21"/>
          <w:lang w:eastAsia="zh-CN"/>
        </w:rPr>
        <w:t>在消化道粘膜下肿瘤（SMT）的诊断中，由于SMT通常是无症状的，该病况需由内镜医师在进行内镜检查或消化道造影时才能偶然发现。而胃肠道间质瘤（GIST）是最常见的间叶组织性肿瘤，在超声内镜（EUS）下，GIST表现低回声、均匀的肿瘤，边缘清晰，很少不规则。通过这些特征，在卷积神经网络EfficientDet-d2进行训练，训练后使用测试集超声图像对人工智能诊断模型进行检测，结果为SMT诊断的准确度达到</w:t>
      </w:r>
      <w:r>
        <w:rPr>
          <w:rFonts w:ascii="宋体" w:eastAsia="宋体" w:hAnsi="宋体" w:hint="eastAsia"/>
          <w:snapToGrid w:val="0"/>
          <w:sz w:val="21"/>
          <w:szCs w:val="21"/>
          <w:lang w:eastAsia="zh-CN"/>
        </w:rPr>
        <w:lastRenderedPageBreak/>
        <w:t>82.7%</w:t>
      </w:r>
      <w:r w:rsidR="00E50BF0">
        <w:rPr>
          <w:rFonts w:ascii="宋体" w:eastAsia="宋体" w:hAnsi="宋体" w:hint="eastAsia"/>
          <w:snapToGrid w:val="0"/>
          <w:sz w:val="21"/>
          <w:szCs w:val="21"/>
          <w:lang w:eastAsia="zh-CN"/>
        </w:rPr>
        <w:t>，并且对SMT的分类均有很好的诊断性。在实验中，与超过3年的普通超声内镜医师和超过5年的超声内镜专家相比之下，人工智能的能力相当于超3年的普通超声内镜医师，略差于超5年的超声内镜专家。</w:t>
      </w:r>
    </w:p>
    <w:p w14:paraId="0B052429" w14:textId="77777777" w:rsidR="00CF307C" w:rsidRDefault="001372A4" w:rsidP="00CF307C">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1372A4">
        <w:rPr>
          <w:rFonts w:ascii="宋体" w:eastAsia="宋体" w:hAnsi="宋体"/>
          <w:snapToGrid w:val="0"/>
          <w:sz w:val="21"/>
          <w:szCs w:val="21"/>
          <w:lang w:eastAsia="zh-CN"/>
        </w:rPr>
        <w:t>肺癌作为全球最常见的致死性癌症之一，其早期发现与诊断至关重要。电子计算机断层扫描（Computed Tomography，CT）是肺癌诊断的主要成像手段。然而，人工分析 CT 影像费时费力，且存在误诊的可能。训练好的深度学习模型（如 ResNet、U-Net 和 Faster R-CNN）被广泛应用于肺癌的早期筛查与诊断。通过大规模标注的肺部 CT 数据集，AI 模型能够自动检测肺结节的大小、密度和形状，识别恶性肿瘤的可能性。研究表明，AI 系统在检测直径小于 5mm 的早期肺结节方面表现出极高的敏感性，其诊断准确率在 90%-95% 之间，达到甚至超过资深放射科医生的水平</w:t>
      </w:r>
      <w:r>
        <w:rPr>
          <w:rFonts w:ascii="宋体" w:eastAsia="宋体" w:hAnsi="宋体" w:hint="eastAsia"/>
          <w:snapToGrid w:val="0"/>
          <w:sz w:val="21"/>
          <w:szCs w:val="21"/>
          <w:lang w:eastAsia="zh-CN"/>
        </w:rPr>
        <w:t>。</w:t>
      </w:r>
      <w:r w:rsidRPr="001372A4">
        <w:rPr>
          <w:rFonts w:ascii="宋体" w:eastAsia="宋体" w:hAnsi="宋体"/>
          <w:snapToGrid w:val="0"/>
          <w:sz w:val="21"/>
          <w:szCs w:val="21"/>
          <w:lang w:eastAsia="zh-CN"/>
        </w:rPr>
        <w:t>此外，结合患者的历史病历与肺功能数据，AI 可进一步分析肿瘤的发展趋势，辅助制定个性化的治疗方案。这种多模态分析（Multimodal Analysis）技术将影像数据与临床信息结合，为医生提供更具针对性的决策支持。</w:t>
      </w:r>
    </w:p>
    <w:p w14:paraId="34C0E4BE" w14:textId="77777777" w:rsidR="0038633B" w:rsidRDefault="00CF307C" w:rsidP="00CF307C">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Pr>
          <w:rFonts w:ascii="宋体" w:eastAsia="宋体" w:hAnsi="宋体" w:hint="eastAsia"/>
          <w:snapToGrid w:val="0"/>
          <w:sz w:val="21"/>
          <w:szCs w:val="21"/>
          <w:lang w:eastAsia="zh-CN"/>
        </w:rPr>
        <w:t>糖尿病是重大的全球健康卫生问题，而其中糖尿病黄斑水肿（Diabetic Macular Edema, DME）是糖尿病患者视力下降乃至丧失的主要原因。在现今社会缺乏充足的人员设备具备正确解读眼底彩照和OCT图像的能力，那么在人工智能技术的发展引进，可以很好的弥补这一方面的不足。</w:t>
      </w:r>
      <w:r w:rsidRPr="00CF307C">
        <w:rPr>
          <w:rFonts w:ascii="宋体" w:eastAsia="宋体" w:hAnsi="宋体"/>
          <w:snapToGrid w:val="0"/>
          <w:sz w:val="21"/>
          <w:szCs w:val="21"/>
          <w:lang w:eastAsia="zh-CN"/>
        </w:rPr>
        <w:t>特别是基于深度学习的卷积神经网络（CNN），在 DME 的自动化检测与分级中表现出色。</w:t>
      </w:r>
      <w:r w:rsidR="00660980">
        <w:rPr>
          <w:rFonts w:ascii="宋体" w:eastAsia="宋体" w:hAnsi="宋体" w:hint="eastAsia"/>
          <w:snapToGrid w:val="0"/>
          <w:sz w:val="21"/>
          <w:szCs w:val="21"/>
          <w:lang w:eastAsia="zh-CN"/>
        </w:rPr>
        <w:t>在这些模型训练出的人工智能</w:t>
      </w:r>
      <w:r w:rsidR="00660980" w:rsidRPr="00660980">
        <w:rPr>
          <w:rFonts w:ascii="宋体" w:eastAsia="宋体" w:hAnsi="宋体"/>
          <w:snapToGrid w:val="0"/>
          <w:sz w:val="21"/>
          <w:szCs w:val="21"/>
          <w:lang w:eastAsia="zh-CN"/>
        </w:rPr>
        <w:t>的敏感性和特异性均超过 90%，与经验丰富的眼科医生水平相当。</w:t>
      </w:r>
      <w:r w:rsidR="00660980">
        <w:rPr>
          <w:rFonts w:ascii="宋体" w:eastAsia="宋体" w:hAnsi="宋体" w:hint="eastAsia"/>
          <w:snapToGrid w:val="0"/>
          <w:sz w:val="21"/>
          <w:szCs w:val="21"/>
          <w:lang w:eastAsia="zh-CN"/>
        </w:rPr>
        <w:t>并且当前许多中心临床试验也进行了测试，例如谷歌的DeepMind Health开发的眼病筛查系统已在英国进行测试，能够精确检测DME。</w:t>
      </w:r>
    </w:p>
    <w:p w14:paraId="4786946F" w14:textId="7C382ED3" w:rsidR="00CF307C" w:rsidRPr="00CF307C" w:rsidRDefault="0038633B" w:rsidP="00CF307C">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Pr>
          <w:rFonts w:ascii="宋体" w:eastAsia="宋体" w:hAnsi="宋体" w:hint="eastAsia"/>
          <w:snapToGrid w:val="0"/>
          <w:sz w:val="21"/>
          <w:szCs w:val="21"/>
          <w:lang w:eastAsia="zh-CN"/>
        </w:rPr>
        <w:t>胃癌作为全球第四大癌症相关的死亡原因</w:t>
      </w:r>
      <w:r w:rsidRPr="0038633B">
        <w:rPr>
          <w:rFonts w:ascii="宋体" w:eastAsia="宋体" w:hAnsi="宋体"/>
          <w:snapToGrid w:val="0"/>
          <w:sz w:val="21"/>
          <w:szCs w:val="21"/>
          <w:lang w:eastAsia="zh-CN"/>
        </w:rPr>
        <w:t>早期胃癌是由胃炎</w:t>
      </w:r>
      <w:r>
        <w:rPr>
          <w:rFonts w:ascii="宋体" w:eastAsia="宋体" w:hAnsi="宋体" w:hint="eastAsia"/>
          <w:snapToGrid w:val="0"/>
          <w:sz w:val="21"/>
          <w:szCs w:val="21"/>
          <w:lang w:eastAsia="zh-CN"/>
        </w:rPr>
        <w:t>（gastritis）</w:t>
      </w:r>
      <w:r w:rsidRPr="0038633B">
        <w:rPr>
          <w:rFonts w:ascii="宋体" w:eastAsia="宋体" w:hAnsi="宋体"/>
          <w:snapToGrid w:val="0"/>
          <w:sz w:val="21"/>
          <w:szCs w:val="21"/>
          <w:lang w:eastAsia="zh-CN"/>
        </w:rPr>
        <w:t>、肠上皮化生（</w:t>
      </w:r>
      <w:r>
        <w:rPr>
          <w:rFonts w:ascii="宋体" w:eastAsia="宋体" w:hAnsi="宋体" w:hint="eastAsia"/>
          <w:snapToGrid w:val="0"/>
          <w:sz w:val="21"/>
          <w:szCs w:val="21"/>
          <w:lang w:eastAsia="zh-CN"/>
        </w:rPr>
        <w:t>intestinal metaplasia, IM</w:t>
      </w:r>
      <w:r w:rsidRPr="0038633B">
        <w:rPr>
          <w:rFonts w:ascii="宋体" w:eastAsia="宋体" w:hAnsi="宋体"/>
          <w:snapToGrid w:val="0"/>
          <w:sz w:val="21"/>
          <w:szCs w:val="21"/>
          <w:lang w:eastAsia="zh-CN"/>
        </w:rPr>
        <w:t>）、低级别上皮内瘤变（</w:t>
      </w:r>
      <w:r>
        <w:rPr>
          <w:rFonts w:ascii="宋体" w:eastAsia="宋体" w:hAnsi="宋体" w:hint="eastAsia"/>
          <w:snapToGrid w:val="0"/>
          <w:sz w:val="21"/>
          <w:szCs w:val="21"/>
          <w:lang w:eastAsia="zh-CN"/>
        </w:rPr>
        <w:t>low-grade intraepithelial neoplasia</w:t>
      </w:r>
      <w:r w:rsidRPr="0038633B">
        <w:rPr>
          <w:rFonts w:ascii="宋体" w:eastAsia="宋体" w:hAnsi="宋体"/>
          <w:snapToGrid w:val="0"/>
          <w:sz w:val="21"/>
          <w:szCs w:val="21"/>
          <w:lang w:eastAsia="zh-CN"/>
        </w:rPr>
        <w:t>）和高级别上皮内瘤变（</w:t>
      </w:r>
      <w:r>
        <w:rPr>
          <w:rFonts w:ascii="宋体" w:eastAsia="宋体" w:hAnsi="宋体" w:hint="eastAsia"/>
          <w:snapToGrid w:val="0"/>
          <w:sz w:val="21"/>
          <w:szCs w:val="21"/>
          <w:lang w:eastAsia="zh-CN"/>
        </w:rPr>
        <w:t>high-grade intraepithelial neoplasia</w:t>
      </w:r>
      <w:r w:rsidRPr="0038633B">
        <w:rPr>
          <w:rFonts w:ascii="宋体" w:eastAsia="宋体" w:hAnsi="宋体"/>
          <w:snapToGrid w:val="0"/>
          <w:sz w:val="21"/>
          <w:szCs w:val="21"/>
          <w:lang w:eastAsia="zh-CN"/>
        </w:rPr>
        <w:t>）等一系列的癌前病变发展而成，病变进展程度越高，患者罹患胃癌的风险越高</w:t>
      </w:r>
      <w:r>
        <w:rPr>
          <w:rFonts w:ascii="宋体" w:eastAsia="宋体" w:hAnsi="宋体" w:hint="eastAsia"/>
          <w:snapToGrid w:val="0"/>
          <w:sz w:val="21"/>
          <w:szCs w:val="21"/>
          <w:lang w:eastAsia="zh-CN"/>
        </w:rPr>
        <w:t>。</w:t>
      </w:r>
      <w:r w:rsidRPr="0038633B">
        <w:rPr>
          <w:rFonts w:ascii="宋体" w:eastAsia="宋体" w:hAnsi="宋体"/>
          <w:snapToGrid w:val="0"/>
          <w:sz w:val="21"/>
          <w:szCs w:val="21"/>
          <w:lang w:eastAsia="zh-CN"/>
        </w:rPr>
        <w:t>人工智能能够自动识别像素级特征并推断复杂的显微成像结构，可以快速的作出客观诊断并减少观察者间的差异性，有助于缓解我国内镜医生专业水平不一的局限性</w:t>
      </w:r>
      <w:r>
        <w:rPr>
          <w:rFonts w:ascii="宋体" w:eastAsia="宋体" w:hAnsi="宋体" w:hint="eastAsia"/>
          <w:snapToGrid w:val="0"/>
          <w:sz w:val="21"/>
          <w:szCs w:val="21"/>
          <w:lang w:eastAsia="zh-CN"/>
        </w:rPr>
        <w:t>。</w:t>
      </w:r>
      <w:r w:rsidRPr="0038633B">
        <w:rPr>
          <w:rFonts w:ascii="宋体" w:eastAsia="宋体" w:hAnsi="宋体"/>
          <w:snapToGrid w:val="0"/>
          <w:sz w:val="21"/>
          <w:szCs w:val="21"/>
          <w:lang w:eastAsia="zh-CN"/>
        </w:rPr>
        <w:t>通过深度学习模型（如卷积神经网络 CNN</w:t>
      </w:r>
      <w:r>
        <w:rPr>
          <w:rFonts w:ascii="宋体" w:eastAsia="宋体" w:hAnsi="宋体" w:hint="eastAsia"/>
          <w:snapToGrid w:val="0"/>
          <w:sz w:val="21"/>
          <w:szCs w:val="21"/>
          <w:lang w:eastAsia="zh-CN"/>
        </w:rPr>
        <w:t xml:space="preserve"> 的 YOLO、EfficientNet</w:t>
      </w:r>
      <w:r w:rsidRPr="0038633B">
        <w:rPr>
          <w:rFonts w:ascii="宋体" w:eastAsia="宋体" w:hAnsi="宋体"/>
          <w:snapToGrid w:val="0"/>
          <w:sz w:val="21"/>
          <w:szCs w:val="21"/>
          <w:lang w:eastAsia="zh-CN"/>
        </w:rPr>
        <w:t>），AI能自动检测胃镜图像中的病变特征，如不规则边界、颜色变化与溃疡等，并实时识别癌前病变和早期胃癌。研究表明，AI 模型在胃癌检测中的敏感性和特异性均超过 90%，在多中心临床试验中，其诊断准确率与经验丰富的内镜医生相当。此外，AI 系统在动态分析胃镜视频流、辅助医生决策以及培训内镜新手方面也表现出色，成为胃癌筛查的重要技术支撑。</w:t>
      </w:r>
    </w:p>
    <w:p w14:paraId="2C0410EE" w14:textId="597B2F1B" w:rsidR="00A71621" w:rsidRPr="002068DE" w:rsidRDefault="00A71621" w:rsidP="002068DE">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2</w:t>
      </w:r>
      <w:r w:rsidRPr="002068DE">
        <w:rPr>
          <w:rFonts w:ascii="黑体" w:eastAsia="黑体" w:hAnsi="黑体" w:hint="eastAsia"/>
          <w:snapToGrid w:val="0"/>
          <w:lang w:eastAsia="zh-CN"/>
        </w:rPr>
        <w:t>.</w:t>
      </w:r>
      <w:r w:rsidRPr="002068DE">
        <w:rPr>
          <w:rFonts w:ascii="黑体" w:eastAsia="黑体" w:hAnsi="黑体"/>
          <w:snapToGrid w:val="0"/>
          <w:lang w:eastAsia="zh-CN"/>
        </w:rPr>
        <w:t xml:space="preserve">2 </w:t>
      </w:r>
      <w:r w:rsidR="00B4168F">
        <w:rPr>
          <w:rFonts w:ascii="黑体" w:eastAsia="黑体" w:hAnsi="黑体" w:hint="eastAsia"/>
          <w:snapToGrid w:val="0"/>
          <w:lang w:eastAsia="zh-CN"/>
        </w:rPr>
        <w:t>疾病预测</w:t>
      </w:r>
    </w:p>
    <w:p w14:paraId="03DBAC38" w14:textId="77777777" w:rsidR="00F90346" w:rsidRDefault="00F90346" w:rsidP="00780291">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F90346">
        <w:rPr>
          <w:rFonts w:ascii="宋体" w:eastAsia="宋体" w:hAnsi="宋体"/>
          <w:snapToGrid w:val="0"/>
          <w:sz w:val="21"/>
          <w:szCs w:val="21"/>
          <w:lang w:eastAsia="zh-CN"/>
        </w:rPr>
        <w:t>着医疗数据的快速增长，利用医院庞大的数据库，结合深度学习方法，构建疾病预测模型已成为精准医疗的重要方向。针对不同模态的数据（如图像信息、统计信息和自然语言信息），需要采用不同的预处理方法和特征筛选策略。通过设计三种特征提取网络，分别对多模态数据进行特征提取，将提取的特征输入融合模块，实现信息的互补与增益，训练出能够预测多种癌症新辅助治疗疗效的智能模型。</w:t>
      </w:r>
    </w:p>
    <w:p w14:paraId="6E9D67B4" w14:textId="77777777" w:rsidR="00F90346" w:rsidRDefault="00F90346" w:rsidP="00F90346">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F90346">
        <w:rPr>
          <w:rFonts w:ascii="宋体" w:eastAsia="宋体" w:hAnsi="宋体"/>
          <w:snapToGrid w:val="0"/>
          <w:sz w:val="21"/>
          <w:szCs w:val="21"/>
          <w:lang w:eastAsia="zh-CN"/>
        </w:rPr>
        <w:t>在直肠癌的预测与疗效评估方面，已有研究通过训练深度学习模型，对患者进行新辅助治疗疗效的预测和模型解释分析。研究基于显著性分析方法，识别新辅助治疗数据中的重要特征点，并对这些特征的重要性进行可视化呈现，为医生提供诊疗决策支持。模型以患者接受手术后的病理学肿瘤消退评级（病理结果）作为真实疗效标准，通过比较 AI 预测结果与术后病理结果，验证模型的可靠性与临床适用性。在实验中，研究团队使用 114 例标准数据，将数据随机分为 5 组，进行五折交叉验证。通过引入多种解释性方法（如加性特征归因方法、Boosting 方法和综合梯度法），综合分析 AI 模型的预测能力。结果显示，该疗效预测模型的准确度达到 82.5%，证明了深度学习技术在疾病预测与个性化治疗方案制定中的巨大潜</w:t>
      </w:r>
      <w:r w:rsidRPr="00F90346">
        <w:rPr>
          <w:rFonts w:ascii="宋体" w:eastAsia="宋体" w:hAnsi="宋体"/>
          <w:snapToGrid w:val="0"/>
          <w:sz w:val="21"/>
          <w:szCs w:val="21"/>
          <w:lang w:eastAsia="zh-CN"/>
        </w:rPr>
        <w:lastRenderedPageBreak/>
        <w:t>力。未来的研究应注重更大规模的数据训练与模型的多中心验证，提升 AI 模型在临床环境中的通用性与稳定性。</w:t>
      </w:r>
    </w:p>
    <w:p w14:paraId="3B8C7850" w14:textId="4FB18854" w:rsidR="00F90346" w:rsidRPr="00F90346" w:rsidRDefault="00F90346" w:rsidP="00F90346">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F90346">
        <w:rPr>
          <w:rFonts w:ascii="宋体" w:eastAsia="宋体" w:hAnsi="宋体"/>
          <w:snapToGrid w:val="0"/>
          <w:sz w:val="21"/>
          <w:szCs w:val="21"/>
          <w:lang w:eastAsia="zh-CN"/>
        </w:rPr>
        <w:t>肺癌已成为全球范围内导致癌症相关死亡的主要疾病之一。据 GLOBOCAN 2020 全球癌症统计，全球新发肺癌病例达 220 万，相关死亡人数为 179 万，占癌症死亡总数的 18%。其中，吸烟被认为是肺癌的主要危险因素，但环境污染等非吸烟因素导致的非小细胞肺癌（NSCLC）发病率也在逐年上升，尤其在女性患者中表现明显。在早期肺癌的诊断与治疗方面，低剂量螺旋断层扫描（LDCT）已被广泛应用于肺癌筛查，显著降低了肺癌的死亡率。然而，传统影像诊断依赖于放射科医生的经验，诊断结果的准确性因阅片者水平而异，图像信息也未被充分利用。为解决这一问题，基于卷积神经网络（CNN）的计算机辅助诊断（CAD）系统应运而生。CNN-based CAD 系统通过深度学习自动提取特征，对肺结节进行检测与分类，显著提高了诊断的准确性与稳定性。研究表明，使用深睿人工智能辅助诊断系统，恶性肺结节的诊断效能达到 79.5%。模型将最大直径、年龄、分叶征、胸膜凹陷征和空泡征等特征纳入多因素回归分析，构建了肺结节浸润程度的预测模型。这一系统在肺癌的早期诊断中展现了良好的临床价值，为精准医疗与个性化治疗提供了有力支持。</w:t>
      </w:r>
    </w:p>
    <w:p w14:paraId="16310FAA" w14:textId="77777777" w:rsidR="00E50BF0" w:rsidRPr="00E50BF0" w:rsidRDefault="00E50BF0" w:rsidP="00E50BF0">
      <w:pPr>
        <w:pStyle w:val="TTPSectionHeading"/>
        <w:rPr>
          <w:lang w:eastAsia="zh-CN"/>
        </w:rPr>
      </w:pPr>
    </w:p>
    <w:p w14:paraId="706D9123" w14:textId="4C660148" w:rsidR="00A71621" w:rsidRPr="002068DE" w:rsidRDefault="00A71621" w:rsidP="002068DE">
      <w:pPr>
        <w:widowControl/>
        <w:autoSpaceDE w:val="0"/>
        <w:autoSpaceDN w:val="0"/>
        <w:adjustRightInd w:val="0"/>
        <w:snapToGrid w:val="0"/>
        <w:spacing w:line="380" w:lineRule="atLeast"/>
        <w:jc w:val="left"/>
        <w:rPr>
          <w:rFonts w:ascii="黑体" w:eastAsia="黑体" w:hAnsi="黑体" w:cs="Times New Roman"/>
          <w:b/>
          <w:bCs/>
          <w:snapToGrid w:val="0"/>
          <w:kern w:val="0"/>
          <w:sz w:val="28"/>
          <w:szCs w:val="28"/>
        </w:rPr>
      </w:pPr>
      <w:r w:rsidRPr="002068DE">
        <w:rPr>
          <w:rFonts w:ascii="黑体" w:eastAsia="黑体" w:hAnsi="黑体" w:cs="Times New Roman" w:hint="eastAsia"/>
          <w:b/>
          <w:bCs/>
          <w:snapToGrid w:val="0"/>
          <w:kern w:val="0"/>
          <w:sz w:val="28"/>
          <w:szCs w:val="28"/>
        </w:rPr>
        <w:t xml:space="preserve">3 </w:t>
      </w:r>
      <w:r w:rsidR="00B4168F">
        <w:rPr>
          <w:rFonts w:ascii="黑体" w:eastAsia="黑体" w:hAnsi="黑体" w:cs="Times New Roman" w:hint="eastAsia"/>
          <w:b/>
          <w:bCs/>
          <w:snapToGrid w:val="0"/>
          <w:kern w:val="0"/>
          <w:sz w:val="28"/>
          <w:szCs w:val="28"/>
        </w:rPr>
        <w:t>面临的伦理挑战</w:t>
      </w:r>
    </w:p>
    <w:p w14:paraId="3665EAB8" w14:textId="5293A2B3" w:rsidR="00A70457" w:rsidRPr="002068DE" w:rsidRDefault="00A70457" w:rsidP="002068DE">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3</w:t>
      </w:r>
      <w:r w:rsidRPr="002068DE">
        <w:rPr>
          <w:rFonts w:ascii="黑体" w:eastAsia="黑体" w:hAnsi="黑体" w:hint="eastAsia"/>
          <w:snapToGrid w:val="0"/>
          <w:lang w:eastAsia="zh-CN"/>
        </w:rPr>
        <w:t>.1</w:t>
      </w:r>
      <w:r w:rsidRPr="002068DE">
        <w:rPr>
          <w:rFonts w:ascii="黑体" w:eastAsia="黑体" w:hAnsi="黑体"/>
          <w:snapToGrid w:val="0"/>
          <w:lang w:eastAsia="zh-CN"/>
        </w:rPr>
        <w:t xml:space="preserve"> </w:t>
      </w:r>
      <w:r w:rsidR="0015517E">
        <w:rPr>
          <w:rFonts w:ascii="黑体" w:eastAsia="黑体" w:hAnsi="黑体" w:hint="eastAsia"/>
          <w:snapToGrid w:val="0"/>
          <w:lang w:eastAsia="zh-CN"/>
        </w:rPr>
        <w:t>数据隐私与安全</w:t>
      </w:r>
    </w:p>
    <w:p w14:paraId="0802A1A7" w14:textId="2277767A" w:rsidR="00946713" w:rsidRDefault="00946713" w:rsidP="00946713">
      <w:pPr>
        <w:pStyle w:val="TTPParagraphothers"/>
        <w:adjustRightInd w:val="0"/>
        <w:snapToGrid w:val="0"/>
        <w:spacing w:line="380" w:lineRule="atLeast"/>
        <w:rPr>
          <w:rFonts w:ascii="宋体" w:eastAsia="宋体" w:hAnsi="宋体"/>
          <w:snapToGrid w:val="0"/>
          <w:sz w:val="21"/>
          <w:szCs w:val="21"/>
          <w:lang w:eastAsia="zh-CN"/>
        </w:rPr>
      </w:pPr>
      <w:r>
        <w:rPr>
          <w:rFonts w:ascii="宋体" w:eastAsia="宋体" w:hAnsi="宋体" w:hint="eastAsia"/>
          <w:snapToGrid w:val="0"/>
          <w:sz w:val="21"/>
          <w:szCs w:val="21"/>
          <w:lang w:eastAsia="zh-CN"/>
        </w:rPr>
        <w:t>患</w:t>
      </w:r>
      <w:r w:rsidRPr="00946713">
        <w:rPr>
          <w:rFonts w:ascii="宋体" w:eastAsia="宋体" w:hAnsi="宋体"/>
          <w:snapToGrid w:val="0"/>
          <w:sz w:val="21"/>
          <w:szCs w:val="21"/>
          <w:lang w:eastAsia="zh-CN"/>
        </w:rPr>
        <w:t>者的隐私信息涵盖健康管理、疾病状况和生物基因等敏感数据，一旦泄露将带来严重后果。尊重患者隐私是医学伦理中“尊重原则”的重要体现。然而，随着医疗人工智能的广泛应用，隐私保护问题日益突出。例如，若保险公司全面掌握个人病历信息，可能据此提高保费；用人单位若以健康档案为主要参考标准，可能在招聘时产生歧视性决策。这些行为不仅挑战了个人隐私权，还引发了伦理和法律上的深刻担忧。</w:t>
      </w:r>
    </w:p>
    <w:p w14:paraId="1CF69629" w14:textId="77777777" w:rsidR="00946713" w:rsidRDefault="00946713" w:rsidP="00E50BF0">
      <w:pPr>
        <w:pStyle w:val="TTPParagraphothers"/>
        <w:adjustRightInd w:val="0"/>
        <w:snapToGrid w:val="0"/>
        <w:spacing w:line="380" w:lineRule="atLeast"/>
        <w:rPr>
          <w:rFonts w:ascii="宋体" w:eastAsia="宋体" w:hAnsi="宋体"/>
          <w:snapToGrid w:val="0"/>
          <w:sz w:val="21"/>
          <w:szCs w:val="21"/>
          <w:lang w:eastAsia="zh-CN"/>
        </w:rPr>
      </w:pPr>
      <w:r w:rsidRPr="00946713">
        <w:rPr>
          <w:rFonts w:ascii="宋体" w:eastAsia="宋体" w:hAnsi="宋体"/>
          <w:snapToGrid w:val="0"/>
          <w:sz w:val="21"/>
          <w:szCs w:val="21"/>
          <w:lang w:eastAsia="zh-CN"/>
        </w:rPr>
        <w:t>医疗人工智能的隐私保护主要面临以下几个方面的挑战：首先，数据采集过程中患者是否充分知情和自愿同意；其次，社会、医疗机构、人工智能技术公司或患者自身，谁拥有对病人信息的合法使用权；最后，若发生隐私泄露，责任应如何界定。现实中已有多起与隐私保护相关的案例。例如，2016 年，英国伦敦皇家自由医院向人工智能企业“深度思维”提供了约 160 万名患者的信息用于医学研究，以期开发治疗肾损伤的新技术。然而，由于患者数据未得到充分保护，英国皇家信息委员会对该信息来源的合法性提出质疑，并要求医院立即整改</w:t>
      </w:r>
      <w:r>
        <w:rPr>
          <w:rFonts w:ascii="宋体" w:eastAsia="宋体" w:hAnsi="宋体" w:hint="eastAsia"/>
          <w:snapToGrid w:val="0"/>
          <w:sz w:val="21"/>
          <w:szCs w:val="21"/>
          <w:lang w:eastAsia="zh-CN"/>
        </w:rPr>
        <w:t>。</w:t>
      </w:r>
    </w:p>
    <w:p w14:paraId="4C8CD57C" w14:textId="77777777" w:rsidR="00946713" w:rsidRDefault="00946713" w:rsidP="00E50BF0">
      <w:pPr>
        <w:pStyle w:val="TTPParagraphothers"/>
        <w:adjustRightInd w:val="0"/>
        <w:snapToGrid w:val="0"/>
        <w:spacing w:line="380" w:lineRule="atLeast"/>
        <w:rPr>
          <w:rFonts w:ascii="宋体" w:eastAsia="宋体" w:hAnsi="宋体"/>
          <w:snapToGrid w:val="0"/>
          <w:sz w:val="21"/>
          <w:szCs w:val="21"/>
          <w:lang w:eastAsia="zh-CN"/>
        </w:rPr>
      </w:pPr>
      <w:r w:rsidRPr="00946713">
        <w:rPr>
          <w:rFonts w:ascii="宋体" w:eastAsia="宋体" w:hAnsi="宋体"/>
          <w:snapToGrid w:val="0"/>
          <w:sz w:val="21"/>
          <w:szCs w:val="21"/>
          <w:lang w:eastAsia="zh-CN"/>
        </w:rPr>
        <w:t>类似地，2015 年，北京大学一名学者向国际多中心临床研究提交了一项名为“关注自闭症”的研究方案，旨在测试苹果手机应用程序是否能早期诊断儿童自闭症。然而，由于方案缺少针对患者隐私保护的有效措施，伦理委员会最终否决了该研究计划。</w:t>
      </w:r>
    </w:p>
    <w:p w14:paraId="36ACD5FD" w14:textId="0EAFCE23" w:rsidR="00562F8A" w:rsidRPr="002068DE" w:rsidRDefault="00946713" w:rsidP="00E50BF0">
      <w:pPr>
        <w:pStyle w:val="TTPParagraphothers"/>
        <w:adjustRightInd w:val="0"/>
        <w:snapToGrid w:val="0"/>
        <w:spacing w:line="380" w:lineRule="atLeast"/>
        <w:rPr>
          <w:snapToGrid w:val="0"/>
          <w:lang w:eastAsia="zh-CN"/>
        </w:rPr>
      </w:pPr>
      <w:r w:rsidRPr="00946713">
        <w:rPr>
          <w:rFonts w:ascii="宋体" w:eastAsia="宋体" w:hAnsi="宋体"/>
          <w:snapToGrid w:val="0"/>
          <w:sz w:val="21"/>
          <w:szCs w:val="21"/>
          <w:lang w:eastAsia="zh-CN"/>
        </w:rPr>
        <w:t>由此可见，医疗人工智能的发展在带来技术突破的同时，也迫切需要在数据采集、存储和使用过程中强化隐私保护机制，构建清晰的法律与伦理框架，确保患者隐私得到应有的尊重与保护。</w:t>
      </w:r>
      <w:r w:rsidR="00562F8A" w:rsidRPr="002068DE">
        <w:rPr>
          <w:rFonts w:ascii="宋体" w:eastAsia="宋体" w:hAnsi="宋体"/>
          <w:snapToGrid w:val="0"/>
          <w:sz w:val="21"/>
          <w:szCs w:val="21"/>
          <w:lang w:eastAsia="zh-CN"/>
        </w:rPr>
        <w:t xml:space="preserve"> </w:t>
      </w:r>
    </w:p>
    <w:p w14:paraId="1F9A1099" w14:textId="19BC5B0C" w:rsidR="00A70457" w:rsidRPr="002068DE" w:rsidRDefault="00A70457" w:rsidP="002068DE">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3</w:t>
      </w:r>
      <w:r w:rsidRPr="002068DE">
        <w:rPr>
          <w:rFonts w:ascii="黑体" w:eastAsia="黑体" w:hAnsi="黑体" w:hint="eastAsia"/>
          <w:snapToGrid w:val="0"/>
          <w:lang w:eastAsia="zh-CN"/>
        </w:rPr>
        <w:t>.</w:t>
      </w:r>
      <w:r w:rsidRPr="002068DE">
        <w:rPr>
          <w:rFonts w:ascii="黑体" w:eastAsia="黑体" w:hAnsi="黑体"/>
          <w:snapToGrid w:val="0"/>
          <w:lang w:eastAsia="zh-CN"/>
        </w:rPr>
        <w:t xml:space="preserve">2 </w:t>
      </w:r>
      <w:r w:rsidR="0015517E">
        <w:rPr>
          <w:rFonts w:ascii="黑体" w:eastAsia="黑体" w:hAnsi="黑体" w:hint="eastAsia"/>
          <w:snapToGrid w:val="0"/>
          <w:lang w:eastAsia="zh-CN"/>
        </w:rPr>
        <w:t>算法偏见与公平性</w:t>
      </w:r>
    </w:p>
    <w:p w14:paraId="11BD3CD4" w14:textId="77777777" w:rsidR="00946713" w:rsidRDefault="00946713" w:rsidP="002068DE">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946713">
        <w:rPr>
          <w:rFonts w:ascii="宋体" w:eastAsia="宋体" w:hAnsi="宋体"/>
          <w:snapToGrid w:val="0"/>
          <w:sz w:val="21"/>
          <w:szCs w:val="21"/>
          <w:lang w:eastAsia="zh-CN"/>
        </w:rPr>
        <w:t>算法偏见是医疗人工智能技术在应用过程中面临的核心伦理挑战之一。尽管医疗人工智能的算法设计表面上看似中立与客观，但其运行过程深受数据质量和模型设计的影响，可能导致隐性偏见。这些偏见形式多样，包括交互偏见、潜意识偏见和选择偏见等。尤其是数据驱动偏见，源于算法训练所用的历史数据中的固有缺陷，即使数据在收集时经过匿名化处理，也难以彻底消除数据本身的问题。</w:t>
      </w:r>
    </w:p>
    <w:p w14:paraId="31259930" w14:textId="77777777" w:rsidR="00946713" w:rsidRDefault="00946713" w:rsidP="00946713">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946713">
        <w:rPr>
          <w:rFonts w:ascii="宋体" w:eastAsia="宋体" w:hAnsi="宋体"/>
          <w:snapToGrid w:val="0"/>
          <w:sz w:val="21"/>
          <w:szCs w:val="21"/>
          <w:lang w:eastAsia="zh-CN"/>
        </w:rPr>
        <w:lastRenderedPageBreak/>
        <w:t>医疗人工智能模型常基于过去的医疗数据进行训练，而这些数据可能反映了既往医疗实践中的不平等。例如，在医疗服务的分配和诊断标准上，某些社会群体可能未被充分代表，导致算法在预测和决策时表现出不公平倾向。解决这一问题需要采用更大规模和更具多样性的数据集进行模型训练，同时通过优化算法，尽量减少系统性偏见。此外，数据采集应覆盖更广泛的患者群体，以确保模型具有更强的泛化能力，从而更公平地服务于不同人群。</w:t>
      </w:r>
    </w:p>
    <w:p w14:paraId="5D18EBB0" w14:textId="77777777" w:rsidR="00946713" w:rsidRDefault="00946713" w:rsidP="00946713">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946713">
        <w:rPr>
          <w:rFonts w:ascii="宋体" w:eastAsia="宋体" w:hAnsi="宋体"/>
          <w:snapToGrid w:val="0"/>
          <w:sz w:val="21"/>
          <w:szCs w:val="21"/>
          <w:lang w:eastAsia="zh-CN"/>
        </w:rPr>
        <w:t>另一个重要的公平伦理问题是医疗人工智能的高昂应用成本。由于技术开发和维护费用巨大，其在短期内难以广泛普及，只能在少数经济发达地区应用，造成医疗资源分配的不均衡。以色列学者尤瓦尔·赫拉利在《未来简史：从智人到智神》中指出，社会中的少数精英人群将充分享受人工智能技术的优势，而普通人群则面临更大的健康风险。这种差距将进一步扩大社会的贫富鸿沟，威胁社会的稳定与公平。</w:t>
      </w:r>
    </w:p>
    <w:p w14:paraId="6B13EE9C" w14:textId="2016A55E" w:rsidR="00946713" w:rsidRPr="00946713" w:rsidRDefault="00946713" w:rsidP="00946713">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946713">
        <w:rPr>
          <w:rFonts w:ascii="宋体" w:eastAsia="宋体" w:hAnsi="宋体"/>
          <w:snapToGrid w:val="0"/>
          <w:sz w:val="21"/>
          <w:szCs w:val="21"/>
          <w:lang w:eastAsia="zh-CN"/>
        </w:rPr>
        <w:t>因此，减少算法偏见和提高公平性应成为医疗人工智能发展的重要目标。需要在算法设计阶段进行持续优化，确保模型具有透明性和可解释性。同时，建立健全的法律法规和行业标准，保障医疗资源的公平分配，使医疗人工智能真正服务于全社会。</w:t>
      </w:r>
    </w:p>
    <w:p w14:paraId="41B25B55" w14:textId="6EE77EAB" w:rsidR="00A70457" w:rsidRPr="002068DE" w:rsidRDefault="00A70457" w:rsidP="002068DE">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3</w:t>
      </w:r>
      <w:r w:rsidRPr="002068DE">
        <w:rPr>
          <w:rFonts w:ascii="黑体" w:eastAsia="黑体" w:hAnsi="黑体" w:hint="eastAsia"/>
          <w:snapToGrid w:val="0"/>
          <w:lang w:eastAsia="zh-CN"/>
        </w:rPr>
        <w:t>.</w:t>
      </w:r>
      <w:r w:rsidRPr="002068DE">
        <w:rPr>
          <w:rFonts w:ascii="黑体" w:eastAsia="黑体" w:hAnsi="黑体"/>
          <w:snapToGrid w:val="0"/>
          <w:lang w:eastAsia="zh-CN"/>
        </w:rPr>
        <w:t xml:space="preserve">3 </w:t>
      </w:r>
      <w:r w:rsidR="0015517E">
        <w:rPr>
          <w:rFonts w:ascii="黑体" w:eastAsia="黑体" w:hAnsi="黑体" w:hint="eastAsia"/>
          <w:snapToGrid w:val="0"/>
          <w:lang w:eastAsia="zh-CN"/>
        </w:rPr>
        <w:t>法律与责任归属</w:t>
      </w:r>
    </w:p>
    <w:p w14:paraId="6A02E72E" w14:textId="77777777" w:rsidR="005827D2" w:rsidRDefault="005827D2" w:rsidP="005827D2">
      <w:pPr>
        <w:widowControl/>
        <w:autoSpaceDE w:val="0"/>
        <w:autoSpaceDN w:val="0"/>
        <w:adjustRightInd w:val="0"/>
        <w:snapToGrid w:val="0"/>
        <w:spacing w:line="380" w:lineRule="atLeast"/>
        <w:ind w:firstLine="420"/>
        <w:jc w:val="left"/>
        <w:rPr>
          <w:rFonts w:ascii="宋体" w:eastAsia="宋体" w:hAnsi="宋体" w:cs="Times New Roman"/>
          <w:snapToGrid w:val="0"/>
          <w:kern w:val="0"/>
          <w:szCs w:val="21"/>
        </w:rPr>
      </w:pPr>
      <w:r w:rsidRPr="005827D2">
        <w:rPr>
          <w:rFonts w:ascii="宋体" w:eastAsia="宋体" w:hAnsi="宋体" w:cs="Times New Roman"/>
          <w:snapToGrid w:val="0"/>
          <w:kern w:val="0"/>
          <w:szCs w:val="21"/>
        </w:rPr>
        <w:t>随着手术机器人技术的迅猛发展，其在医疗领域的应用显著提高了手术精度和患者安全。然而，机器人取代医生执行手术时，若发生医疗事故，责任归属问题变得复杂。根据医学伦理中的“不伤害原则”，医生应确保患者安全，但当机器人出错时，责任应由医生、机器人制造商还是医院承担？</w:t>
      </w:r>
    </w:p>
    <w:p w14:paraId="197F80C5" w14:textId="77777777" w:rsidR="005827D2" w:rsidRDefault="005827D2" w:rsidP="005827D2">
      <w:pPr>
        <w:widowControl/>
        <w:autoSpaceDE w:val="0"/>
        <w:autoSpaceDN w:val="0"/>
        <w:adjustRightInd w:val="0"/>
        <w:snapToGrid w:val="0"/>
        <w:spacing w:line="380" w:lineRule="atLeast"/>
        <w:ind w:firstLine="420"/>
        <w:jc w:val="left"/>
        <w:rPr>
          <w:rFonts w:ascii="宋体" w:eastAsia="宋体" w:hAnsi="宋体" w:cs="Times New Roman"/>
          <w:snapToGrid w:val="0"/>
          <w:kern w:val="0"/>
          <w:szCs w:val="21"/>
        </w:rPr>
      </w:pPr>
      <w:r w:rsidRPr="005827D2">
        <w:rPr>
          <w:rFonts w:ascii="宋体" w:eastAsia="宋体" w:hAnsi="宋体" w:cs="Times New Roman"/>
          <w:snapToGrid w:val="0"/>
          <w:kern w:val="0"/>
          <w:szCs w:val="21"/>
        </w:rPr>
        <w:t>机器人虽然在手术中扮演重要角色，但仍需医生监督和操作。因此，医生通常被认为是主要责任人。但若出现机器人故障，问题可能涉及设计缺陷、软件漏洞等，需要明确制造商和开发者的责任。此外，人工智能根据数据和算法提供的治疗方案若导致病情恶化，责任归属亦需厘清，可能是由开发公司、医生或医疗机构承担</w:t>
      </w:r>
      <w:r>
        <w:rPr>
          <w:rFonts w:ascii="宋体" w:eastAsia="宋体" w:hAnsi="宋体" w:cs="Times New Roman" w:hint="eastAsia"/>
          <w:snapToGrid w:val="0"/>
          <w:kern w:val="0"/>
          <w:szCs w:val="21"/>
        </w:rPr>
        <w:t>。</w:t>
      </w:r>
    </w:p>
    <w:p w14:paraId="67AE8A29" w14:textId="5D2D8ACE" w:rsidR="005827D2" w:rsidRDefault="005827D2" w:rsidP="005827D2">
      <w:pPr>
        <w:widowControl/>
        <w:autoSpaceDE w:val="0"/>
        <w:autoSpaceDN w:val="0"/>
        <w:adjustRightInd w:val="0"/>
        <w:snapToGrid w:val="0"/>
        <w:spacing w:line="380" w:lineRule="atLeast"/>
        <w:ind w:firstLine="420"/>
        <w:jc w:val="left"/>
        <w:rPr>
          <w:rFonts w:ascii="宋体" w:eastAsia="宋体" w:hAnsi="宋体" w:cs="Times New Roman"/>
          <w:snapToGrid w:val="0"/>
          <w:kern w:val="0"/>
          <w:szCs w:val="21"/>
        </w:rPr>
      </w:pPr>
      <w:r w:rsidRPr="005827D2">
        <w:rPr>
          <w:rFonts w:ascii="宋体" w:eastAsia="宋体" w:hAnsi="宋体" w:cs="Times New Roman"/>
          <w:snapToGrid w:val="0"/>
          <w:kern w:val="0"/>
          <w:szCs w:val="21"/>
        </w:rPr>
        <w:t>现行法律体系大多基于传统医生模型，未能适应智能技术的引入。法律应更新以应对人工智能和机器人技术带来的挑战，确保患者权益和安全。为此，建立清晰的责任界定标准及保险机制，将有助于保障患者并减少因技术问题或操作失误带来的风险。</w:t>
      </w:r>
    </w:p>
    <w:p w14:paraId="1B2602F2" w14:textId="77777777" w:rsidR="005827D2" w:rsidRPr="005827D2" w:rsidRDefault="005827D2" w:rsidP="005827D2">
      <w:pPr>
        <w:widowControl/>
        <w:autoSpaceDE w:val="0"/>
        <w:autoSpaceDN w:val="0"/>
        <w:adjustRightInd w:val="0"/>
        <w:snapToGrid w:val="0"/>
        <w:spacing w:line="380" w:lineRule="atLeast"/>
        <w:ind w:firstLine="420"/>
        <w:jc w:val="left"/>
        <w:rPr>
          <w:rFonts w:ascii="宋体" w:eastAsia="宋体" w:hAnsi="宋体" w:cs="Times New Roman"/>
          <w:snapToGrid w:val="0"/>
          <w:kern w:val="0"/>
          <w:szCs w:val="21"/>
        </w:rPr>
      </w:pPr>
    </w:p>
    <w:p w14:paraId="18A301AC" w14:textId="7F7FF1DF" w:rsidR="00562F8A" w:rsidRPr="005827D2" w:rsidRDefault="00956750" w:rsidP="005827D2">
      <w:pPr>
        <w:widowControl/>
        <w:autoSpaceDE w:val="0"/>
        <w:autoSpaceDN w:val="0"/>
        <w:adjustRightInd w:val="0"/>
        <w:snapToGrid w:val="0"/>
        <w:spacing w:line="380" w:lineRule="atLeast"/>
        <w:jc w:val="left"/>
        <w:rPr>
          <w:rFonts w:ascii="黑体" w:eastAsia="黑体" w:hAnsi="黑体" w:cs="Times New Roman"/>
          <w:b/>
          <w:bCs/>
          <w:snapToGrid w:val="0"/>
          <w:kern w:val="0"/>
          <w:sz w:val="28"/>
          <w:szCs w:val="28"/>
        </w:rPr>
      </w:pPr>
      <w:r w:rsidRPr="002068DE">
        <w:rPr>
          <w:rFonts w:ascii="黑体" w:eastAsia="黑体" w:hAnsi="黑体" w:cs="Times New Roman" w:hint="eastAsia"/>
          <w:b/>
          <w:bCs/>
          <w:snapToGrid w:val="0"/>
          <w:kern w:val="0"/>
          <w:sz w:val="28"/>
          <w:szCs w:val="28"/>
        </w:rPr>
        <w:t xml:space="preserve">4 </w:t>
      </w:r>
      <w:r w:rsidR="00B4168F">
        <w:rPr>
          <w:rFonts w:ascii="黑体" w:eastAsia="黑体" w:hAnsi="黑体" w:cs="Times New Roman" w:hint="eastAsia"/>
          <w:b/>
          <w:bCs/>
          <w:snapToGrid w:val="0"/>
          <w:kern w:val="0"/>
          <w:sz w:val="28"/>
          <w:szCs w:val="28"/>
        </w:rPr>
        <w:t>未来展望</w:t>
      </w:r>
    </w:p>
    <w:p w14:paraId="4846035B" w14:textId="1D40DD59" w:rsidR="00562F8A" w:rsidRPr="002068DE" w:rsidRDefault="005827D2" w:rsidP="005827D2">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5827D2">
        <w:rPr>
          <w:rFonts w:ascii="宋体" w:eastAsia="宋体" w:hAnsi="宋体"/>
          <w:snapToGrid w:val="0"/>
          <w:sz w:val="21"/>
          <w:szCs w:val="21"/>
          <w:lang w:eastAsia="zh-CN"/>
        </w:rPr>
        <w:t>随着人工智能技术的不断发展，未来医疗诊断中AI的应用将更加广泛和深入。随着数据收集、处理能力的提升和算法的不断优化，医疗AI将在疾病早期筛查、个性化治疗和精准医疗方面发挥更大作用。同时，多模态数据的融合分析将进一步提高诊断的准确性和治疗的效果。然而，医疗AI的广泛应用仍面临着许多挑战，包括数据隐私保护、算法偏见及其公平性问题、责任归属等。未来，技术创新和政策法规的完善将成为推动医疗AI健康发展的关键。特别是在数据安全、隐私保护以及算法透明度方面，需要制定更加严格的法律和行业标准，确保医疗AI技术在全球范围内能够公平、公正地为所有患者服务。</w:t>
      </w:r>
    </w:p>
    <w:p w14:paraId="40FBA4E8" w14:textId="77777777" w:rsidR="00562F8A" w:rsidRPr="002068DE" w:rsidRDefault="00562F8A" w:rsidP="002068DE">
      <w:pPr>
        <w:widowControl/>
        <w:autoSpaceDE w:val="0"/>
        <w:autoSpaceDN w:val="0"/>
        <w:adjustRightInd w:val="0"/>
        <w:snapToGrid w:val="0"/>
        <w:spacing w:line="380" w:lineRule="atLeast"/>
        <w:jc w:val="left"/>
        <w:rPr>
          <w:rFonts w:ascii="黑体" w:eastAsia="黑体" w:hAnsi="黑体" w:cs="Times New Roman"/>
          <w:b/>
          <w:bCs/>
          <w:snapToGrid w:val="0"/>
          <w:kern w:val="0"/>
          <w:sz w:val="28"/>
          <w:szCs w:val="28"/>
        </w:rPr>
      </w:pPr>
    </w:p>
    <w:p w14:paraId="10F232DF" w14:textId="77777777" w:rsidR="00A70457" w:rsidRPr="002068DE" w:rsidRDefault="00A70457" w:rsidP="002068DE">
      <w:pPr>
        <w:widowControl/>
        <w:autoSpaceDE w:val="0"/>
        <w:autoSpaceDN w:val="0"/>
        <w:adjustRightInd w:val="0"/>
        <w:snapToGrid w:val="0"/>
        <w:spacing w:line="380" w:lineRule="atLeast"/>
        <w:jc w:val="left"/>
        <w:rPr>
          <w:rFonts w:ascii="黑体" w:eastAsia="黑体" w:hAnsi="黑体" w:cs="Times New Roman"/>
          <w:b/>
          <w:bCs/>
          <w:snapToGrid w:val="0"/>
          <w:kern w:val="0"/>
          <w:sz w:val="28"/>
          <w:szCs w:val="28"/>
        </w:rPr>
      </w:pPr>
      <w:r w:rsidRPr="002068DE">
        <w:rPr>
          <w:rFonts w:ascii="黑体" w:eastAsia="黑体" w:hAnsi="黑体" w:cs="Times New Roman" w:hint="eastAsia"/>
          <w:b/>
          <w:bCs/>
          <w:snapToGrid w:val="0"/>
          <w:kern w:val="0"/>
          <w:sz w:val="28"/>
          <w:szCs w:val="28"/>
        </w:rPr>
        <w:t>5</w:t>
      </w:r>
      <w:r w:rsidRPr="002068DE">
        <w:rPr>
          <w:rFonts w:ascii="黑体" w:eastAsia="黑体" w:hAnsi="黑体" w:cs="Times New Roman"/>
          <w:b/>
          <w:bCs/>
          <w:snapToGrid w:val="0"/>
          <w:kern w:val="0"/>
          <w:sz w:val="28"/>
          <w:szCs w:val="28"/>
        </w:rPr>
        <w:t xml:space="preserve"> 结论</w:t>
      </w:r>
    </w:p>
    <w:p w14:paraId="36965FA4" w14:textId="287D0551" w:rsidR="00A71621" w:rsidRPr="002068DE" w:rsidRDefault="005827D2" w:rsidP="002068DE">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r w:rsidRPr="005827D2">
        <w:rPr>
          <w:rFonts w:ascii="宋体" w:eastAsia="宋体" w:hAnsi="宋体"/>
          <w:snapToGrid w:val="0"/>
          <w:sz w:val="21"/>
          <w:szCs w:val="21"/>
          <w:lang w:eastAsia="zh-CN"/>
        </w:rPr>
        <w:t>人工智能在医疗诊断中的应用已经展现出巨大的潜力，不仅在提高诊断准确性和效率方面做出了重要贡献，也为疾病预测、个性化治疗等领域开辟了新的发展路径。然而，技术的快速进步带来了相应的伦理和法律挑战，尤其是在数据隐私、算法偏见以及责任归属等方面，这些问题亟待解决。为推动医疗AI的可持续发展，必须加强技术研发与伦理监管的平衡，确保技术的应用符合社会道德和法律规范。同时，广泛</w:t>
      </w:r>
      <w:r w:rsidRPr="005827D2">
        <w:rPr>
          <w:rFonts w:ascii="宋体" w:eastAsia="宋体" w:hAnsi="宋体"/>
          <w:snapToGrid w:val="0"/>
          <w:sz w:val="21"/>
          <w:szCs w:val="21"/>
          <w:lang w:eastAsia="zh-CN"/>
        </w:rPr>
        <w:lastRenderedPageBreak/>
        <w:t>的国际合作和政策支持将有助于促进医疗AI在全球范围内的健康应用。未来，随着AI技术和监管体系的不断完善，医疗领域将迎来更加智能、高效和公平的医疗服务模式。</w:t>
      </w:r>
    </w:p>
    <w:p w14:paraId="41DFED1F" w14:textId="77777777" w:rsidR="00956750" w:rsidRPr="002068DE" w:rsidRDefault="00956750" w:rsidP="002068DE">
      <w:pPr>
        <w:pStyle w:val="TTPParagraphothers"/>
        <w:adjustRightInd w:val="0"/>
        <w:snapToGrid w:val="0"/>
        <w:spacing w:line="380" w:lineRule="atLeast"/>
        <w:ind w:firstLine="0"/>
        <w:rPr>
          <w:snapToGrid w:val="0"/>
          <w:lang w:eastAsia="zh-CN"/>
        </w:rPr>
      </w:pPr>
    </w:p>
    <w:p w14:paraId="4698903C" w14:textId="77777777" w:rsidR="00956750" w:rsidRPr="00CF307C" w:rsidRDefault="00956750"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参考</w:t>
      </w:r>
      <w:r w:rsidRPr="00CF307C">
        <w:rPr>
          <w:rFonts w:ascii="宋体" w:eastAsia="宋体" w:hAnsi="宋体"/>
          <w:snapToGrid w:val="0"/>
          <w:sz w:val="20"/>
          <w:szCs w:val="20"/>
          <w:lang w:eastAsia="zh-CN"/>
        </w:rPr>
        <w:t>文献</w:t>
      </w:r>
    </w:p>
    <w:p w14:paraId="65E21CB2" w14:textId="2C25BB09" w:rsidR="00956750" w:rsidRPr="00CF307C" w:rsidRDefault="00956750"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w:t>
      </w:r>
      <w:r w:rsidR="00E50BF0" w:rsidRPr="00CF307C">
        <w:rPr>
          <w:rFonts w:ascii="宋体" w:eastAsia="宋体" w:hAnsi="宋体" w:cstheme="minorBidi" w:hint="eastAsia"/>
          <w:color w:val="333333"/>
          <w:kern w:val="2"/>
          <w:sz w:val="20"/>
          <w:szCs w:val="20"/>
          <w:shd w:val="clear" w:color="auto" w:fill="FFFFFF"/>
          <w:lang w:eastAsia="zh-CN"/>
        </w:rPr>
        <w:t xml:space="preserve"> </w:t>
      </w:r>
      <w:r w:rsidR="00E50BF0" w:rsidRPr="00CF307C">
        <w:rPr>
          <w:rFonts w:ascii="宋体" w:eastAsia="宋体" w:hAnsi="宋体" w:cstheme="minorBidi"/>
          <w:color w:val="333333"/>
          <w:kern w:val="2"/>
          <w:sz w:val="20"/>
          <w:szCs w:val="20"/>
          <w:shd w:val="clear" w:color="auto" w:fill="FFFFFF"/>
          <w:lang w:eastAsia="zh-CN"/>
        </w:rPr>
        <w:t>娄煜.人工智能在消化道黏膜下肿瘤的超声内镜诊断中的应用研究.2023.山东大学,MA thesis.</w:t>
      </w:r>
    </w:p>
    <w:p w14:paraId="2E73BCC5" w14:textId="349FA575" w:rsidR="00956750" w:rsidRPr="00CF307C" w:rsidRDefault="00956750"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snapToGrid w:val="0"/>
          <w:sz w:val="20"/>
          <w:szCs w:val="20"/>
          <w:lang w:eastAsia="zh-CN"/>
        </w:rPr>
        <w:t>[2]</w:t>
      </w:r>
      <w:r w:rsidR="0015517E" w:rsidRPr="00CF307C">
        <w:rPr>
          <w:rFonts w:ascii="宋体" w:eastAsia="宋体" w:hAnsi="宋体" w:hint="eastAsia"/>
          <w:snapToGrid w:val="0"/>
          <w:sz w:val="20"/>
          <w:szCs w:val="20"/>
          <w:lang w:eastAsia="zh-CN"/>
        </w:rPr>
        <w:t xml:space="preserve"> </w:t>
      </w:r>
      <w:r w:rsidR="0015517E" w:rsidRPr="00CF307C">
        <w:rPr>
          <w:rFonts w:ascii="宋体" w:eastAsia="宋体" w:hAnsi="宋体"/>
          <w:snapToGrid w:val="0"/>
          <w:sz w:val="20"/>
          <w:szCs w:val="20"/>
          <w:lang w:eastAsia="zh-CN"/>
        </w:rPr>
        <w:t>纪敬斌.人工智能影像辅助诊断系统在不同扫描层间距的胸部CT检查中对肺占位性病变诊断准确度的影响因素.2024.青岛大学,MA thesis.</w:t>
      </w:r>
    </w:p>
    <w:p w14:paraId="291D9ED2" w14:textId="2C6E64FE" w:rsidR="00956750" w:rsidRPr="00CF307C" w:rsidRDefault="00956750"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snapToGrid w:val="0"/>
          <w:sz w:val="20"/>
          <w:szCs w:val="20"/>
          <w:lang w:eastAsia="zh-CN"/>
        </w:rPr>
        <w:t>[3]</w:t>
      </w:r>
      <w:r w:rsidR="0015517E" w:rsidRPr="00CF307C">
        <w:rPr>
          <w:rFonts w:ascii="宋体" w:eastAsia="宋体" w:hAnsi="宋体"/>
          <w:sz w:val="20"/>
          <w:szCs w:val="20"/>
          <w:lang w:eastAsia="zh-CN"/>
        </w:rPr>
        <w:t xml:space="preserve"> </w:t>
      </w:r>
      <w:r w:rsidR="0015517E" w:rsidRPr="00CF307C">
        <w:rPr>
          <w:rFonts w:ascii="宋体" w:eastAsia="宋体" w:hAnsi="宋体"/>
          <w:snapToGrid w:val="0"/>
          <w:sz w:val="20"/>
          <w:szCs w:val="20"/>
          <w:lang w:eastAsia="zh-CN"/>
        </w:rPr>
        <w:t>吕佳学.自动化医疗诊断算法解释规则研究.2021.湘潭大学,MA thesis.</w:t>
      </w:r>
    </w:p>
    <w:p w14:paraId="06E431B5" w14:textId="3FF4343A"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[4]</w:t>
      </w:r>
      <w:r w:rsidR="00CF307C" w:rsidRPr="00CF307C">
        <w:rPr>
          <w:rFonts w:ascii="宋体" w:eastAsia="宋体" w:hAnsi="宋体" w:hint="eastAsia"/>
          <w:snapToGrid w:val="0"/>
          <w:sz w:val="20"/>
          <w:szCs w:val="20"/>
          <w:lang w:eastAsia="zh-CN"/>
        </w:rPr>
        <w:t xml:space="preserve"> </w:t>
      </w:r>
      <w:r w:rsidR="00CF307C" w:rsidRPr="00CF307C">
        <w:rPr>
          <w:rFonts w:ascii="宋体" w:eastAsia="宋体" w:hAnsi="宋体"/>
          <w:snapToGrid w:val="0"/>
          <w:sz w:val="20"/>
          <w:szCs w:val="20"/>
          <w:lang w:eastAsia="zh-CN"/>
        </w:rPr>
        <w:t>欧明望.基于神经网络的智能医疗诊断研究.2020.海南大学,MA thesis.</w:t>
      </w:r>
    </w:p>
    <w:p w14:paraId="4F98A665" w14:textId="07BCB470"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[5]</w:t>
      </w:r>
      <w:r w:rsidR="00CF307C" w:rsidRPr="00CF307C">
        <w:rPr>
          <w:rFonts w:ascii="宋体" w:eastAsia="宋体" w:hAnsi="宋体" w:hint="eastAsia"/>
          <w:snapToGrid w:val="0"/>
          <w:sz w:val="20"/>
          <w:szCs w:val="20"/>
          <w:lang w:eastAsia="zh-CN"/>
        </w:rPr>
        <w:t xml:space="preserve"> </w:t>
      </w:r>
      <w:r w:rsidR="00CF307C" w:rsidRPr="00CF307C">
        <w:rPr>
          <w:rFonts w:ascii="宋体" w:eastAsia="宋体" w:hAnsi="宋体"/>
          <w:snapToGrid w:val="0"/>
          <w:sz w:val="20"/>
          <w:szCs w:val="20"/>
          <w:lang w:eastAsia="zh-CN"/>
        </w:rPr>
        <w:t>张建.电子病历数据分析系统的设计与实现.2020.河南大学,MA thesis.</w:t>
      </w:r>
    </w:p>
    <w:p w14:paraId="330040F3" w14:textId="537B6105"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[6]</w:t>
      </w:r>
      <w:r w:rsidR="00660980">
        <w:rPr>
          <w:rFonts w:ascii="宋体" w:eastAsia="宋体" w:hAnsi="宋体" w:hint="eastAsia"/>
          <w:snapToGrid w:val="0"/>
          <w:sz w:val="20"/>
          <w:szCs w:val="20"/>
          <w:lang w:eastAsia="zh-CN"/>
        </w:rPr>
        <w:t xml:space="preserve"> </w:t>
      </w:r>
      <w:r w:rsidR="00660980" w:rsidRPr="00660980">
        <w:rPr>
          <w:rFonts w:ascii="宋体" w:eastAsia="宋体" w:hAnsi="宋体"/>
          <w:snapToGrid w:val="0"/>
          <w:sz w:val="20"/>
          <w:szCs w:val="20"/>
          <w:lang w:eastAsia="zh-CN"/>
        </w:rPr>
        <w:t>李霓.基于人工智能诊断糖尿病黄斑水肿的研究.2020.北京协和医学院,PhD dissertation.</w:t>
      </w:r>
    </w:p>
    <w:p w14:paraId="3EC72C13" w14:textId="6CA477F8"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[7]</w:t>
      </w:r>
      <w:r w:rsidR="00660980" w:rsidRPr="00660980">
        <w:t xml:space="preserve"> </w:t>
      </w:r>
      <w:r w:rsidR="00660980" w:rsidRPr="00660980">
        <w:rPr>
          <w:rFonts w:ascii="宋体" w:eastAsia="宋体" w:hAnsi="宋体"/>
          <w:snapToGrid w:val="0"/>
          <w:sz w:val="20"/>
          <w:szCs w:val="20"/>
          <w:lang w:eastAsia="zh-CN"/>
        </w:rPr>
        <w:t>Nguyen Thomas T;Larrivée Naomie;Lee Alicia;Bilaniuk Olexa;Durand Robert.Use of Artificial Intelligence in Dentistry: Current Clinical Trends and Research Advances.[J].Journal (Canadian Dental Association),2021:l7-l7.</w:t>
      </w:r>
    </w:p>
    <w:p w14:paraId="4BBE4E5E" w14:textId="27BD50D3"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[8]</w:t>
      </w:r>
      <w:r w:rsidR="00660980">
        <w:rPr>
          <w:rFonts w:ascii="宋体" w:eastAsia="宋体" w:hAnsi="宋体" w:hint="eastAsia"/>
          <w:snapToGrid w:val="0"/>
          <w:sz w:val="20"/>
          <w:szCs w:val="20"/>
          <w:lang w:eastAsia="zh-CN"/>
        </w:rPr>
        <w:t xml:space="preserve"> </w:t>
      </w:r>
      <w:r w:rsidR="00660980" w:rsidRPr="00660980">
        <w:rPr>
          <w:rFonts w:ascii="宋体" w:eastAsia="宋体" w:hAnsi="宋体"/>
          <w:snapToGrid w:val="0"/>
          <w:sz w:val="20"/>
          <w:szCs w:val="20"/>
          <w:lang w:eastAsia="zh-CN"/>
        </w:rPr>
        <w:t>Thomas K.L. Lui;;Chuan-Guo Guo;;Wai K. Leung.Accuracy of artificial intelligence on histology prediction and detection of colorectal polyps: a systematic review and meta-analysis[J].Gastrointestinal Endoscopy,2020(1):11-22.e6.</w:t>
      </w:r>
    </w:p>
    <w:p w14:paraId="19B70D62" w14:textId="5330296C"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[9]</w:t>
      </w:r>
      <w:r w:rsidR="0038633B">
        <w:rPr>
          <w:rFonts w:ascii="宋体" w:eastAsia="宋体" w:hAnsi="宋体" w:hint="eastAsia"/>
          <w:snapToGrid w:val="0"/>
          <w:sz w:val="20"/>
          <w:szCs w:val="20"/>
          <w:lang w:eastAsia="zh-CN"/>
        </w:rPr>
        <w:t xml:space="preserve"> </w:t>
      </w:r>
      <w:r w:rsidR="0038633B" w:rsidRPr="0038633B">
        <w:rPr>
          <w:rFonts w:ascii="宋体" w:eastAsia="宋体" w:hAnsi="宋体"/>
          <w:snapToGrid w:val="0"/>
          <w:sz w:val="20"/>
          <w:szCs w:val="20"/>
          <w:lang w:eastAsia="zh-CN"/>
        </w:rPr>
        <w:t>王令霄.基于人工智能的胃癌前病变及早期胃癌诊断方法的研究.2024.北京协和医学院,PhD dissertation.</w:t>
      </w:r>
    </w:p>
    <w:p w14:paraId="003CD59C" w14:textId="30D6FE76"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[10]</w:t>
      </w:r>
      <w:r w:rsidR="0038633B">
        <w:rPr>
          <w:rFonts w:ascii="宋体" w:eastAsia="宋体" w:hAnsi="宋体" w:hint="eastAsia"/>
          <w:snapToGrid w:val="0"/>
          <w:sz w:val="20"/>
          <w:szCs w:val="20"/>
          <w:lang w:eastAsia="zh-CN"/>
        </w:rPr>
        <w:t xml:space="preserve"> </w:t>
      </w:r>
      <w:r w:rsidR="0038633B" w:rsidRPr="0038633B">
        <w:rPr>
          <w:rFonts w:ascii="宋体" w:eastAsia="宋体" w:hAnsi="宋体"/>
          <w:snapToGrid w:val="0"/>
          <w:sz w:val="20"/>
          <w:szCs w:val="20"/>
          <w:lang w:eastAsia="zh-CN"/>
        </w:rPr>
        <w:t>刘宗超;李哲轩;张阳;周彤;张婧莹;游伟程;潘凯枫;李文庆;.2020全球癌症统计报告解读[J].肿瘤综合治疗电子杂志,2021(02):6+8-20.</w:t>
      </w:r>
    </w:p>
    <w:p w14:paraId="68E39587" w14:textId="2E173253"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[11]</w:t>
      </w:r>
      <w:r w:rsidR="00780291">
        <w:rPr>
          <w:rFonts w:ascii="宋体" w:eastAsia="宋体" w:hAnsi="宋体" w:hint="eastAsia"/>
          <w:snapToGrid w:val="0"/>
          <w:sz w:val="20"/>
          <w:szCs w:val="20"/>
          <w:lang w:eastAsia="zh-CN"/>
        </w:rPr>
        <w:t xml:space="preserve"> </w:t>
      </w:r>
      <w:r w:rsidR="00780291" w:rsidRPr="00780291">
        <w:rPr>
          <w:rFonts w:ascii="宋体" w:eastAsia="宋体" w:hAnsi="宋体"/>
          <w:snapToGrid w:val="0"/>
          <w:sz w:val="20"/>
          <w:szCs w:val="20"/>
          <w:lang w:eastAsia="zh-CN"/>
        </w:rPr>
        <w:t>纪孟晗.《人工智能在医疗保健领域的应用》（节选）英汉翻译实践报告.2023.昆明理工大学,MA thesis.</w:t>
      </w:r>
    </w:p>
    <w:p w14:paraId="7A1F58B5" w14:textId="5098C2D4"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[12]</w:t>
      </w:r>
      <w:r w:rsidR="00F90346">
        <w:rPr>
          <w:rFonts w:ascii="宋体" w:eastAsia="宋体" w:hAnsi="宋体" w:hint="eastAsia"/>
          <w:snapToGrid w:val="0"/>
          <w:sz w:val="20"/>
          <w:szCs w:val="20"/>
          <w:lang w:eastAsia="zh-CN"/>
        </w:rPr>
        <w:t xml:space="preserve"> </w:t>
      </w:r>
      <w:r w:rsidR="00F90346" w:rsidRPr="00F90346">
        <w:rPr>
          <w:rFonts w:ascii="宋体" w:eastAsia="宋体" w:hAnsi="宋体"/>
          <w:snapToGrid w:val="0"/>
          <w:sz w:val="20"/>
          <w:szCs w:val="20"/>
          <w:lang w:eastAsia="zh-CN"/>
        </w:rPr>
        <w:t>王越.人工智能预测直肠癌新辅助治疗疗效.2024.电子科技大学,MA thesis.</w:t>
      </w:r>
    </w:p>
    <w:p w14:paraId="150B977C" w14:textId="29AA7A4F"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[13]</w:t>
      </w:r>
      <w:r w:rsidR="00780291">
        <w:rPr>
          <w:rFonts w:ascii="宋体" w:eastAsia="宋体" w:hAnsi="宋体" w:hint="eastAsia"/>
          <w:snapToGrid w:val="0"/>
          <w:sz w:val="20"/>
          <w:szCs w:val="20"/>
          <w:lang w:eastAsia="zh-CN"/>
        </w:rPr>
        <w:t xml:space="preserve"> </w:t>
      </w:r>
      <w:r w:rsidR="00780291" w:rsidRPr="00780291">
        <w:rPr>
          <w:rFonts w:ascii="宋体" w:eastAsia="宋体" w:hAnsi="宋体"/>
          <w:snapToGrid w:val="0"/>
          <w:sz w:val="20"/>
          <w:szCs w:val="20"/>
          <w:lang w:eastAsia="zh-CN"/>
        </w:rPr>
        <w:t>曹鸿亮;张莹;武斌;李繁菀;那绪博;.基于迁移成分分析和支持向量机的肝移植并发症预测方法[J].计算机应用,2021(12):206-211.</w:t>
      </w:r>
    </w:p>
    <w:p w14:paraId="1EA709C8" w14:textId="2F93CEB1"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[14]</w:t>
      </w:r>
      <w:r w:rsidR="00F90346">
        <w:rPr>
          <w:rFonts w:ascii="宋体" w:eastAsia="宋体" w:hAnsi="宋体" w:hint="eastAsia"/>
          <w:snapToGrid w:val="0"/>
          <w:sz w:val="20"/>
          <w:szCs w:val="20"/>
          <w:lang w:eastAsia="zh-CN"/>
        </w:rPr>
        <w:t xml:space="preserve"> </w:t>
      </w:r>
      <w:r w:rsidR="00F90346" w:rsidRPr="00F90346">
        <w:rPr>
          <w:rFonts w:ascii="宋体" w:eastAsia="宋体" w:hAnsi="宋体"/>
          <w:snapToGrid w:val="0"/>
          <w:sz w:val="20"/>
          <w:szCs w:val="20"/>
          <w:lang w:eastAsia="zh-CN"/>
        </w:rPr>
        <w:t>黄葳.人工智能结合影像特征预测肺结节良恶性及浸润程度.2024.南昌大学,MA thesis.</w:t>
      </w:r>
    </w:p>
    <w:p w14:paraId="198E8C96" w14:textId="4507F48C"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[15]</w:t>
      </w:r>
      <w:r w:rsidR="00780291" w:rsidRPr="00780291">
        <w:rPr>
          <w:lang w:eastAsia="zh-CN"/>
        </w:rPr>
        <w:t xml:space="preserve"> </w:t>
      </w:r>
      <w:r w:rsidR="00780291" w:rsidRPr="00780291">
        <w:rPr>
          <w:rFonts w:ascii="宋体" w:eastAsia="宋体" w:hAnsi="宋体"/>
          <w:snapToGrid w:val="0"/>
          <w:sz w:val="20"/>
          <w:szCs w:val="20"/>
          <w:lang w:eastAsia="zh-CN"/>
        </w:rPr>
        <w:t>孙梓菡.《机器学习和人工智能在医疗保健领域的应用》（第十章节选）翻译实践报告.2024.郑州大学,MA thesis.</w:t>
      </w:r>
    </w:p>
    <w:p w14:paraId="0618CF4E" w14:textId="69BA8B6E"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[16]</w:t>
      </w:r>
      <w:r w:rsidR="00F90346">
        <w:rPr>
          <w:rFonts w:ascii="宋体" w:eastAsia="宋体" w:hAnsi="宋体" w:hint="eastAsia"/>
          <w:snapToGrid w:val="0"/>
          <w:sz w:val="20"/>
          <w:szCs w:val="20"/>
          <w:lang w:eastAsia="zh-CN"/>
        </w:rPr>
        <w:t xml:space="preserve"> </w:t>
      </w:r>
      <w:r w:rsidR="00F90346" w:rsidRPr="00F90346">
        <w:rPr>
          <w:rFonts w:ascii="宋体" w:eastAsia="宋体" w:hAnsi="宋体"/>
          <w:snapToGrid w:val="0"/>
          <w:sz w:val="20"/>
          <w:szCs w:val="20"/>
          <w:lang w:eastAsia="zh-CN"/>
        </w:rPr>
        <w:t>王莹.基于BoW模型的图像分类方法研究[D].哈尔滨工程大学,2012(03).</w:t>
      </w:r>
    </w:p>
    <w:p w14:paraId="76060318" w14:textId="080B9E10"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[17]</w:t>
      </w:r>
      <w:r w:rsidR="00780291" w:rsidRPr="00780291">
        <w:rPr>
          <w:rFonts w:ascii="宋体" w:eastAsia="宋体" w:hAnsi="宋体"/>
          <w:snapToGrid w:val="0"/>
          <w:sz w:val="20"/>
          <w:szCs w:val="20"/>
          <w:lang w:eastAsia="zh-CN"/>
        </w:rPr>
        <w:t>陈思含;张云秋;.基于机器学习的2型糖尿病并发症预测模型研究[J].中华医学图书情报杂志,2020(11):35-42.</w:t>
      </w:r>
    </w:p>
    <w:p w14:paraId="66497431" w14:textId="00196071"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[18]</w:t>
      </w:r>
      <w:r w:rsidR="005827D2">
        <w:rPr>
          <w:rFonts w:ascii="宋体" w:eastAsia="宋体" w:hAnsi="宋体" w:hint="eastAsia"/>
          <w:snapToGrid w:val="0"/>
          <w:sz w:val="20"/>
          <w:szCs w:val="20"/>
          <w:lang w:eastAsia="zh-CN"/>
        </w:rPr>
        <w:t xml:space="preserve"> </w:t>
      </w:r>
      <w:r w:rsidR="005827D2" w:rsidRPr="005827D2">
        <w:rPr>
          <w:rFonts w:ascii="宋体" w:eastAsia="宋体" w:hAnsi="宋体"/>
          <w:snapToGrid w:val="0"/>
          <w:sz w:val="20"/>
          <w:szCs w:val="20"/>
          <w:lang w:eastAsia="zh-CN"/>
        </w:rPr>
        <w:t>舒婷;.“互联网+”时代的患者隐私保护[J].中国数字医学,2016(05):45-47+87.</w:t>
      </w:r>
    </w:p>
    <w:p w14:paraId="26F2BB24" w14:textId="5592D692" w:rsidR="0015517E" w:rsidRPr="00CF307C" w:rsidRDefault="0015517E" w:rsidP="005827D2">
      <w:pPr>
        <w:pStyle w:val="TTPParagraphothers"/>
        <w:tabs>
          <w:tab w:val="left" w:pos="1662"/>
        </w:tab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[19]</w:t>
      </w:r>
      <w:r w:rsidR="005827D2">
        <w:rPr>
          <w:rFonts w:ascii="宋体" w:eastAsia="宋体" w:hAnsi="宋体" w:hint="eastAsia"/>
          <w:snapToGrid w:val="0"/>
          <w:sz w:val="20"/>
          <w:szCs w:val="20"/>
          <w:lang w:eastAsia="zh-CN"/>
        </w:rPr>
        <w:t xml:space="preserve"> </w:t>
      </w:r>
      <w:r w:rsidR="005827D2" w:rsidRPr="005827D2">
        <w:rPr>
          <w:rFonts w:ascii="宋体" w:eastAsia="宋体" w:hAnsi="宋体"/>
          <w:snapToGrid w:val="0"/>
          <w:sz w:val="20"/>
          <w:szCs w:val="20"/>
          <w:lang w:eastAsia="zh-CN"/>
        </w:rPr>
        <w:t>陈诗雨.医学共同体的伦理问题教育研究[D].安徽医科大学,2019(10).</w:t>
      </w:r>
      <w:r w:rsidR="005827D2">
        <w:rPr>
          <w:rFonts w:ascii="宋体" w:eastAsia="宋体" w:hAnsi="宋体"/>
          <w:snapToGrid w:val="0"/>
          <w:sz w:val="20"/>
          <w:szCs w:val="20"/>
          <w:lang w:eastAsia="zh-CN"/>
        </w:rPr>
        <w:tab/>
      </w:r>
    </w:p>
    <w:p w14:paraId="50940B00" w14:textId="15461D44"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[20]</w:t>
      </w:r>
      <w:r w:rsidR="005827D2">
        <w:rPr>
          <w:rFonts w:ascii="宋体" w:eastAsia="宋体" w:hAnsi="宋体" w:hint="eastAsia"/>
          <w:snapToGrid w:val="0"/>
          <w:sz w:val="20"/>
          <w:szCs w:val="20"/>
          <w:lang w:eastAsia="zh-CN"/>
        </w:rPr>
        <w:t xml:space="preserve"> </w:t>
      </w:r>
      <w:r w:rsidR="005827D2" w:rsidRPr="005827D2">
        <w:rPr>
          <w:rFonts w:ascii="宋体" w:eastAsia="宋体" w:hAnsi="宋体"/>
          <w:snapToGrid w:val="0"/>
          <w:sz w:val="20"/>
          <w:szCs w:val="20"/>
          <w:lang w:eastAsia="zh-CN"/>
        </w:rPr>
        <w:t>比彻姆;;邱卓思.生命医学伦理原则[M].北京大学出版社,2014.</w:t>
      </w:r>
    </w:p>
    <w:p w14:paraId="49661527" w14:textId="785C8269"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[21]</w:t>
      </w:r>
      <w:r w:rsidR="005827D2">
        <w:rPr>
          <w:rFonts w:ascii="宋体" w:eastAsia="宋体" w:hAnsi="宋体" w:hint="eastAsia"/>
          <w:snapToGrid w:val="0"/>
          <w:sz w:val="20"/>
          <w:szCs w:val="20"/>
          <w:lang w:eastAsia="zh-CN"/>
        </w:rPr>
        <w:t xml:space="preserve"> </w:t>
      </w:r>
      <w:r w:rsidR="005827D2" w:rsidRPr="005827D2">
        <w:rPr>
          <w:rFonts w:ascii="宋体" w:eastAsia="宋体" w:hAnsi="宋体"/>
          <w:snapToGrid w:val="0"/>
          <w:sz w:val="20"/>
          <w:szCs w:val="20"/>
          <w:lang w:eastAsia="zh-CN"/>
        </w:rPr>
        <w:t>张卫;.技术伦理学何以可能?[J].伦理学研究,2017(02):85-89.</w:t>
      </w:r>
    </w:p>
    <w:p w14:paraId="3B3CD9F0" w14:textId="3C081E2B"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[22]</w:t>
      </w:r>
      <w:r w:rsidR="005827D2">
        <w:rPr>
          <w:rFonts w:ascii="宋体" w:eastAsia="宋体" w:hAnsi="宋体" w:hint="eastAsia"/>
          <w:snapToGrid w:val="0"/>
          <w:sz w:val="20"/>
          <w:szCs w:val="20"/>
          <w:lang w:eastAsia="zh-CN"/>
        </w:rPr>
        <w:t xml:space="preserve"> </w:t>
      </w:r>
      <w:r w:rsidR="005827D2" w:rsidRPr="005827D2">
        <w:rPr>
          <w:rFonts w:ascii="宋体" w:eastAsia="宋体" w:hAnsi="宋体"/>
          <w:snapToGrid w:val="0"/>
          <w:sz w:val="20"/>
          <w:szCs w:val="20"/>
          <w:lang w:eastAsia="zh-CN"/>
        </w:rPr>
        <w:t>徐英瑾.人工智能哲学十五讲[M].北京大学出版社,2021(978-7-301-32258-1).</w:t>
      </w:r>
    </w:p>
    <w:p w14:paraId="14C10815" w14:textId="6B7DBF91"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[23]</w:t>
      </w:r>
      <w:r w:rsidR="00F90346">
        <w:rPr>
          <w:rFonts w:ascii="宋体" w:eastAsia="宋体" w:hAnsi="宋体" w:hint="eastAsia"/>
          <w:snapToGrid w:val="0"/>
          <w:sz w:val="20"/>
          <w:szCs w:val="20"/>
          <w:lang w:eastAsia="zh-CN"/>
        </w:rPr>
        <w:t xml:space="preserve"> </w:t>
      </w:r>
      <w:r w:rsidR="00F90346" w:rsidRPr="00F90346">
        <w:rPr>
          <w:rFonts w:ascii="宋体" w:eastAsia="宋体" w:hAnsi="宋体"/>
          <w:snapToGrid w:val="0"/>
          <w:sz w:val="20"/>
          <w:szCs w:val="20"/>
          <w:lang w:eastAsia="zh-CN"/>
        </w:rPr>
        <w:t>虞和济,陈长征,张省.基于神经网络的智能诊断[J].振动工程学报,2000(02):46-53.</w:t>
      </w:r>
    </w:p>
    <w:p w14:paraId="030359DF" w14:textId="7D00F18A"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t>[24]</w:t>
      </w:r>
      <w:r w:rsidR="00E85A06">
        <w:rPr>
          <w:rFonts w:ascii="宋体" w:eastAsia="宋体" w:hAnsi="宋体" w:hint="eastAsia"/>
          <w:snapToGrid w:val="0"/>
          <w:sz w:val="20"/>
          <w:szCs w:val="20"/>
          <w:lang w:eastAsia="zh-CN"/>
        </w:rPr>
        <w:t xml:space="preserve"> </w:t>
      </w:r>
      <w:r w:rsidR="00E85A06" w:rsidRPr="00E85A06">
        <w:rPr>
          <w:rFonts w:ascii="宋体" w:eastAsia="宋体" w:hAnsi="宋体"/>
          <w:snapToGrid w:val="0"/>
          <w:sz w:val="20"/>
          <w:szCs w:val="20"/>
          <w:lang w:eastAsia="zh-CN"/>
        </w:rPr>
        <w:t>杨放;刘开;常运立;.人工智能诊疗的伦理挑战[J].中国医学伦理学,2020(07):37-42.</w:t>
      </w:r>
    </w:p>
    <w:p w14:paraId="56DDD982" w14:textId="119A84F7" w:rsidR="0015517E" w:rsidRPr="00CF307C" w:rsidRDefault="0015517E" w:rsidP="002068DE">
      <w:pPr>
        <w:pStyle w:val="TTPParagraphothers"/>
        <w:adjustRightInd w:val="0"/>
        <w:snapToGrid w:val="0"/>
        <w:spacing w:line="380" w:lineRule="atLeast"/>
        <w:ind w:firstLine="0"/>
        <w:rPr>
          <w:rFonts w:ascii="宋体" w:eastAsia="宋体" w:hAnsi="宋体"/>
          <w:snapToGrid w:val="0"/>
          <w:sz w:val="20"/>
          <w:szCs w:val="20"/>
          <w:lang w:eastAsia="zh-CN"/>
        </w:rPr>
      </w:pPr>
      <w:r w:rsidRPr="00CF307C">
        <w:rPr>
          <w:rFonts w:ascii="宋体" w:eastAsia="宋体" w:hAnsi="宋体" w:hint="eastAsia"/>
          <w:snapToGrid w:val="0"/>
          <w:sz w:val="20"/>
          <w:szCs w:val="20"/>
          <w:lang w:eastAsia="zh-CN"/>
        </w:rPr>
        <w:lastRenderedPageBreak/>
        <w:t>[25]</w:t>
      </w:r>
      <w:r w:rsidR="00E85A06">
        <w:rPr>
          <w:rFonts w:ascii="宋体" w:eastAsia="宋体" w:hAnsi="宋体" w:hint="eastAsia"/>
          <w:snapToGrid w:val="0"/>
          <w:sz w:val="20"/>
          <w:szCs w:val="20"/>
          <w:lang w:eastAsia="zh-CN"/>
        </w:rPr>
        <w:t xml:space="preserve"> </w:t>
      </w:r>
      <w:r w:rsidR="00E85A06" w:rsidRPr="00E85A06">
        <w:rPr>
          <w:rFonts w:ascii="宋体" w:eastAsia="宋体" w:hAnsi="宋体"/>
          <w:snapToGrid w:val="0"/>
          <w:sz w:val="20"/>
          <w:szCs w:val="20"/>
          <w:lang w:eastAsia="zh-CN"/>
        </w:rPr>
        <w:t>董星宇;陈敏;.医疗人工智能发展存在的问题及对策[J].医学与社会,2019(05):84-86.</w:t>
      </w:r>
    </w:p>
    <w:p w14:paraId="55FA3942" w14:textId="6755D04A" w:rsidR="004F3B10" w:rsidRDefault="004F3B10" w:rsidP="007E7D93">
      <w:pPr>
        <w:pStyle w:val="TTPParagraphothers"/>
        <w:adjustRightInd w:val="0"/>
        <w:snapToGrid w:val="0"/>
        <w:spacing w:line="380" w:lineRule="atLeast"/>
        <w:ind w:firstLine="0"/>
        <w:rPr>
          <w:rFonts w:ascii="宋体" w:eastAsia="宋体" w:hAnsi="宋体"/>
          <w:b/>
          <w:bCs/>
          <w:snapToGrid w:val="0"/>
          <w:sz w:val="21"/>
          <w:szCs w:val="21"/>
          <w:lang w:eastAsia="zh-CN"/>
        </w:rPr>
      </w:pPr>
    </w:p>
    <w:p w14:paraId="267A77FB" w14:textId="2DCC408F" w:rsidR="00120B15" w:rsidRPr="004839C2" w:rsidRDefault="0008333E" w:rsidP="007E7D93">
      <w:pPr>
        <w:pStyle w:val="TTPParagraphothers"/>
        <w:adjustRightInd w:val="0"/>
        <w:snapToGrid w:val="0"/>
        <w:spacing w:line="380" w:lineRule="atLeast"/>
        <w:ind w:firstLine="0"/>
        <w:rPr>
          <w:rFonts w:ascii="宋体" w:eastAsia="宋体" w:hAnsi="宋体"/>
          <w:b/>
          <w:bCs/>
          <w:snapToGrid w:val="0"/>
          <w:sz w:val="21"/>
          <w:szCs w:val="21"/>
          <w:lang w:eastAsia="zh-CN"/>
        </w:rPr>
      </w:pPr>
      <w:r>
        <w:rPr>
          <w:noProof/>
        </w:rPr>
        <w:drawing>
          <wp:inline distT="0" distB="0" distL="0" distR="0" wp14:anchorId="0FD583AC" wp14:editId="0BA52D6B">
            <wp:extent cx="6120130" cy="3108325"/>
            <wp:effectExtent l="0" t="0" r="0" b="0"/>
            <wp:docPr id="961706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06010" name=""/>
                    <pic:cNvPicPr/>
                  </pic:nvPicPr>
                  <pic:blipFill>
                    <a:blip r:embed="rId8"/>
                    <a:stretch>
                      <a:fillRect/>
                    </a:stretch>
                  </pic:blipFill>
                  <pic:spPr>
                    <a:xfrm>
                      <a:off x="0" y="0"/>
                      <a:ext cx="6120130" cy="3108325"/>
                    </a:xfrm>
                    <a:prstGeom prst="rect">
                      <a:avLst/>
                    </a:prstGeom>
                  </pic:spPr>
                </pic:pic>
              </a:graphicData>
            </a:graphic>
          </wp:inline>
        </w:drawing>
      </w:r>
    </w:p>
    <w:sectPr w:rsidR="00120B15" w:rsidRPr="004839C2" w:rsidSect="002068DE">
      <w:footerReference w:type="default" r:id="rId9"/>
      <w:pgSz w:w="11906" w:h="16838" w:code="9"/>
      <w:pgMar w:top="1134" w:right="1134" w:bottom="1134"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CC651" w14:textId="77777777" w:rsidR="00151594" w:rsidRDefault="00151594" w:rsidP="00220078">
      <w:r>
        <w:separator/>
      </w:r>
    </w:p>
  </w:endnote>
  <w:endnote w:type="continuationSeparator" w:id="0">
    <w:p w14:paraId="2476996A" w14:textId="77777777" w:rsidR="00151594" w:rsidRDefault="00151594" w:rsidP="0022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144937"/>
      <w:docPartObj>
        <w:docPartGallery w:val="Page Numbers (Bottom of Page)"/>
        <w:docPartUnique/>
      </w:docPartObj>
    </w:sdtPr>
    <w:sdtContent>
      <w:p w14:paraId="7AA3AEE0" w14:textId="77777777" w:rsidR="00EA576F" w:rsidRDefault="00BD39B1">
        <w:pPr>
          <w:pStyle w:val="a6"/>
          <w:jc w:val="right"/>
        </w:pPr>
        <w:r>
          <w:fldChar w:fldCharType="begin"/>
        </w:r>
        <w:r w:rsidR="00EA576F">
          <w:instrText>PAGE   \* MERGEFORMAT</w:instrText>
        </w:r>
        <w:r>
          <w:fldChar w:fldCharType="separate"/>
        </w:r>
        <w:r w:rsidR="009834F9" w:rsidRPr="009834F9">
          <w:rPr>
            <w:noProof/>
            <w:lang w:val="zh-CN"/>
          </w:rPr>
          <w:t>3</w:t>
        </w:r>
        <w:r>
          <w:fldChar w:fldCharType="end"/>
        </w:r>
      </w:p>
    </w:sdtContent>
  </w:sdt>
  <w:p w14:paraId="7478BC43" w14:textId="77777777" w:rsidR="00EA576F" w:rsidRDefault="00EA57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C1695" w14:textId="77777777" w:rsidR="00151594" w:rsidRDefault="00151594" w:rsidP="00220078">
      <w:r>
        <w:separator/>
      </w:r>
    </w:p>
  </w:footnote>
  <w:footnote w:type="continuationSeparator" w:id="0">
    <w:p w14:paraId="2381B8B7" w14:textId="77777777" w:rsidR="00151594" w:rsidRDefault="00151594" w:rsidP="00220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36B5E"/>
    <w:multiLevelType w:val="hybridMultilevel"/>
    <w:tmpl w:val="DCA6820E"/>
    <w:lvl w:ilvl="0" w:tplc="D6B2E36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0324F"/>
    <w:multiLevelType w:val="hybridMultilevel"/>
    <w:tmpl w:val="EFF2B4E0"/>
    <w:lvl w:ilvl="0" w:tplc="8D80F5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8F62276"/>
    <w:multiLevelType w:val="hybridMultilevel"/>
    <w:tmpl w:val="13F4EB6E"/>
    <w:lvl w:ilvl="0" w:tplc="AA9E012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62E95CA2"/>
    <w:multiLevelType w:val="hybridMultilevel"/>
    <w:tmpl w:val="AFB8C4BA"/>
    <w:lvl w:ilvl="0" w:tplc="BA0C073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D57ED2"/>
    <w:multiLevelType w:val="hybridMultilevel"/>
    <w:tmpl w:val="B01CAF56"/>
    <w:lvl w:ilvl="0" w:tplc="04F0C36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B200D"/>
    <w:multiLevelType w:val="hybridMultilevel"/>
    <w:tmpl w:val="B5F628AE"/>
    <w:lvl w:ilvl="0" w:tplc="2806EE8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0905034">
    <w:abstractNumId w:val="2"/>
  </w:num>
  <w:num w:numId="2" w16cid:durableId="2091346624">
    <w:abstractNumId w:val="1"/>
  </w:num>
  <w:num w:numId="3" w16cid:durableId="1051659485">
    <w:abstractNumId w:val="5"/>
  </w:num>
  <w:num w:numId="4" w16cid:durableId="1426145342">
    <w:abstractNumId w:val="3"/>
  </w:num>
  <w:num w:numId="5" w16cid:durableId="1044060945">
    <w:abstractNumId w:val="4"/>
  </w:num>
  <w:num w:numId="6" w16cid:durableId="34440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HorizontalSpacing w:val="2"/>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58"/>
    <w:rsid w:val="00010F84"/>
    <w:rsid w:val="000323BF"/>
    <w:rsid w:val="00042857"/>
    <w:rsid w:val="00050060"/>
    <w:rsid w:val="00080261"/>
    <w:rsid w:val="0008333E"/>
    <w:rsid w:val="000A34FB"/>
    <w:rsid w:val="000B2F36"/>
    <w:rsid w:val="000B5EF4"/>
    <w:rsid w:val="00120B15"/>
    <w:rsid w:val="001372A4"/>
    <w:rsid w:val="00151594"/>
    <w:rsid w:val="0015517E"/>
    <w:rsid w:val="0015766F"/>
    <w:rsid w:val="00185A7C"/>
    <w:rsid w:val="001A1FF7"/>
    <w:rsid w:val="001D5EAB"/>
    <w:rsid w:val="001E430D"/>
    <w:rsid w:val="002068DE"/>
    <w:rsid w:val="0021504D"/>
    <w:rsid w:val="00220078"/>
    <w:rsid w:val="002253AB"/>
    <w:rsid w:val="00227271"/>
    <w:rsid w:val="00234524"/>
    <w:rsid w:val="00247106"/>
    <w:rsid w:val="00253442"/>
    <w:rsid w:val="002B2337"/>
    <w:rsid w:val="002D2C30"/>
    <w:rsid w:val="002E7CF3"/>
    <w:rsid w:val="00300A3D"/>
    <w:rsid w:val="00373828"/>
    <w:rsid w:val="003830E5"/>
    <w:rsid w:val="0038633B"/>
    <w:rsid w:val="003931DA"/>
    <w:rsid w:val="003A6AD0"/>
    <w:rsid w:val="003C5DE4"/>
    <w:rsid w:val="00440675"/>
    <w:rsid w:val="004471AD"/>
    <w:rsid w:val="00473FFA"/>
    <w:rsid w:val="004839C2"/>
    <w:rsid w:val="004A1F5D"/>
    <w:rsid w:val="004C1D83"/>
    <w:rsid w:val="004F3B10"/>
    <w:rsid w:val="00522713"/>
    <w:rsid w:val="00530A47"/>
    <w:rsid w:val="00562F8A"/>
    <w:rsid w:val="00564D16"/>
    <w:rsid w:val="00574537"/>
    <w:rsid w:val="00582265"/>
    <w:rsid w:val="005827D2"/>
    <w:rsid w:val="00585491"/>
    <w:rsid w:val="00590DE2"/>
    <w:rsid w:val="00596094"/>
    <w:rsid w:val="005D115A"/>
    <w:rsid w:val="005E5414"/>
    <w:rsid w:val="00640620"/>
    <w:rsid w:val="006450CF"/>
    <w:rsid w:val="00660980"/>
    <w:rsid w:val="00680A58"/>
    <w:rsid w:val="006851BF"/>
    <w:rsid w:val="006D1A49"/>
    <w:rsid w:val="00700B89"/>
    <w:rsid w:val="00715CBD"/>
    <w:rsid w:val="00722D83"/>
    <w:rsid w:val="00723266"/>
    <w:rsid w:val="00731398"/>
    <w:rsid w:val="00742354"/>
    <w:rsid w:val="00745479"/>
    <w:rsid w:val="00774384"/>
    <w:rsid w:val="00780291"/>
    <w:rsid w:val="007830B7"/>
    <w:rsid w:val="007A0977"/>
    <w:rsid w:val="007C4C7D"/>
    <w:rsid w:val="007C7D6C"/>
    <w:rsid w:val="007D4E45"/>
    <w:rsid w:val="007E7D93"/>
    <w:rsid w:val="007F5311"/>
    <w:rsid w:val="00801650"/>
    <w:rsid w:val="00877DCC"/>
    <w:rsid w:val="008B0FE6"/>
    <w:rsid w:val="008B3795"/>
    <w:rsid w:val="00941B25"/>
    <w:rsid w:val="00946713"/>
    <w:rsid w:val="00956750"/>
    <w:rsid w:val="00965DC3"/>
    <w:rsid w:val="009834F9"/>
    <w:rsid w:val="009944C4"/>
    <w:rsid w:val="009C388F"/>
    <w:rsid w:val="009F553E"/>
    <w:rsid w:val="00A07BB3"/>
    <w:rsid w:val="00A2404D"/>
    <w:rsid w:val="00A33C79"/>
    <w:rsid w:val="00A54AF8"/>
    <w:rsid w:val="00A70457"/>
    <w:rsid w:val="00A70857"/>
    <w:rsid w:val="00A71621"/>
    <w:rsid w:val="00A85D0E"/>
    <w:rsid w:val="00AB71F0"/>
    <w:rsid w:val="00AC1719"/>
    <w:rsid w:val="00AF0056"/>
    <w:rsid w:val="00AF26EA"/>
    <w:rsid w:val="00AF2C9A"/>
    <w:rsid w:val="00B334D4"/>
    <w:rsid w:val="00B4168F"/>
    <w:rsid w:val="00B41830"/>
    <w:rsid w:val="00B55088"/>
    <w:rsid w:val="00B567C4"/>
    <w:rsid w:val="00B76EFE"/>
    <w:rsid w:val="00B83981"/>
    <w:rsid w:val="00BD39B1"/>
    <w:rsid w:val="00BE6D31"/>
    <w:rsid w:val="00BE7FF9"/>
    <w:rsid w:val="00BF7C20"/>
    <w:rsid w:val="00CF307C"/>
    <w:rsid w:val="00D33996"/>
    <w:rsid w:val="00D35FA0"/>
    <w:rsid w:val="00D75014"/>
    <w:rsid w:val="00DA72A1"/>
    <w:rsid w:val="00DA7E45"/>
    <w:rsid w:val="00DE3418"/>
    <w:rsid w:val="00E4253D"/>
    <w:rsid w:val="00E42B7F"/>
    <w:rsid w:val="00E50BF0"/>
    <w:rsid w:val="00E73377"/>
    <w:rsid w:val="00E85A06"/>
    <w:rsid w:val="00E9486C"/>
    <w:rsid w:val="00EA576F"/>
    <w:rsid w:val="00EA5E95"/>
    <w:rsid w:val="00ED63D0"/>
    <w:rsid w:val="00EE26EF"/>
    <w:rsid w:val="00EF6D72"/>
    <w:rsid w:val="00F1300F"/>
    <w:rsid w:val="00F144C2"/>
    <w:rsid w:val="00F2405F"/>
    <w:rsid w:val="00F62F78"/>
    <w:rsid w:val="00F65817"/>
    <w:rsid w:val="00F6631A"/>
    <w:rsid w:val="00F90346"/>
    <w:rsid w:val="00FA0386"/>
    <w:rsid w:val="00FA7E3B"/>
    <w:rsid w:val="00FC0B71"/>
    <w:rsid w:val="00FD7804"/>
    <w:rsid w:val="00FF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32BB2"/>
  <w15:docId w15:val="{6FCE86A3-30BB-4620-A170-710EEC24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300F"/>
    <w:rPr>
      <w:color w:val="0563C1" w:themeColor="hyperlink"/>
      <w:u w:val="single"/>
    </w:rPr>
  </w:style>
  <w:style w:type="paragraph" w:styleId="a4">
    <w:name w:val="header"/>
    <w:basedOn w:val="a"/>
    <w:link w:val="a5"/>
    <w:uiPriority w:val="99"/>
    <w:unhideWhenUsed/>
    <w:rsid w:val="002200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0078"/>
    <w:rPr>
      <w:sz w:val="18"/>
      <w:szCs w:val="18"/>
    </w:rPr>
  </w:style>
  <w:style w:type="paragraph" w:styleId="a6">
    <w:name w:val="footer"/>
    <w:basedOn w:val="a"/>
    <w:link w:val="a7"/>
    <w:uiPriority w:val="99"/>
    <w:unhideWhenUsed/>
    <w:rsid w:val="00220078"/>
    <w:pPr>
      <w:tabs>
        <w:tab w:val="center" w:pos="4153"/>
        <w:tab w:val="right" w:pos="8306"/>
      </w:tabs>
      <w:snapToGrid w:val="0"/>
      <w:jc w:val="left"/>
    </w:pPr>
    <w:rPr>
      <w:sz w:val="18"/>
      <w:szCs w:val="18"/>
    </w:rPr>
  </w:style>
  <w:style w:type="character" w:customStyle="1" w:styleId="a7">
    <w:name w:val="页脚 字符"/>
    <w:basedOn w:val="a0"/>
    <w:link w:val="a6"/>
    <w:uiPriority w:val="99"/>
    <w:rsid w:val="00220078"/>
    <w:rPr>
      <w:sz w:val="18"/>
      <w:szCs w:val="18"/>
    </w:rPr>
  </w:style>
  <w:style w:type="paragraph" w:customStyle="1" w:styleId="TTPTitle">
    <w:name w:val="TTP Title"/>
    <w:basedOn w:val="a"/>
    <w:next w:val="TTPAuthors"/>
    <w:uiPriority w:val="99"/>
    <w:rsid w:val="002D2C30"/>
    <w:pPr>
      <w:widowControl/>
      <w:autoSpaceDE w:val="0"/>
      <w:autoSpaceDN w:val="0"/>
      <w:spacing w:after="120"/>
      <w:jc w:val="center"/>
    </w:pPr>
    <w:rPr>
      <w:rFonts w:ascii="Arial" w:hAnsi="Arial" w:cs="Arial"/>
      <w:b/>
      <w:bCs/>
      <w:kern w:val="0"/>
      <w:sz w:val="30"/>
      <w:szCs w:val="30"/>
      <w:lang w:eastAsia="en-US"/>
    </w:rPr>
  </w:style>
  <w:style w:type="paragraph" w:customStyle="1" w:styleId="TTPAuthors">
    <w:name w:val="TTP Author(s)"/>
    <w:basedOn w:val="a"/>
    <w:next w:val="TTPAddress"/>
    <w:uiPriority w:val="99"/>
    <w:rsid w:val="002D2C30"/>
    <w:pPr>
      <w:widowControl/>
      <w:autoSpaceDE w:val="0"/>
      <w:autoSpaceDN w:val="0"/>
      <w:spacing w:before="120"/>
      <w:jc w:val="center"/>
    </w:pPr>
    <w:rPr>
      <w:rFonts w:ascii="Arial" w:hAnsi="Arial" w:cs="Arial"/>
      <w:kern w:val="0"/>
      <w:sz w:val="28"/>
      <w:szCs w:val="28"/>
      <w:lang w:eastAsia="en-US"/>
    </w:rPr>
  </w:style>
  <w:style w:type="paragraph" w:customStyle="1" w:styleId="TTPAddress">
    <w:name w:val="TTP Address"/>
    <w:basedOn w:val="a"/>
    <w:uiPriority w:val="99"/>
    <w:rsid w:val="002D2C30"/>
    <w:pPr>
      <w:widowControl/>
      <w:autoSpaceDE w:val="0"/>
      <w:autoSpaceDN w:val="0"/>
      <w:spacing w:before="120"/>
      <w:jc w:val="center"/>
    </w:pPr>
    <w:rPr>
      <w:rFonts w:ascii="Arial" w:hAnsi="Arial" w:cs="Arial"/>
      <w:kern w:val="0"/>
      <w:sz w:val="22"/>
      <w:lang w:eastAsia="en-US"/>
    </w:rPr>
  </w:style>
  <w:style w:type="paragraph" w:customStyle="1" w:styleId="TTPSectionHeading">
    <w:name w:val="TTP Section Heading"/>
    <w:basedOn w:val="a"/>
    <w:next w:val="TTPParagraph1st"/>
    <w:uiPriority w:val="99"/>
    <w:rsid w:val="002D2C30"/>
    <w:pPr>
      <w:widowControl/>
      <w:autoSpaceDE w:val="0"/>
      <w:autoSpaceDN w:val="0"/>
      <w:spacing w:before="360" w:after="120"/>
    </w:pPr>
    <w:rPr>
      <w:rFonts w:ascii="Times New Roman" w:hAnsi="Times New Roman" w:cs="Times New Roman"/>
      <w:b/>
      <w:bCs/>
      <w:kern w:val="0"/>
      <w:sz w:val="24"/>
      <w:szCs w:val="24"/>
      <w:lang w:eastAsia="en-US"/>
    </w:rPr>
  </w:style>
  <w:style w:type="paragraph" w:customStyle="1" w:styleId="TTPParagraph1st">
    <w:name w:val="TTP Paragraph (1st)"/>
    <w:basedOn w:val="a"/>
    <w:next w:val="TTPParagraphothers"/>
    <w:uiPriority w:val="99"/>
    <w:rsid w:val="002D2C30"/>
    <w:pPr>
      <w:widowControl/>
      <w:autoSpaceDE w:val="0"/>
      <w:autoSpaceDN w:val="0"/>
    </w:pPr>
    <w:rPr>
      <w:rFonts w:ascii="Times New Roman" w:hAnsi="Times New Roman" w:cs="Times New Roman"/>
      <w:kern w:val="0"/>
      <w:sz w:val="24"/>
      <w:szCs w:val="24"/>
      <w:lang w:eastAsia="en-US"/>
    </w:rPr>
  </w:style>
  <w:style w:type="paragraph" w:customStyle="1" w:styleId="TTPParagraphothers">
    <w:name w:val="TTP Paragraph (others)"/>
    <w:basedOn w:val="TTPParagraph1st"/>
    <w:uiPriority w:val="99"/>
    <w:rsid w:val="002D2C30"/>
    <w:pPr>
      <w:ind w:firstLine="283"/>
    </w:pPr>
  </w:style>
  <w:style w:type="paragraph" w:customStyle="1" w:styleId="TTPReference">
    <w:name w:val="TTP Reference"/>
    <w:basedOn w:val="a"/>
    <w:uiPriority w:val="99"/>
    <w:rsid w:val="002D2C30"/>
    <w:pPr>
      <w:widowControl/>
      <w:tabs>
        <w:tab w:val="left" w:pos="426"/>
      </w:tabs>
      <w:autoSpaceDE w:val="0"/>
      <w:autoSpaceDN w:val="0"/>
      <w:spacing w:after="120" w:line="288" w:lineRule="atLeast"/>
    </w:pPr>
    <w:rPr>
      <w:rFonts w:ascii="Times New Roman" w:hAnsi="Times New Roman" w:cs="Times New Roman"/>
      <w:kern w:val="0"/>
      <w:sz w:val="24"/>
      <w:szCs w:val="24"/>
      <w:lang w:val="de-DE" w:eastAsia="en-US"/>
    </w:rPr>
  </w:style>
  <w:style w:type="paragraph" w:customStyle="1" w:styleId="TTPKeywords">
    <w:name w:val="TTP Keywords"/>
    <w:basedOn w:val="a"/>
    <w:next w:val="TTPAbstract"/>
    <w:uiPriority w:val="99"/>
    <w:rsid w:val="002D2C30"/>
    <w:pPr>
      <w:widowControl/>
      <w:autoSpaceDE w:val="0"/>
      <w:autoSpaceDN w:val="0"/>
      <w:spacing w:before="360"/>
    </w:pPr>
    <w:rPr>
      <w:rFonts w:ascii="Arial" w:hAnsi="Arial" w:cs="Arial"/>
      <w:kern w:val="0"/>
      <w:sz w:val="22"/>
      <w:lang w:eastAsia="en-US"/>
    </w:rPr>
  </w:style>
  <w:style w:type="paragraph" w:customStyle="1" w:styleId="TTPAbstract">
    <w:name w:val="TTP Abstract"/>
    <w:basedOn w:val="a"/>
    <w:next w:val="TTPSectionHeading"/>
    <w:uiPriority w:val="99"/>
    <w:rsid w:val="002D2C30"/>
    <w:pPr>
      <w:widowControl/>
      <w:autoSpaceDE w:val="0"/>
      <w:autoSpaceDN w:val="0"/>
      <w:spacing w:before="360"/>
    </w:pPr>
    <w:rPr>
      <w:rFonts w:ascii="Times New Roman" w:hAnsi="Times New Roman" w:cs="Times New Roman"/>
      <w:kern w:val="0"/>
      <w:sz w:val="24"/>
      <w:szCs w:val="24"/>
      <w:lang w:eastAsia="en-US"/>
    </w:rPr>
  </w:style>
  <w:style w:type="paragraph" w:customStyle="1" w:styleId="TTPEquation">
    <w:name w:val="TTP Equation"/>
    <w:basedOn w:val="a"/>
    <w:next w:val="TTPParagraph1st"/>
    <w:uiPriority w:val="99"/>
    <w:rsid w:val="002D2C30"/>
    <w:pPr>
      <w:widowControl/>
      <w:tabs>
        <w:tab w:val="right" w:pos="9923"/>
      </w:tabs>
      <w:autoSpaceDE w:val="0"/>
      <w:autoSpaceDN w:val="0"/>
      <w:spacing w:before="240" w:after="240"/>
      <w:ind w:left="284" w:right="-11"/>
    </w:pPr>
    <w:rPr>
      <w:rFonts w:ascii="Times New Roman" w:hAnsi="Times New Roman" w:cs="Times New Roman"/>
      <w:kern w:val="0"/>
      <w:sz w:val="24"/>
      <w:szCs w:val="24"/>
      <w:lang w:val="de-DE" w:eastAsia="en-US"/>
    </w:rPr>
  </w:style>
  <w:style w:type="paragraph" w:styleId="a8">
    <w:name w:val="List Paragraph"/>
    <w:basedOn w:val="a"/>
    <w:uiPriority w:val="34"/>
    <w:qFormat/>
    <w:rsid w:val="00A70457"/>
    <w:pPr>
      <w:ind w:firstLineChars="200" w:firstLine="420"/>
    </w:pPr>
  </w:style>
  <w:style w:type="table" w:styleId="a9">
    <w:name w:val="Table Grid"/>
    <w:basedOn w:val="a1"/>
    <w:uiPriority w:val="39"/>
    <w:rsid w:val="000B2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AF0056"/>
    <w:rPr>
      <w:sz w:val="18"/>
      <w:szCs w:val="18"/>
    </w:rPr>
  </w:style>
  <w:style w:type="character" w:customStyle="1" w:styleId="ab">
    <w:name w:val="批注框文本 字符"/>
    <w:basedOn w:val="a0"/>
    <w:link w:val="aa"/>
    <w:uiPriority w:val="99"/>
    <w:semiHidden/>
    <w:rsid w:val="00AF0056"/>
    <w:rPr>
      <w:sz w:val="18"/>
      <w:szCs w:val="18"/>
    </w:rPr>
  </w:style>
  <w:style w:type="character" w:styleId="ac">
    <w:name w:val="Unresolved Mention"/>
    <w:basedOn w:val="a0"/>
    <w:uiPriority w:val="99"/>
    <w:semiHidden/>
    <w:unhideWhenUsed/>
    <w:rsid w:val="00DA7E45"/>
    <w:rPr>
      <w:color w:val="605E5C"/>
      <w:shd w:val="clear" w:color="auto" w:fill="E1DFDD"/>
    </w:rPr>
  </w:style>
  <w:style w:type="character" w:styleId="ad">
    <w:name w:val="FollowedHyperlink"/>
    <w:basedOn w:val="a0"/>
    <w:uiPriority w:val="99"/>
    <w:semiHidden/>
    <w:unhideWhenUsed/>
    <w:rsid w:val="00080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6">
      <w:bodyDiv w:val="1"/>
      <w:marLeft w:val="0"/>
      <w:marRight w:val="0"/>
      <w:marTop w:val="0"/>
      <w:marBottom w:val="0"/>
      <w:divBdr>
        <w:top w:val="none" w:sz="0" w:space="0" w:color="auto"/>
        <w:left w:val="none" w:sz="0" w:space="0" w:color="auto"/>
        <w:bottom w:val="none" w:sz="0" w:space="0" w:color="auto"/>
        <w:right w:val="none" w:sz="0" w:space="0" w:color="auto"/>
      </w:divBdr>
    </w:div>
    <w:div w:id="207769148">
      <w:bodyDiv w:val="1"/>
      <w:marLeft w:val="0"/>
      <w:marRight w:val="0"/>
      <w:marTop w:val="0"/>
      <w:marBottom w:val="0"/>
      <w:divBdr>
        <w:top w:val="none" w:sz="0" w:space="0" w:color="auto"/>
        <w:left w:val="none" w:sz="0" w:space="0" w:color="auto"/>
        <w:bottom w:val="none" w:sz="0" w:space="0" w:color="auto"/>
        <w:right w:val="none" w:sz="0" w:space="0" w:color="auto"/>
      </w:divBdr>
    </w:div>
    <w:div w:id="322126557">
      <w:bodyDiv w:val="1"/>
      <w:marLeft w:val="0"/>
      <w:marRight w:val="0"/>
      <w:marTop w:val="0"/>
      <w:marBottom w:val="0"/>
      <w:divBdr>
        <w:top w:val="none" w:sz="0" w:space="0" w:color="auto"/>
        <w:left w:val="none" w:sz="0" w:space="0" w:color="auto"/>
        <w:bottom w:val="none" w:sz="0" w:space="0" w:color="auto"/>
        <w:right w:val="none" w:sz="0" w:space="0" w:color="auto"/>
      </w:divBdr>
    </w:div>
    <w:div w:id="465586793">
      <w:bodyDiv w:val="1"/>
      <w:marLeft w:val="0"/>
      <w:marRight w:val="0"/>
      <w:marTop w:val="0"/>
      <w:marBottom w:val="0"/>
      <w:divBdr>
        <w:top w:val="none" w:sz="0" w:space="0" w:color="auto"/>
        <w:left w:val="none" w:sz="0" w:space="0" w:color="auto"/>
        <w:bottom w:val="none" w:sz="0" w:space="0" w:color="auto"/>
        <w:right w:val="none" w:sz="0" w:space="0" w:color="auto"/>
      </w:divBdr>
    </w:div>
    <w:div w:id="516309301">
      <w:bodyDiv w:val="1"/>
      <w:marLeft w:val="0"/>
      <w:marRight w:val="0"/>
      <w:marTop w:val="0"/>
      <w:marBottom w:val="0"/>
      <w:divBdr>
        <w:top w:val="none" w:sz="0" w:space="0" w:color="auto"/>
        <w:left w:val="none" w:sz="0" w:space="0" w:color="auto"/>
        <w:bottom w:val="none" w:sz="0" w:space="0" w:color="auto"/>
        <w:right w:val="none" w:sz="0" w:space="0" w:color="auto"/>
      </w:divBdr>
    </w:div>
    <w:div w:id="595479745">
      <w:bodyDiv w:val="1"/>
      <w:marLeft w:val="0"/>
      <w:marRight w:val="0"/>
      <w:marTop w:val="0"/>
      <w:marBottom w:val="0"/>
      <w:divBdr>
        <w:top w:val="none" w:sz="0" w:space="0" w:color="auto"/>
        <w:left w:val="none" w:sz="0" w:space="0" w:color="auto"/>
        <w:bottom w:val="none" w:sz="0" w:space="0" w:color="auto"/>
        <w:right w:val="none" w:sz="0" w:space="0" w:color="auto"/>
      </w:divBdr>
    </w:div>
    <w:div w:id="777794021">
      <w:bodyDiv w:val="1"/>
      <w:marLeft w:val="0"/>
      <w:marRight w:val="0"/>
      <w:marTop w:val="0"/>
      <w:marBottom w:val="0"/>
      <w:divBdr>
        <w:top w:val="none" w:sz="0" w:space="0" w:color="auto"/>
        <w:left w:val="none" w:sz="0" w:space="0" w:color="auto"/>
        <w:bottom w:val="none" w:sz="0" w:space="0" w:color="auto"/>
        <w:right w:val="none" w:sz="0" w:space="0" w:color="auto"/>
      </w:divBdr>
    </w:div>
    <w:div w:id="899823406">
      <w:bodyDiv w:val="1"/>
      <w:marLeft w:val="0"/>
      <w:marRight w:val="0"/>
      <w:marTop w:val="0"/>
      <w:marBottom w:val="0"/>
      <w:divBdr>
        <w:top w:val="none" w:sz="0" w:space="0" w:color="auto"/>
        <w:left w:val="none" w:sz="0" w:space="0" w:color="auto"/>
        <w:bottom w:val="none" w:sz="0" w:space="0" w:color="auto"/>
        <w:right w:val="none" w:sz="0" w:space="0" w:color="auto"/>
      </w:divBdr>
    </w:div>
    <w:div w:id="953095232">
      <w:bodyDiv w:val="1"/>
      <w:marLeft w:val="0"/>
      <w:marRight w:val="0"/>
      <w:marTop w:val="0"/>
      <w:marBottom w:val="0"/>
      <w:divBdr>
        <w:top w:val="none" w:sz="0" w:space="0" w:color="auto"/>
        <w:left w:val="none" w:sz="0" w:space="0" w:color="auto"/>
        <w:bottom w:val="none" w:sz="0" w:space="0" w:color="auto"/>
        <w:right w:val="none" w:sz="0" w:space="0" w:color="auto"/>
      </w:divBdr>
    </w:div>
    <w:div w:id="1114983221">
      <w:bodyDiv w:val="1"/>
      <w:marLeft w:val="0"/>
      <w:marRight w:val="0"/>
      <w:marTop w:val="0"/>
      <w:marBottom w:val="0"/>
      <w:divBdr>
        <w:top w:val="none" w:sz="0" w:space="0" w:color="auto"/>
        <w:left w:val="none" w:sz="0" w:space="0" w:color="auto"/>
        <w:bottom w:val="none" w:sz="0" w:space="0" w:color="auto"/>
        <w:right w:val="none" w:sz="0" w:space="0" w:color="auto"/>
      </w:divBdr>
    </w:div>
    <w:div w:id="1264531320">
      <w:bodyDiv w:val="1"/>
      <w:marLeft w:val="0"/>
      <w:marRight w:val="0"/>
      <w:marTop w:val="0"/>
      <w:marBottom w:val="0"/>
      <w:divBdr>
        <w:top w:val="none" w:sz="0" w:space="0" w:color="auto"/>
        <w:left w:val="none" w:sz="0" w:space="0" w:color="auto"/>
        <w:bottom w:val="none" w:sz="0" w:space="0" w:color="auto"/>
        <w:right w:val="none" w:sz="0" w:space="0" w:color="auto"/>
      </w:divBdr>
    </w:div>
    <w:div w:id="1333141219">
      <w:bodyDiv w:val="1"/>
      <w:marLeft w:val="0"/>
      <w:marRight w:val="0"/>
      <w:marTop w:val="0"/>
      <w:marBottom w:val="0"/>
      <w:divBdr>
        <w:top w:val="none" w:sz="0" w:space="0" w:color="auto"/>
        <w:left w:val="none" w:sz="0" w:space="0" w:color="auto"/>
        <w:bottom w:val="none" w:sz="0" w:space="0" w:color="auto"/>
        <w:right w:val="none" w:sz="0" w:space="0" w:color="auto"/>
      </w:divBdr>
    </w:div>
    <w:div w:id="1846900767">
      <w:bodyDiv w:val="1"/>
      <w:marLeft w:val="0"/>
      <w:marRight w:val="0"/>
      <w:marTop w:val="0"/>
      <w:marBottom w:val="0"/>
      <w:divBdr>
        <w:top w:val="none" w:sz="0" w:space="0" w:color="auto"/>
        <w:left w:val="none" w:sz="0" w:space="0" w:color="auto"/>
        <w:bottom w:val="none" w:sz="0" w:space="0" w:color="auto"/>
        <w:right w:val="none" w:sz="0" w:space="0" w:color="auto"/>
      </w:divBdr>
    </w:div>
    <w:div w:id="199355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1E90-34C0-474B-92B9-EC37A687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7</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 Hong-min</dc:creator>
  <cp:lastModifiedBy>1021 Chang</cp:lastModifiedBy>
  <cp:revision>6</cp:revision>
  <dcterms:created xsi:type="dcterms:W3CDTF">2024-12-10T05:33:00Z</dcterms:created>
  <dcterms:modified xsi:type="dcterms:W3CDTF">2024-12-10T17:16:00Z</dcterms:modified>
</cp:coreProperties>
</file>